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431"/>
        <w:tblW w:w="1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520"/>
        <w:gridCol w:w="1160"/>
        <w:gridCol w:w="1040"/>
        <w:gridCol w:w="1160"/>
        <w:gridCol w:w="1320"/>
        <w:gridCol w:w="1320"/>
        <w:gridCol w:w="1320"/>
        <w:gridCol w:w="1320"/>
      </w:tblGrid>
      <w:tr w:rsidR="006B254D" w:rsidRPr="006B254D" w:rsidTr="006B254D">
        <w:trPr>
          <w:trHeight w:val="915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  <w:p w:rsid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Polyp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Types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br/>
              <w:t>(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Polyps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defined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as ≥ 2mm)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gram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</w:t>
            </w:r>
            <w:proofErr w:type="gram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Mean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age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br/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years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range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)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Sex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(F/M)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Mean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br/>
              <w:t>size mm (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range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)</w:t>
            </w: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≥1 cm</w:t>
            </w: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≥2 cm</w:t>
            </w:r>
          </w:p>
        </w:tc>
      </w:tr>
      <w:tr w:rsidR="006B254D" w:rsidRPr="006B254D" w:rsidTr="006B254D">
        <w:trPr>
          <w:trHeight w:val="30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Non-neoplastic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br/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polyps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br/>
              <w:t>(n=420)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Cholesterol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polyp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46 (21-76)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2,4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3,9 (2-17)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 (4%)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17</w:t>
            </w: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(4% of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NNPs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1 </w:t>
            </w: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(2‰ of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NNPs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</w:tr>
      <w:tr w:rsidR="006B254D" w:rsidRPr="006B254D" w:rsidTr="006B254D">
        <w:trPr>
          <w:trHeight w:val="315"/>
        </w:trPr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Fibromyoglandular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polyp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55 (23-93)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4,4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4,2 (2-13)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9 (5%)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</w:tr>
      <w:tr w:rsidR="006B254D" w:rsidRPr="006B254D" w:rsidTr="006B254D">
        <w:trPr>
          <w:trHeight w:val="315"/>
        </w:trPr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Polypoid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metaplasia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55 (24-77)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3,3 (2-8)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</w:tr>
      <w:tr w:rsidR="006B254D" w:rsidRPr="006B254D" w:rsidTr="006B254D">
        <w:trPr>
          <w:trHeight w:val="330"/>
        </w:trPr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Inflammatory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polyp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59 (38-85)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1,8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 (2-20)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 (12%)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 (6%)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</w:tr>
      <w:tr w:rsidR="006B254D" w:rsidRPr="006B254D" w:rsidTr="006B254D">
        <w:trPr>
          <w:trHeight w:val="63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Neoplastic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polyps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br/>
              <w:t>(n=223)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Intracholecystic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papillary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br/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tubular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neoplasm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(ICPN)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120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61 (20-94)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26 (10-77)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120 (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by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definition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155</w:t>
            </w: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(69% of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NPs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*)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73 (61%)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93</w:t>
            </w: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(41% of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NPs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*)</w:t>
            </w:r>
          </w:p>
        </w:tc>
      </w:tr>
      <w:tr w:rsidR="006B254D" w:rsidRPr="006B254D" w:rsidTr="006B254D">
        <w:trPr>
          <w:trHeight w:val="630"/>
        </w:trPr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Incipient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(&lt;1 cm) ICPN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59 (36-83)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6,4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 (2-9)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0 (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by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definition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13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0 (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by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definition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</w:tr>
      <w:tr w:rsidR="006B254D" w:rsidRPr="006B254D" w:rsidTr="006B254D">
        <w:trPr>
          <w:trHeight w:val="315"/>
        </w:trPr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Polypoid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invasion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71 (48-88)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7,3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28 (9-60)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25 (96%)</w:t>
            </w:r>
          </w:p>
        </w:tc>
        <w:tc>
          <w:tcPr>
            <w:tcW w:w="13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18 (69%)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</w:tr>
      <w:tr w:rsidR="006B254D" w:rsidRPr="006B254D" w:rsidTr="006B254D">
        <w:trPr>
          <w:trHeight w:val="615"/>
        </w:trPr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NNP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with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high-grade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dyplasia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br/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or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transition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to</w:t>
            </w:r>
            <w:proofErr w:type="spellEnd"/>
            <w:r w:rsidRPr="006B254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ICPN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57 (37-83)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8 (2-50)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10 (30%)</w:t>
            </w:r>
          </w:p>
        </w:tc>
        <w:tc>
          <w:tcPr>
            <w:tcW w:w="13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 (6%)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</w:tr>
      <w:tr w:rsidR="006B254D" w:rsidRPr="006B254D" w:rsidTr="006B254D">
        <w:trPr>
          <w:trHeight w:val="3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6B254D" w:rsidRPr="006B254D" w:rsidTr="006B254D">
        <w:trPr>
          <w:trHeight w:val="3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NP: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Neoplastic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polyp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6B254D" w:rsidRPr="006B254D" w:rsidTr="006B254D">
        <w:trPr>
          <w:trHeight w:val="315"/>
        </w:trPr>
        <w:tc>
          <w:tcPr>
            <w:tcW w:w="5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NNP: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Non-neoplastic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polyp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6B254D" w:rsidRPr="006B254D" w:rsidTr="006B254D">
        <w:trPr>
          <w:trHeight w:val="315"/>
        </w:trPr>
        <w:tc>
          <w:tcPr>
            <w:tcW w:w="5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ICPN: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Intracholecystic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papillary-tubular</w:t>
            </w:r>
            <w:proofErr w:type="spellEnd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25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neoplasia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4D" w:rsidRPr="006B254D" w:rsidRDefault="006B254D" w:rsidP="006B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6B254D" w:rsidRDefault="006B254D" w:rsidP="006B254D"/>
    <w:p w:rsidR="006B254D" w:rsidRDefault="006B254D" w:rsidP="006B254D"/>
    <w:p w:rsidR="006B254D" w:rsidRDefault="006B254D" w:rsidP="006B254D"/>
    <w:p w:rsidR="00FE29D7" w:rsidRDefault="006B254D" w:rsidP="006B254D">
      <w:proofErr w:type="spellStart"/>
      <w:r>
        <w:t>Table</w:t>
      </w:r>
      <w:proofErr w:type="spellEnd"/>
      <w:r>
        <w:t xml:space="preserve"> 1. </w:t>
      </w:r>
      <w:proofErr w:type="spellStart"/>
      <w:r>
        <w:t>Clinicopathologic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size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gallbladder</w:t>
      </w:r>
      <w:proofErr w:type="spellEnd"/>
      <w:r>
        <w:t xml:space="preserve"> </w:t>
      </w:r>
      <w:proofErr w:type="spellStart"/>
      <w:r>
        <w:t>polyps</w:t>
      </w:r>
      <w:bookmarkStart w:id="0" w:name="_GoBack"/>
      <w:bookmarkEnd w:id="0"/>
      <w:proofErr w:type="spellEnd"/>
    </w:p>
    <w:sectPr w:rsidR="00FE29D7" w:rsidSect="006B254D">
      <w:pgSz w:w="16838" w:h="11906" w:orient="landscape"/>
      <w:pgMar w:top="284" w:right="1417" w:bottom="1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5B"/>
    <w:rsid w:val="000E38A4"/>
    <w:rsid w:val="00524F4E"/>
    <w:rsid w:val="005E33FC"/>
    <w:rsid w:val="005E6BD3"/>
    <w:rsid w:val="006B254D"/>
    <w:rsid w:val="006B465B"/>
    <w:rsid w:val="007122A0"/>
    <w:rsid w:val="007B419A"/>
    <w:rsid w:val="00951BA5"/>
    <w:rsid w:val="00BA0DE4"/>
    <w:rsid w:val="00E81984"/>
    <w:rsid w:val="00EB70DD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629A8-0793-413B-8DF0-D202F55E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Orhun Çığ Taşkın</dc:creator>
  <cp:keywords/>
  <dc:description/>
  <cp:lastModifiedBy>Orhun Çığ Taşkın</cp:lastModifiedBy>
  <cp:revision>2</cp:revision>
  <dcterms:created xsi:type="dcterms:W3CDTF">2020-01-23T16:39:00Z</dcterms:created>
  <dcterms:modified xsi:type="dcterms:W3CDTF">2020-01-23T16:42:00Z</dcterms:modified>
</cp:coreProperties>
</file>