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Drives Success in Crowdfunding Campaigns?</w:t>
      </w:r>
    </w:p>
    <w:p>
      <w:r>
        <w:t>FINA 4930 — Mini Project 1</w:t>
      </w:r>
    </w:p>
    <w:p>
      <w:pPr>
        <w:pStyle w:val="Heading1"/>
      </w:pPr>
      <w:r>
        <w:t>Executive summary</w:t>
      </w:r>
    </w:p>
    <w:p>
      <w:pPr>
        <w:pStyle w:val="ListBullet"/>
      </w:pPr>
      <w:r>
        <w:rPr>
          <w:b/>
        </w:rPr>
        <w:t xml:space="preserve">Effective sample size is 224, not 439. </w:t>
      </w:r>
      <w:r>
        <w:t>215 of the 439 rows are exact duplicates of other campaigns. If the duplicates are kept, tree models appear to explain about half of the variance, but that is leakage: they memorise copies of campaigns that sit in both the training and validation folds.</w:t>
      </w:r>
    </w:p>
    <w:p>
      <w:pPr>
        <w:pStyle w:val="ListBullet"/>
      </w:pPr>
      <w:r>
        <w:rPr>
          <w:b/>
        </w:rPr>
        <w:t xml:space="preserve">Selected model: Lasso regression on log(1 + fraction raised). </w:t>
      </w:r>
      <w:r>
        <w:t>It has the lowest nested-CV error (RMSE 0.625 vs 0.668 for a mean forecast) and is the sparsest model. Random forests and gradient boosting add no accuracy at this sample size.</w:t>
      </w:r>
    </w:p>
    <w:p>
      <w:pPr>
        <w:pStyle w:val="ListBullet"/>
      </w:pPr>
      <w:r>
        <w:rPr>
          <w:b/>
        </w:rPr>
        <w:t xml:space="preserve">Predictive power is modest. </w:t>
      </w:r>
      <w:r>
        <w:t>Out-of-fold R² ≈ 0.11 and hold-out R² = 0.09 (95% CI -0.17 to 0.27). Observable campaign characteristics explain only a small part of why campaigns succeed.</w:t>
      </w:r>
    </w:p>
    <w:p>
      <w:pPr>
        <w:pStyle w:val="ListBullet"/>
      </w:pPr>
      <w:r>
        <w:rPr>
          <w:b/>
        </w:rPr>
        <w:t xml:space="preserve">Consistent drivers: </w:t>
      </w:r>
      <w:r>
        <w:t>a pre-order perk (+42% in 1 + fraction raised), an IoT/connected-device product (+71%) and a California base (+34%). Larger goals are associated with somewhat lower funding ratios. Small-business, generic tech, all-or-nothing funding and start year are not significant.</w:t>
      </w:r>
    </w:p>
    <w:p>
      <w:pPr>
        <w:pStyle w:val="Heading1"/>
      </w:pPr>
      <w:r>
        <w:t>1. Data and preparation</w:t>
      </w:r>
    </w:p>
    <w:p>
      <w:r>
        <w:t>The data describe US crowdfunding campaigns from 2011–2013. The dependent variable is frac_raised, the amount raised divided by the funding goal. Candidate predictors are: pre-order perk, goal amount, technology campaign, small-business campaign, fixed (all-or-nothing) funding, IoT product, state and start year.</w:t>
      </w:r>
    </w:p>
    <w:p>
      <w:r>
        <w:rPr>
          <w:b/>
        </w:rPr>
        <w:t xml:space="preserve">Duplicates. </w:t>
      </w:r>
      <w:r/>
      <w:r>
        <w:t>The campaign identifier (cid) repeats. The 439 rows contain only 224 unique campaigns; one campaign appears 11 times. Every copy is identical on all columns, so the copies are data-entry duplicates, not separate funding rounds. Keeping them would weight some campaigns up to 11 times more than others, understate standard errors, and contaminate cross-validation. Table 1 shows the contamination: under ordinary shuffled CV, the tree ensembles reach R² ≈ 0.5, but once all copies of a campaign are kept in the same fold their R² falls below zero. All further analysis uses the de-duplicated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model</w:t>
            </w:r>
          </w:p>
        </w:tc>
        <w:tc>
          <w:tcPr>
            <w:tcW w:type="dxa" w:w="2880"/>
          </w:tcPr>
          <w:p>
            <w:r>
              <w:rPr>
                <w:sz w:val="18"/>
              </w:rPr>
              <w:t>CV R2 – shuffled rows</w:t>
            </w:r>
          </w:p>
        </w:tc>
        <w:tc>
          <w:tcPr>
            <w:tcW w:type="dxa" w:w="2880"/>
          </w:tcPr>
          <w:p>
            <w:r>
              <w:rPr>
                <w:sz w:val="18"/>
              </w:rPr>
              <w:t>CV R2 – grouped by campaign</w:t>
            </w:r>
          </w:p>
        </w:tc>
      </w:tr>
      <w:tr>
        <w:tc>
          <w:tcPr>
            <w:tcW w:type="dxa" w:w="2880"/>
          </w:tcPr>
          <w:p>
            <w:r>
              <w:rPr>
                <w:sz w:val="18"/>
              </w:rPr>
              <w:t>OLS</w:t>
            </w:r>
          </w:p>
        </w:tc>
        <w:tc>
          <w:tcPr>
            <w:tcW w:type="dxa" w:w="2880"/>
          </w:tcPr>
          <w:p>
            <w:r>
              <w:rPr>
                <w:sz w:val="18"/>
              </w:rPr>
              <w:t>0.121</w:t>
            </w:r>
          </w:p>
        </w:tc>
        <w:tc>
          <w:tcPr>
            <w:tcW w:type="dxa" w:w="2880"/>
          </w:tcPr>
          <w:p>
            <w:r>
              <w:rPr>
                <w:sz w:val="18"/>
              </w:rPr>
              <w:t>-0.402</w:t>
            </w:r>
          </w:p>
        </w:tc>
      </w:tr>
      <w:tr>
        <w:tc>
          <w:tcPr>
            <w:tcW w:type="dxa" w:w="2880"/>
          </w:tcPr>
          <w:p>
            <w:r>
              <w:rPr>
                <w:sz w:val="18"/>
              </w:rPr>
              <w:t>Random Forest</w:t>
            </w:r>
          </w:p>
        </w:tc>
        <w:tc>
          <w:tcPr>
            <w:tcW w:type="dxa" w:w="2880"/>
          </w:tcPr>
          <w:p>
            <w:r>
              <w:rPr>
                <w:sz w:val="18"/>
              </w:rPr>
              <w:t>0.514</w:t>
            </w:r>
          </w:p>
        </w:tc>
        <w:tc>
          <w:tcPr>
            <w:tcW w:type="dxa" w:w="2880"/>
          </w:tcPr>
          <w:p>
            <w:r>
              <w:rPr>
                <w:sz w:val="18"/>
              </w:rPr>
              <w:t>-0.966</w:t>
            </w:r>
          </w:p>
        </w:tc>
      </w:tr>
      <w:tr>
        <w:tc>
          <w:tcPr>
            <w:tcW w:type="dxa" w:w="2880"/>
          </w:tcPr>
          <w:p>
            <w:r>
              <w:rPr>
                <w:sz w:val="18"/>
              </w:rPr>
              <w:t>Gradient Boosting</w:t>
            </w:r>
          </w:p>
        </w:tc>
        <w:tc>
          <w:tcPr>
            <w:tcW w:type="dxa" w:w="2880"/>
          </w:tcPr>
          <w:p>
            <w:r>
              <w:rPr>
                <w:sz w:val="18"/>
              </w:rPr>
              <w:t>0.514</w:t>
            </w:r>
          </w:p>
        </w:tc>
        <w:tc>
          <w:tcPr>
            <w:tcW w:type="dxa" w:w="2880"/>
          </w:tcPr>
          <w:p>
            <w:r>
              <w:rPr>
                <w:sz w:val="18"/>
              </w:rPr>
              <w:t>-1.687</w:t>
            </w:r>
          </w:p>
        </w:tc>
      </w:tr>
    </w:tbl>
    <w:p/>
    <w:p>
      <w:r>
        <w:rPr>
          <w:b/>
        </w:rPr>
        <w:t xml:space="preserve">Exclusions. </w:t>
      </w:r>
      <w:r/>
      <w:r>
        <w:t>cid is an identifier. delivery (whether the product was eventually delivered) is observed only for a minority of campaigns and is determined after the funding outcome, so using it as a predictor would be look-ahead leakage.</w:t>
      </w:r>
    </w:p>
    <w:p>
      <w:r>
        <w:rPr>
          <w:b/>
        </w:rPr>
        <w:t xml:space="preserve">Transformations. </w:t>
      </w:r>
      <w:r/>
      <w:r>
        <w:t>The goal amount is logged. State is reduced to California, New York and Other, because most states have fewer than 10 campaigns. Start year is coded as 2012 and 2013 dummies. The few missing binary values are imputed with the mode inside each model pipeline. The target is modelled as log(1 + frac_raised). The raw ratio is extremely right-skewed: 23% of campaigns raise nothing and the maximum is 26 times the goal. Table 2 confirms that the log1p model predicts even the raw ratio better than OLS fitted on the raw ratio.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index</w:t>
            </w:r>
          </w:p>
        </w:tc>
        <w:tc>
          <w:tcPr>
            <w:tcW w:type="dxa" w:w="2160"/>
          </w:tcPr>
          <w:p>
            <w:r>
              <w:rPr>
                <w:sz w:val="18"/>
              </w:rPr>
              <w:t>CV R2 on frac scale</w:t>
            </w:r>
          </w:p>
        </w:tc>
        <w:tc>
          <w:tcPr>
            <w:tcW w:type="dxa" w:w="2160"/>
          </w:tcPr>
          <w:p>
            <w:r>
              <w:rPr>
                <w:sz w:val="18"/>
              </w:rPr>
              <w:t>CV MAE on frac scale</w:t>
            </w:r>
          </w:p>
        </w:tc>
        <w:tc>
          <w:tcPr>
            <w:tcW w:type="dxa" w:w="2160"/>
          </w:tcPr>
          <w:p>
            <w:r>
              <w:rPr>
                <w:sz w:val="18"/>
              </w:rPr>
              <w:t>CV R2 sd</w:t>
            </w:r>
          </w:p>
        </w:tc>
      </w:tr>
      <w:tr>
        <w:tc>
          <w:tcPr>
            <w:tcW w:type="dxa" w:w="2160"/>
          </w:tcPr>
          <w:p>
            <w:r>
              <w:rPr>
                <w:sz w:val="18"/>
              </w:rPr>
              <w:t>OLS on raw frac_raised</w:t>
            </w:r>
          </w:p>
        </w:tc>
        <w:tc>
          <w:tcPr>
            <w:tcW w:type="dxa" w:w="2160"/>
          </w:tcPr>
          <w:p>
            <w:r>
              <w:rPr>
                <w:sz w:val="18"/>
              </w:rPr>
              <w:t>-1.252</w:t>
            </w:r>
          </w:p>
        </w:tc>
        <w:tc>
          <w:tcPr>
            <w:tcW w:type="dxa" w:w="2160"/>
          </w:tcPr>
          <w:p>
            <w:r>
              <w:rPr>
                <w:sz w:val="18"/>
              </w:rPr>
              <w:t>1.853</w:t>
            </w:r>
          </w:p>
        </w:tc>
        <w:tc>
          <w:tcPr>
            <w:tcW w:type="dxa" w:w="2160"/>
          </w:tcPr>
          <w:p>
            <w:r>
              <w:rPr>
                <w:sz w:val="18"/>
              </w:rPr>
              <w:t>2.344</w:t>
            </w:r>
          </w:p>
        </w:tc>
      </w:tr>
      <w:tr>
        <w:tc>
          <w:tcPr>
            <w:tcW w:type="dxa" w:w="2160"/>
          </w:tcPr>
          <w:p>
            <w:r>
              <w:rPr>
                <w:sz w:val="18"/>
              </w:rPr>
              <w:t>OLS on log1p, back-transformed</w:t>
            </w:r>
          </w:p>
        </w:tc>
        <w:tc>
          <w:tcPr>
            <w:tcW w:type="dxa" w:w="2160"/>
          </w:tcPr>
          <w:p>
            <w:r>
              <w:rPr>
                <w:sz w:val="18"/>
              </w:rPr>
              <w:t>-0.432</w:t>
            </w:r>
          </w:p>
        </w:tc>
        <w:tc>
          <w:tcPr>
            <w:tcW w:type="dxa" w:w="2160"/>
          </w:tcPr>
          <w:p>
            <w:r>
              <w:rPr>
                <w:sz w:val="18"/>
              </w:rPr>
              <w:t>1.629</w:t>
            </w:r>
          </w:p>
        </w:tc>
        <w:tc>
          <w:tcPr>
            <w:tcW w:type="dxa" w:w="2160"/>
          </w:tcPr>
          <w:p>
            <w:r>
              <w:rPr>
                <w:sz w:val="18"/>
              </w:rPr>
              <w:t>1.052</w:t>
            </w:r>
          </w:p>
        </w:tc>
      </w:tr>
    </w:tbl>
    <w:p/>
    <w:p>
      <w:pPr>
        <w:jc w:val="center"/>
      </w:pPr>
      <w:r>
        <w:drawing>
          <wp:inline xmlns:a="http://schemas.openxmlformats.org/drawingml/2006/main" xmlns:pic="http://schemas.openxmlformats.org/drawingml/2006/picture">
            <wp:extent cx="5760720" cy="1536192"/>
            <wp:docPr id="1" name="Picture 1"/>
            <wp:cNvGraphicFramePr>
              <a:graphicFrameLocks noChangeAspect="1"/>
            </wp:cNvGraphicFramePr>
            <a:graphic>
              <a:graphicData uri="http://schemas.openxmlformats.org/drawingml/2006/picture">
                <pic:pic>
                  <pic:nvPicPr>
                    <pic:cNvPr id="0" name="01_distributions.png"/>
                    <pic:cNvPicPr/>
                  </pic:nvPicPr>
                  <pic:blipFill>
                    <a:blip r:embed="rId9"/>
                    <a:stretch>
                      <a:fillRect/>
                    </a:stretch>
                  </pic:blipFill>
                  <pic:spPr>
                    <a:xfrm>
                      <a:off x="0" y="0"/>
                      <a:ext cx="5760720" cy="1536192"/>
                    </a:xfrm>
                    <a:prstGeom prst="rect"/>
                  </pic:spPr>
                </pic:pic>
              </a:graphicData>
            </a:graphic>
          </wp:inline>
        </w:drawing>
      </w:r>
    </w:p>
    <w:p>
      <w:pPr>
        <w:jc w:val="center"/>
      </w:pPr>
      <w:r>
        <w:rPr>
          <w:i/>
          <w:sz w:val="18"/>
        </w:rPr>
        <w:t>Figure 1. Distribution of the target before and after transformation, and of log(goal).</w:t>
      </w:r>
    </w:p>
    <w:p>
      <w:pPr>
        <w:pStyle w:val="Heading1"/>
      </w:pPr>
      <w:r>
        <w:t>2. Model candidates and the sample-size constraint</w:t>
      </w:r>
    </w:p>
    <w:p>
      <w:r>
        <w:t>With 179 training campaigns, every extra parameter has a real cost in variance. The candidate set covers the bias–variance spectrum:</w:t>
      </w:r>
    </w:p>
    <w:p>
      <w:pPr>
        <w:pStyle w:val="ListBullet"/>
      </w:pPr>
      <w:r>
        <w:rPr>
          <w:b/>
        </w:rPr>
        <w:t xml:space="preserve">Mean forecast — </w:t>
      </w:r>
      <w:r>
        <w:t>the benchmark.</w:t>
      </w:r>
    </w:p>
    <w:p>
      <w:pPr>
        <w:pStyle w:val="ListBullet"/>
      </w:pPr>
      <w:r>
        <w:rPr>
          <w:b/>
        </w:rPr>
        <w:t xml:space="preserve">OLS (11 parameters, ~16 observations per parameter) — </w:t>
      </w:r>
      <w:r>
        <w:t>interpretable; used with HC3 robust errors for inference.</w:t>
      </w:r>
    </w:p>
    <w:p>
      <w:pPr>
        <w:pStyle w:val="ListBullet"/>
      </w:pPr>
      <w:r>
        <w:rPr>
          <w:b/>
        </w:rPr>
        <w:t xml:space="preserve">OLS with all pairwise interactions (56 parameters) — </w:t>
      </w:r>
      <w:r>
        <w:t>tests for interaction effects, at high over-fitting risk.</w:t>
      </w:r>
    </w:p>
    <w:p>
      <w:pPr>
        <w:pStyle w:val="ListBullet"/>
      </w:pPr>
      <w:r>
        <w:rPr>
          <w:b/>
        </w:rPr>
        <w:t xml:space="preserve">Ridge, Lasso, Elastic Net — </w:t>
      </w:r>
      <w:r>
        <w:t>shrinkage stabilises estimates for correlated dummies (IoT products are a subset of tech) and, for the Lasso, also selects variables.</w:t>
      </w:r>
    </w:p>
    <w:p>
      <w:pPr>
        <w:pStyle w:val="ListBullet"/>
      </w:pPr>
      <w:r>
        <w:rPr>
          <w:b/>
        </w:rPr>
        <w:t xml:space="preserve">Huber regression — </w:t>
      </w:r>
      <w:r>
        <w:t>a robust loss that down-weights the few campaigns raising 10–26 times their goal.</w:t>
      </w:r>
    </w:p>
    <w:p>
      <w:pPr>
        <w:pStyle w:val="ListBullet"/>
      </w:pPr>
      <w:r>
        <w:rPr>
          <w:b/>
        </w:rPr>
        <w:t xml:space="preserve">Random forest and gradient boosting — </w:t>
      </w:r>
      <w:r>
        <w:t>non-parametric benchmarks that capture non-linearities and interactions.</w:t>
      </w:r>
    </w:p>
    <w:p>
      <w:r>
        <w:t>Evaluation design. 20% of campaigns (45) are held out for a single final check. Because a 45-campaign test set is noisy, model choice rests on nested cross-validation within the training set: hyper-parameters are tuned by 5-fold CV in an inner loop, and each tuned model is scored in an outer loop of 10-fold CV repeated 3 times (30 folds). The outer folds never take part in tuning, so the comparison is unbiased.</w:t>
      </w:r>
    </w:p>
    <w:p>
      <w:pPr>
        <w:pStyle w:val="Heading1"/>
      </w:pPr>
      <w:r>
        <w:t>3. Hyper-parameter selection and tuning</w:t>
      </w:r>
    </w:p>
    <w:p>
      <w:r>
        <w:t>Grids were chosen to bracket sensible values, deliberately favouring simple settings for the tree models. Values selected by 5-fold CV on the full training set:</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Model</w:t>
            </w:r>
          </w:p>
        </w:tc>
        <w:tc>
          <w:tcPr>
            <w:tcW w:type="dxa" w:w="4320"/>
          </w:tcPr>
          <w:p>
            <w:r>
              <w:rPr>
                <w:sz w:val="18"/>
              </w:rPr>
              <w:t>Selected hyper-parameters</w:t>
            </w:r>
          </w:p>
        </w:tc>
      </w:tr>
      <w:tr>
        <w:tc>
          <w:tcPr>
            <w:tcW w:type="dxa" w:w="4320"/>
          </w:tcPr>
          <w:p>
            <w:r>
              <w:rPr>
                <w:sz w:val="18"/>
              </w:rPr>
              <w:t>Ridge</w:t>
            </w:r>
          </w:p>
        </w:tc>
        <w:tc>
          <w:tcPr>
            <w:tcW w:type="dxa" w:w="4320"/>
          </w:tcPr>
          <w:p>
            <w:r>
              <w:rPr>
                <w:sz w:val="18"/>
              </w:rPr>
              <w:t>alpha = 62.1</w:t>
            </w:r>
          </w:p>
        </w:tc>
      </w:tr>
      <w:tr>
        <w:tc>
          <w:tcPr>
            <w:tcW w:type="dxa" w:w="4320"/>
          </w:tcPr>
          <w:p>
            <w:r>
              <w:rPr>
                <w:sz w:val="18"/>
              </w:rPr>
              <w:t>Lasso</w:t>
            </w:r>
          </w:p>
        </w:tc>
        <w:tc>
          <w:tcPr>
            <w:tcW w:type="dxa" w:w="4320"/>
          </w:tcPr>
          <w:p>
            <w:r>
              <w:rPr>
                <w:sz w:val="18"/>
              </w:rPr>
              <w:t>alpha = 0.05736</w:t>
            </w:r>
          </w:p>
        </w:tc>
      </w:tr>
      <w:tr>
        <w:tc>
          <w:tcPr>
            <w:tcW w:type="dxa" w:w="4320"/>
          </w:tcPr>
          <w:p>
            <w:r>
              <w:rPr>
                <w:sz w:val="18"/>
              </w:rPr>
              <w:t>Elastic Net</w:t>
            </w:r>
          </w:p>
        </w:tc>
        <w:tc>
          <w:tcPr>
            <w:tcW w:type="dxa" w:w="4320"/>
          </w:tcPr>
          <w:p>
            <w:r>
              <w:rPr>
                <w:sz w:val="18"/>
              </w:rPr>
              <w:t>alpha = 0.08532, l1_ratio = 0.7</w:t>
            </w:r>
          </w:p>
        </w:tc>
      </w:tr>
      <w:tr>
        <w:tc>
          <w:tcPr>
            <w:tcW w:type="dxa" w:w="4320"/>
          </w:tcPr>
          <w:p>
            <w:r>
              <w:rPr>
                <w:sz w:val="18"/>
              </w:rPr>
              <w:t>Huber</w:t>
            </w:r>
          </w:p>
        </w:tc>
        <w:tc>
          <w:tcPr>
            <w:tcW w:type="dxa" w:w="4320"/>
          </w:tcPr>
          <w:p>
            <w:r>
              <w:rPr>
                <w:sz w:val="18"/>
              </w:rPr>
              <w:t>alpha = 10, epsilon = 2.5</w:t>
            </w:r>
          </w:p>
        </w:tc>
      </w:tr>
      <w:tr>
        <w:tc>
          <w:tcPr>
            <w:tcW w:type="dxa" w:w="4320"/>
          </w:tcPr>
          <w:p>
            <w:r>
              <w:rPr>
                <w:sz w:val="18"/>
              </w:rPr>
              <w:t>Random Forest</w:t>
            </w:r>
          </w:p>
        </w:tc>
        <w:tc>
          <w:tcPr>
            <w:tcW w:type="dxa" w:w="4320"/>
          </w:tcPr>
          <w:p>
            <w:r>
              <w:rPr>
                <w:sz w:val="18"/>
              </w:rPr>
              <w:t>max_depth = None, max_features = 0.33, min_samples_leaf = 5</w:t>
            </w:r>
          </w:p>
        </w:tc>
      </w:tr>
      <w:tr>
        <w:tc>
          <w:tcPr>
            <w:tcW w:type="dxa" w:w="4320"/>
          </w:tcPr>
          <w:p>
            <w:r>
              <w:rPr>
                <w:sz w:val="18"/>
              </w:rPr>
              <w:t>Gradient Boosting</w:t>
            </w:r>
          </w:p>
        </w:tc>
        <w:tc>
          <w:tcPr>
            <w:tcW w:type="dxa" w:w="4320"/>
          </w:tcPr>
          <w:p>
            <w:r>
              <w:rPr>
                <w:sz w:val="18"/>
              </w:rPr>
              <w:t>learning_rate = 0.01, max_depth = 1, n_estimators = 300, subsample = 1</w:t>
            </w:r>
          </w:p>
        </w:tc>
      </w:tr>
    </w:tbl>
    <w:p/>
    <w:p>
      <w:pPr>
        <w:pStyle w:val="ListBullet"/>
      </w:pPr>
      <w:r>
        <w:rPr>
          <w:b/>
        </w:rPr>
        <w:t xml:space="preserve">Ridge / Lasso: </w:t>
      </w:r>
      <w:r>
        <w:t>α was searched on a log grid. The validation curves (Figure 2) are flat for small α and turn up sharply once shrinkage removes real signal. The CV minimum sits just before that point. At the chosen α the Lasso keeps three predictors: pre-order perk, IoT and California.</w:t>
      </w:r>
    </w:p>
    <w:p>
      <w:pPr>
        <w:pStyle w:val="ListBullet"/>
      </w:pPr>
      <w:r>
        <w:rPr>
          <w:b/>
        </w:rPr>
        <w:t xml:space="preserve">Elastic Net: </w:t>
      </w:r>
      <w:r>
        <w:t>the selected l1_ratio of 0.7 is Lasso-like, consistent with a sparse signal.</w:t>
      </w:r>
    </w:p>
    <w:p>
      <w:pPr>
        <w:pStyle w:val="ListBullet"/>
      </w:pPr>
      <w:r>
        <w:rPr>
          <w:b/>
        </w:rPr>
        <w:t xml:space="preserve">Huber: </w:t>
      </w:r>
      <w:r>
        <w:t>the largest ε and α in the grid were chosen. That means little robustification and strong shrinkage, a sign that the outliers are not what limits accuracy.</w:t>
      </w:r>
    </w:p>
    <w:p>
      <w:pPr>
        <w:pStyle w:val="ListBullet"/>
      </w:pPr>
      <w:r>
        <w:rPr>
          <w:b/>
        </w:rPr>
        <w:t xml:space="preserve">Random forest: </w:t>
      </w:r>
      <w:r>
        <w:t>min_samples_leaf is the key regulariser. Validation error falls steeply from 1 to 5–10 observations per leaf, so fully grown trees over-fit badly.</w:t>
      </w:r>
    </w:p>
    <w:p>
      <w:pPr>
        <w:pStyle w:val="ListBullet"/>
      </w:pPr>
      <w:r>
        <w:rPr>
          <w:b/>
        </w:rPr>
        <w:t xml:space="preserve">Gradient boosting: </w:t>
      </w:r>
      <w:r>
        <w:t>CV chose stumps (depth 1) with a small learning rate. With depth 2 and lr = 0.05, validation error rises steadily with more trees (Figure 2). Any interaction structure the boosting adds is noise here.</w:t>
      </w:r>
    </w:p>
    <w:p>
      <w:pPr>
        <w:jc w:val="center"/>
      </w:pPr>
      <w:r>
        <w:drawing>
          <wp:inline xmlns:a="http://schemas.openxmlformats.org/drawingml/2006/main" xmlns:pic="http://schemas.openxmlformats.org/drawingml/2006/picture">
            <wp:extent cx="5760720" cy="1212783"/>
            <wp:docPr id="2" name="Picture 2"/>
            <wp:cNvGraphicFramePr>
              <a:graphicFrameLocks noChangeAspect="1"/>
            </wp:cNvGraphicFramePr>
            <a:graphic>
              <a:graphicData uri="http://schemas.openxmlformats.org/drawingml/2006/picture">
                <pic:pic>
                  <pic:nvPicPr>
                    <pic:cNvPr id="0" name="06_validation_curves.png"/>
                    <pic:cNvPicPr/>
                  </pic:nvPicPr>
                  <pic:blipFill>
                    <a:blip r:embed="rId10"/>
                    <a:stretch>
                      <a:fillRect/>
                    </a:stretch>
                  </pic:blipFill>
                  <pic:spPr>
                    <a:xfrm>
                      <a:off x="0" y="0"/>
                      <a:ext cx="5760720" cy="1212783"/>
                    </a:xfrm>
                    <a:prstGeom prst="rect"/>
                  </pic:spPr>
                </pic:pic>
              </a:graphicData>
            </a:graphic>
          </wp:inline>
        </w:drawing>
      </w:r>
    </w:p>
    <w:p>
      <w:pPr>
        <w:jc w:val="center"/>
      </w:pPr>
      <w:r>
        <w:rPr>
          <w:i/>
          <w:sz w:val="18"/>
        </w:rPr>
        <w:t>Figure 2. Validation curves (5-fold CV RMSE on log(1+frac); band = ±1 sd).</w:t>
      </w:r>
    </w:p>
    <w:p>
      <w:pPr>
        <w:pStyle w:val="Heading1"/>
      </w:pPr>
      <w:r>
        <w:t>4. Model outcomes: predictive power and accuracy</w:t>
      </w:r>
    </w:p>
    <w:p>
      <w:r>
        <w:t>Table 4 reports nested-CV results. Pooled R² = 1 − mean(MSE)/Var(y). The average of per-fold R² is also shown, but with ~18 campaigns per fold it is biased downward.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model</w:t>
            </w:r>
          </w:p>
        </w:tc>
        <w:tc>
          <w:tcPr>
            <w:tcW w:type="dxa" w:w="1440"/>
          </w:tcPr>
          <w:p>
            <w:r>
              <w:rPr>
                <w:sz w:val="18"/>
              </w:rPr>
              <w:t>RMSE</w:t>
            </w:r>
          </w:p>
        </w:tc>
        <w:tc>
          <w:tcPr>
            <w:tcW w:type="dxa" w:w="1440"/>
          </w:tcPr>
          <w:p>
            <w:r>
              <w:rPr>
                <w:sz w:val="18"/>
              </w:rPr>
              <w:t>RMSE s.e.</w:t>
            </w:r>
          </w:p>
        </w:tc>
        <w:tc>
          <w:tcPr>
            <w:tcW w:type="dxa" w:w="1440"/>
          </w:tcPr>
          <w:p>
            <w:r>
              <w:rPr>
                <w:sz w:val="18"/>
              </w:rPr>
              <w:t>MAE</w:t>
            </w:r>
          </w:p>
        </w:tc>
        <w:tc>
          <w:tcPr>
            <w:tcW w:type="dxa" w:w="1440"/>
          </w:tcPr>
          <w:p>
            <w:r>
              <w:rPr>
                <w:sz w:val="18"/>
              </w:rPr>
              <w:t>R² pooled</w:t>
            </w:r>
          </w:p>
        </w:tc>
        <w:tc>
          <w:tcPr>
            <w:tcW w:type="dxa" w:w="1440"/>
          </w:tcPr>
          <w:p>
            <w:r>
              <w:rPr>
                <w:sz w:val="18"/>
              </w:rPr>
              <w:t>R² mean fold</w:t>
            </w:r>
          </w:p>
        </w:tc>
      </w:tr>
      <w:tr>
        <w:tc>
          <w:tcPr>
            <w:tcW w:type="dxa" w:w="1440"/>
          </w:tcPr>
          <w:p>
            <w:r>
              <w:rPr>
                <w:sz w:val="18"/>
              </w:rPr>
              <w:t>Lasso</w:t>
            </w:r>
          </w:p>
        </w:tc>
        <w:tc>
          <w:tcPr>
            <w:tcW w:type="dxa" w:w="1440"/>
          </w:tcPr>
          <w:p>
            <w:r>
              <w:rPr>
                <w:sz w:val="18"/>
              </w:rPr>
              <w:t>0.625</w:t>
            </w:r>
          </w:p>
        </w:tc>
        <w:tc>
          <w:tcPr>
            <w:tcW w:type="dxa" w:w="1440"/>
          </w:tcPr>
          <w:p>
            <w:r>
              <w:rPr>
                <w:sz w:val="18"/>
              </w:rPr>
              <w:t>0.025</w:t>
            </w:r>
          </w:p>
        </w:tc>
        <w:tc>
          <w:tcPr>
            <w:tcW w:type="dxa" w:w="1440"/>
          </w:tcPr>
          <w:p>
            <w:r>
              <w:rPr>
                <w:sz w:val="18"/>
              </w:rPr>
              <w:t>0.491</w:t>
            </w:r>
          </w:p>
        </w:tc>
        <w:tc>
          <w:tcPr>
            <w:tcW w:type="dxa" w:w="1440"/>
          </w:tcPr>
          <w:p>
            <w:r>
              <w:rPr>
                <w:sz w:val="18"/>
              </w:rPr>
              <w:t>0.113</w:t>
            </w:r>
          </w:p>
        </w:tc>
        <w:tc>
          <w:tcPr>
            <w:tcW w:type="dxa" w:w="1440"/>
          </w:tcPr>
          <w:p>
            <w:r>
              <w:rPr>
                <w:sz w:val="18"/>
              </w:rPr>
              <w:t>-0.005</w:t>
            </w:r>
          </w:p>
        </w:tc>
      </w:tr>
      <w:tr>
        <w:tc>
          <w:tcPr>
            <w:tcW w:type="dxa" w:w="1440"/>
          </w:tcPr>
          <w:p>
            <w:r>
              <w:rPr>
                <w:sz w:val="18"/>
              </w:rPr>
              <w:t>Elastic Net</w:t>
            </w:r>
          </w:p>
        </w:tc>
        <w:tc>
          <w:tcPr>
            <w:tcW w:type="dxa" w:w="1440"/>
          </w:tcPr>
          <w:p>
            <w:r>
              <w:rPr>
                <w:sz w:val="18"/>
              </w:rPr>
              <w:t>0.628</w:t>
            </w:r>
          </w:p>
        </w:tc>
        <w:tc>
          <w:tcPr>
            <w:tcW w:type="dxa" w:w="1440"/>
          </w:tcPr>
          <w:p>
            <w:r>
              <w:rPr>
                <w:sz w:val="18"/>
              </w:rPr>
              <w:t>0.025</w:t>
            </w:r>
          </w:p>
        </w:tc>
        <w:tc>
          <w:tcPr>
            <w:tcW w:type="dxa" w:w="1440"/>
          </w:tcPr>
          <w:p>
            <w:r>
              <w:rPr>
                <w:sz w:val="18"/>
              </w:rPr>
              <w:t>0.493</w:t>
            </w:r>
          </w:p>
        </w:tc>
        <w:tc>
          <w:tcPr>
            <w:tcW w:type="dxa" w:w="1440"/>
          </w:tcPr>
          <w:p>
            <w:r>
              <w:rPr>
                <w:sz w:val="18"/>
              </w:rPr>
              <w:t>0.103</w:t>
            </w:r>
          </w:p>
        </w:tc>
        <w:tc>
          <w:tcPr>
            <w:tcW w:type="dxa" w:w="1440"/>
          </w:tcPr>
          <w:p>
            <w:r>
              <w:rPr>
                <w:sz w:val="18"/>
              </w:rPr>
              <w:t>-0.013</w:t>
            </w:r>
          </w:p>
        </w:tc>
      </w:tr>
      <w:tr>
        <w:tc>
          <w:tcPr>
            <w:tcW w:type="dxa" w:w="1440"/>
          </w:tcPr>
          <w:p>
            <w:r>
              <w:rPr>
                <w:sz w:val="18"/>
              </w:rPr>
              <w:t>Ridge</w:t>
            </w:r>
          </w:p>
        </w:tc>
        <w:tc>
          <w:tcPr>
            <w:tcW w:type="dxa" w:w="1440"/>
          </w:tcPr>
          <w:p>
            <w:r>
              <w:rPr>
                <w:sz w:val="18"/>
              </w:rPr>
              <w:t>0.631</w:t>
            </w:r>
          </w:p>
        </w:tc>
        <w:tc>
          <w:tcPr>
            <w:tcW w:type="dxa" w:w="1440"/>
          </w:tcPr>
          <w:p>
            <w:r>
              <w:rPr>
                <w:sz w:val="18"/>
              </w:rPr>
              <w:t>0.025</w:t>
            </w:r>
          </w:p>
        </w:tc>
        <w:tc>
          <w:tcPr>
            <w:tcW w:type="dxa" w:w="1440"/>
          </w:tcPr>
          <w:p>
            <w:r>
              <w:rPr>
                <w:sz w:val="18"/>
              </w:rPr>
              <w:t>0.498</w:t>
            </w:r>
          </w:p>
        </w:tc>
        <w:tc>
          <w:tcPr>
            <w:tcW w:type="dxa" w:w="1440"/>
          </w:tcPr>
          <w:p>
            <w:r>
              <w:rPr>
                <w:sz w:val="18"/>
              </w:rPr>
              <w:t>0.098</w:t>
            </w:r>
          </w:p>
        </w:tc>
        <w:tc>
          <w:tcPr>
            <w:tcW w:type="dxa" w:w="1440"/>
          </w:tcPr>
          <w:p>
            <w:r>
              <w:rPr>
                <w:sz w:val="18"/>
              </w:rPr>
              <w:t>-0.023</w:t>
            </w:r>
          </w:p>
        </w:tc>
      </w:tr>
      <w:tr>
        <w:tc>
          <w:tcPr>
            <w:tcW w:type="dxa" w:w="1440"/>
          </w:tcPr>
          <w:p>
            <w:r>
              <w:rPr>
                <w:sz w:val="18"/>
              </w:rPr>
              <w:t>Huber</w:t>
            </w:r>
          </w:p>
        </w:tc>
        <w:tc>
          <w:tcPr>
            <w:tcW w:type="dxa" w:w="1440"/>
          </w:tcPr>
          <w:p>
            <w:r>
              <w:rPr>
                <w:sz w:val="18"/>
              </w:rPr>
              <w:t>0.631</w:t>
            </w:r>
          </w:p>
        </w:tc>
        <w:tc>
          <w:tcPr>
            <w:tcW w:type="dxa" w:w="1440"/>
          </w:tcPr>
          <w:p>
            <w:r>
              <w:rPr>
                <w:sz w:val="18"/>
              </w:rPr>
              <w:t>0.025</w:t>
            </w:r>
          </w:p>
        </w:tc>
        <w:tc>
          <w:tcPr>
            <w:tcW w:type="dxa" w:w="1440"/>
          </w:tcPr>
          <w:p>
            <w:r>
              <w:rPr>
                <w:sz w:val="18"/>
              </w:rPr>
              <w:t>0.501</w:t>
            </w:r>
          </w:p>
        </w:tc>
        <w:tc>
          <w:tcPr>
            <w:tcW w:type="dxa" w:w="1440"/>
          </w:tcPr>
          <w:p>
            <w:r>
              <w:rPr>
                <w:sz w:val="18"/>
              </w:rPr>
              <w:t>0.097</w:t>
            </w:r>
          </w:p>
        </w:tc>
        <w:tc>
          <w:tcPr>
            <w:tcW w:type="dxa" w:w="1440"/>
          </w:tcPr>
          <w:p>
            <w:r>
              <w:rPr>
                <w:sz w:val="18"/>
              </w:rPr>
              <w:t>-0.028</w:t>
            </w:r>
          </w:p>
        </w:tc>
      </w:tr>
      <w:tr>
        <w:tc>
          <w:tcPr>
            <w:tcW w:type="dxa" w:w="1440"/>
          </w:tcPr>
          <w:p>
            <w:r>
              <w:rPr>
                <w:sz w:val="18"/>
              </w:rPr>
              <w:t>Random Forest</w:t>
            </w:r>
          </w:p>
        </w:tc>
        <w:tc>
          <w:tcPr>
            <w:tcW w:type="dxa" w:w="1440"/>
          </w:tcPr>
          <w:p>
            <w:r>
              <w:rPr>
                <w:sz w:val="18"/>
              </w:rPr>
              <w:t>0.632</w:t>
            </w:r>
          </w:p>
        </w:tc>
        <w:tc>
          <w:tcPr>
            <w:tcW w:type="dxa" w:w="1440"/>
          </w:tcPr>
          <w:p>
            <w:r>
              <w:rPr>
                <w:sz w:val="18"/>
              </w:rPr>
              <w:t>0.025</w:t>
            </w:r>
          </w:p>
        </w:tc>
        <w:tc>
          <w:tcPr>
            <w:tcW w:type="dxa" w:w="1440"/>
          </w:tcPr>
          <w:p>
            <w:r>
              <w:rPr>
                <w:sz w:val="18"/>
              </w:rPr>
              <w:t>0.502</w:t>
            </w:r>
          </w:p>
        </w:tc>
        <w:tc>
          <w:tcPr>
            <w:tcW w:type="dxa" w:w="1440"/>
          </w:tcPr>
          <w:p>
            <w:r>
              <w:rPr>
                <w:sz w:val="18"/>
              </w:rPr>
              <w:t>0.092</w:t>
            </w:r>
          </w:p>
        </w:tc>
        <w:tc>
          <w:tcPr>
            <w:tcW w:type="dxa" w:w="1440"/>
          </w:tcPr>
          <w:p>
            <w:r>
              <w:rPr>
                <w:sz w:val="18"/>
              </w:rPr>
              <w:t>-0.033</w:t>
            </w:r>
          </w:p>
        </w:tc>
      </w:tr>
      <w:tr>
        <w:tc>
          <w:tcPr>
            <w:tcW w:type="dxa" w:w="1440"/>
          </w:tcPr>
          <w:p>
            <w:r>
              <w:rPr>
                <w:sz w:val="18"/>
              </w:rPr>
              <w:t>OLS</w:t>
            </w:r>
          </w:p>
        </w:tc>
        <w:tc>
          <w:tcPr>
            <w:tcW w:type="dxa" w:w="1440"/>
          </w:tcPr>
          <w:p>
            <w:r>
              <w:rPr>
                <w:sz w:val="18"/>
              </w:rPr>
              <w:t>0.636</w:t>
            </w:r>
          </w:p>
        </w:tc>
        <w:tc>
          <w:tcPr>
            <w:tcW w:type="dxa" w:w="1440"/>
          </w:tcPr>
          <w:p>
            <w:r>
              <w:rPr>
                <w:sz w:val="18"/>
              </w:rPr>
              <w:t>0.023</w:t>
            </w:r>
          </w:p>
        </w:tc>
        <w:tc>
          <w:tcPr>
            <w:tcW w:type="dxa" w:w="1440"/>
          </w:tcPr>
          <w:p>
            <w:r>
              <w:rPr>
                <w:sz w:val="18"/>
              </w:rPr>
              <w:t>0.504</w:t>
            </w:r>
          </w:p>
        </w:tc>
        <w:tc>
          <w:tcPr>
            <w:tcW w:type="dxa" w:w="1440"/>
          </w:tcPr>
          <w:p>
            <w:r>
              <w:rPr>
                <w:sz w:val="18"/>
              </w:rPr>
              <w:t>0.089</w:t>
            </w:r>
          </w:p>
        </w:tc>
        <w:tc>
          <w:tcPr>
            <w:tcW w:type="dxa" w:w="1440"/>
          </w:tcPr>
          <w:p>
            <w:r>
              <w:rPr>
                <w:sz w:val="18"/>
              </w:rPr>
              <w:t>-0.062</w:t>
            </w:r>
          </w:p>
        </w:tc>
      </w:tr>
      <w:tr>
        <w:tc>
          <w:tcPr>
            <w:tcW w:type="dxa" w:w="1440"/>
          </w:tcPr>
          <w:p>
            <w:r>
              <w:rPr>
                <w:sz w:val="18"/>
              </w:rPr>
              <w:t>Gradient Boosting</w:t>
            </w:r>
          </w:p>
        </w:tc>
        <w:tc>
          <w:tcPr>
            <w:tcW w:type="dxa" w:w="1440"/>
          </w:tcPr>
          <w:p>
            <w:r>
              <w:rPr>
                <w:sz w:val="18"/>
              </w:rPr>
              <w:t>0.641</w:t>
            </w:r>
          </w:p>
        </w:tc>
        <w:tc>
          <w:tcPr>
            <w:tcW w:type="dxa" w:w="1440"/>
          </w:tcPr>
          <w:p>
            <w:r>
              <w:rPr>
                <w:sz w:val="18"/>
              </w:rPr>
              <w:t>0.026</w:t>
            </w:r>
          </w:p>
        </w:tc>
        <w:tc>
          <w:tcPr>
            <w:tcW w:type="dxa" w:w="1440"/>
          </w:tcPr>
          <w:p>
            <w:r>
              <w:rPr>
                <w:sz w:val="18"/>
              </w:rPr>
              <w:t>0.506</w:t>
            </w:r>
          </w:p>
        </w:tc>
        <w:tc>
          <w:tcPr>
            <w:tcW w:type="dxa" w:w="1440"/>
          </w:tcPr>
          <w:p>
            <w:r>
              <w:rPr>
                <w:sz w:val="18"/>
              </w:rPr>
              <w:t>0.066</w:t>
            </w:r>
          </w:p>
        </w:tc>
        <w:tc>
          <w:tcPr>
            <w:tcW w:type="dxa" w:w="1440"/>
          </w:tcPr>
          <w:p>
            <w:r>
              <w:rPr>
                <w:sz w:val="18"/>
              </w:rPr>
              <w:t>-0.059</w:t>
            </w:r>
          </w:p>
        </w:tc>
      </w:tr>
      <w:tr>
        <w:tc>
          <w:tcPr>
            <w:tcW w:type="dxa" w:w="1440"/>
          </w:tcPr>
          <w:p>
            <w:r>
              <w:rPr>
                <w:sz w:val="18"/>
              </w:rPr>
              <w:t>Mean (dummy)</w:t>
            </w:r>
          </w:p>
        </w:tc>
        <w:tc>
          <w:tcPr>
            <w:tcW w:type="dxa" w:w="1440"/>
          </w:tcPr>
          <w:p>
            <w:r>
              <w:rPr>
                <w:sz w:val="18"/>
              </w:rPr>
              <w:t>0.668</w:t>
            </w:r>
          </w:p>
        </w:tc>
        <w:tc>
          <w:tcPr>
            <w:tcW w:type="dxa" w:w="1440"/>
          </w:tcPr>
          <w:p>
            <w:r>
              <w:rPr>
                <w:sz w:val="18"/>
              </w:rPr>
              <w:t>0.028</w:t>
            </w:r>
          </w:p>
        </w:tc>
        <w:tc>
          <w:tcPr>
            <w:tcW w:type="dxa" w:w="1440"/>
          </w:tcPr>
          <w:p>
            <w:r>
              <w:rPr>
                <w:sz w:val="18"/>
              </w:rPr>
              <w:t>0.502</w:t>
            </w:r>
          </w:p>
        </w:tc>
        <w:tc>
          <w:tcPr>
            <w:tcW w:type="dxa" w:w="1440"/>
          </w:tcPr>
          <w:p>
            <w:r>
              <w:rPr>
                <w:sz w:val="18"/>
              </w:rPr>
              <w:t>-0.017</w:t>
            </w:r>
          </w:p>
        </w:tc>
        <w:tc>
          <w:tcPr>
            <w:tcW w:type="dxa" w:w="1440"/>
          </w:tcPr>
          <w:p>
            <w:r>
              <w:rPr>
                <w:sz w:val="18"/>
              </w:rPr>
              <w:t>-0.124</w:t>
            </w:r>
          </w:p>
        </w:tc>
      </w:tr>
      <w:tr>
        <w:tc>
          <w:tcPr>
            <w:tcW w:type="dxa" w:w="1440"/>
          </w:tcPr>
          <w:p>
            <w:r>
              <w:rPr>
                <w:sz w:val="18"/>
              </w:rPr>
              <w:t>OLS + interactions</w:t>
            </w:r>
          </w:p>
        </w:tc>
        <w:tc>
          <w:tcPr>
            <w:tcW w:type="dxa" w:w="1440"/>
          </w:tcPr>
          <w:p>
            <w:r>
              <w:rPr>
                <w:sz w:val="18"/>
              </w:rPr>
              <w:t>0.755</w:t>
            </w:r>
          </w:p>
        </w:tc>
        <w:tc>
          <w:tcPr>
            <w:tcW w:type="dxa" w:w="1440"/>
          </w:tcPr>
          <w:p>
            <w:r>
              <w:rPr>
                <w:sz w:val="18"/>
              </w:rPr>
              <w:t>0.051</w:t>
            </w:r>
          </w:p>
        </w:tc>
        <w:tc>
          <w:tcPr>
            <w:tcW w:type="dxa" w:w="1440"/>
          </w:tcPr>
          <w:p>
            <w:r>
              <w:rPr>
                <w:sz w:val="18"/>
              </w:rPr>
              <w:t>0.573</w:t>
            </w:r>
          </w:p>
        </w:tc>
        <w:tc>
          <w:tcPr>
            <w:tcW w:type="dxa" w:w="1440"/>
          </w:tcPr>
          <w:p>
            <w:r>
              <w:rPr>
                <w:sz w:val="18"/>
              </w:rPr>
              <w:t>-0.399</w:t>
            </w:r>
          </w:p>
        </w:tc>
        <w:tc>
          <w:tcPr>
            <w:tcW w:type="dxa" w:w="1440"/>
          </w:tcPr>
          <w:p>
            <w:r>
              <w:rPr>
                <w:sz w:val="18"/>
              </w:rPr>
              <w:t>-0.675</w:t>
            </w:r>
          </w:p>
        </w:tc>
      </w:tr>
    </w:tbl>
    <w:p/>
    <w:p>
      <w:pPr>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05_cv_comparison.png"/>
                    <pic:cNvPicPr/>
                  </pic:nvPicPr>
                  <pic:blipFill>
                    <a:blip r:embed="rId11"/>
                    <a:stretch>
                      <a:fillRect/>
                    </a:stretch>
                  </pic:blipFill>
                  <pic:spPr>
                    <a:xfrm>
                      <a:off x="0" y="0"/>
                      <a:ext cx="5029200" cy="2794000"/>
                    </a:xfrm>
                    <a:prstGeom prst="rect"/>
                  </pic:spPr>
                </pic:pic>
              </a:graphicData>
            </a:graphic>
          </wp:inline>
        </w:drawing>
      </w:r>
    </w:p>
    <w:p>
      <w:pPr>
        <w:jc w:val="center"/>
      </w:pPr>
      <w:r>
        <w:rPr>
          <w:i/>
          <w:sz w:val="18"/>
        </w:rPr>
        <w:t>Figure 3. Outer-fold RMSE across the 30 nested-CV folds.</w:t>
      </w:r>
    </w:p>
    <w:p>
      <w:r>
        <w:rPr>
          <w:b/>
        </w:rPr>
        <w:t xml:space="preserve">Selection (one-standard-error rule). </w:t>
      </w:r>
      <w:r/>
      <w:r>
        <w:t>The Lasso has the lowest CV RMSE (0.625). Every model except the interaction model lies within one standard error (0.025) of it. Under the 1-SE rule we pick the simplest model in that band. The Lasso is both the most accurate and the sparsest (three active predictors), so it is selected. The trees' lack of advantage is itself informative: at this sample size there is no detectable non-linear or interaction structure for them to exploit.</w:t>
      </w:r>
    </w:p>
    <w:p>
      <w:r>
        <w:rPr>
          <w:b/>
        </w:rPr>
        <w:t xml:space="preserve">Does more data help? </w:t>
      </w:r>
      <w:r/>
      <w:r>
        <w:t>The learning curves (Figure 4) show training and validation error converging at about 0.6–0.65 by roughly 100 campaigns, and the gap for OLS closes as n grows. More campaigns of the same kind would mostly narrow the confidence intervals. Better prediction would require richer features.</w:t>
      </w:r>
    </w:p>
    <w:p>
      <w:pPr>
        <w:jc w:val="center"/>
      </w:pPr>
      <w:r>
        <w:drawing>
          <wp:inline xmlns:a="http://schemas.openxmlformats.org/drawingml/2006/main" xmlns:pic="http://schemas.openxmlformats.org/drawingml/2006/picture">
            <wp:extent cx="5760720" cy="1440180"/>
            <wp:docPr id="4" name="Picture 4"/>
            <wp:cNvGraphicFramePr>
              <a:graphicFrameLocks noChangeAspect="1"/>
            </wp:cNvGraphicFramePr>
            <a:graphic>
              <a:graphicData uri="http://schemas.openxmlformats.org/drawingml/2006/picture">
                <pic:pic>
                  <pic:nvPicPr>
                    <pic:cNvPr id="0" name="07_learning_curves.png"/>
                    <pic:cNvPicPr/>
                  </pic:nvPicPr>
                  <pic:blipFill>
                    <a:blip r:embed="rId12"/>
                    <a:stretch>
                      <a:fillRect/>
                    </a:stretch>
                  </pic:blipFill>
                  <pic:spPr>
                    <a:xfrm>
                      <a:off x="0" y="0"/>
                      <a:ext cx="5760720" cy="1440180"/>
                    </a:xfrm>
                    <a:prstGeom prst="rect"/>
                  </pic:spPr>
                </pic:pic>
              </a:graphicData>
            </a:graphic>
          </wp:inline>
        </w:drawing>
      </w:r>
    </w:p>
    <w:p>
      <w:pPr>
        <w:jc w:val="center"/>
      </w:pPr>
      <w:r>
        <w:rPr>
          <w:i/>
          <w:sz w:val="18"/>
        </w:rPr>
        <w:t>Figure 4. Learning curves (repeated 5-fold CV).</w:t>
      </w:r>
    </w:p>
    <w:p>
      <w:r>
        <w:t>Hold-out test set (45 campaigns). Metrics on the original fraction-raised scale use Duan's smearing back-transformation.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model</w:t>
            </w:r>
          </w:p>
        </w:tc>
        <w:tc>
          <w:tcPr>
            <w:tcW w:type="dxa" w:w="1234"/>
          </w:tcPr>
          <w:p>
            <w:r>
              <w:rPr>
                <w:sz w:val="18"/>
              </w:rPr>
              <w:t>R2 (log)</w:t>
            </w:r>
          </w:p>
        </w:tc>
        <w:tc>
          <w:tcPr>
            <w:tcW w:type="dxa" w:w="1234"/>
          </w:tcPr>
          <w:p>
            <w:r>
              <w:rPr>
                <w:sz w:val="18"/>
              </w:rPr>
              <w:t>RMSE (log)</w:t>
            </w:r>
          </w:p>
        </w:tc>
        <w:tc>
          <w:tcPr>
            <w:tcW w:type="dxa" w:w="1234"/>
          </w:tcPr>
          <w:p>
            <w:r>
              <w:rPr>
                <w:sz w:val="18"/>
              </w:rPr>
              <w:t>MAE (frac)</w:t>
            </w:r>
          </w:p>
        </w:tc>
        <w:tc>
          <w:tcPr>
            <w:tcW w:type="dxa" w:w="1234"/>
          </w:tcPr>
          <w:p>
            <w:r>
              <w:rPr>
                <w:sz w:val="18"/>
              </w:rPr>
              <w:t>Median AE (frac)</w:t>
            </w:r>
          </w:p>
        </w:tc>
        <w:tc>
          <w:tcPr>
            <w:tcW w:type="dxa" w:w="1234"/>
          </w:tcPr>
          <w:p>
            <w:r>
              <w:rPr>
                <w:sz w:val="18"/>
              </w:rPr>
              <w:t>Goal hit-rate</w:t>
            </w:r>
          </w:p>
        </w:tc>
        <w:tc>
          <w:tcPr>
            <w:tcW w:type="dxa" w:w="1234"/>
          </w:tcPr>
          <w:p>
            <w:r>
              <w:rPr>
                <w:sz w:val="18"/>
              </w:rPr>
              <w:t>Train R2 (log)</w:t>
            </w:r>
          </w:p>
        </w:tc>
      </w:tr>
      <w:tr>
        <w:tc>
          <w:tcPr>
            <w:tcW w:type="dxa" w:w="1234"/>
          </w:tcPr>
          <w:p>
            <w:r>
              <w:rPr>
                <w:sz w:val="18"/>
              </w:rPr>
              <w:t>Lasso</w:t>
            </w:r>
          </w:p>
        </w:tc>
        <w:tc>
          <w:tcPr>
            <w:tcW w:type="dxa" w:w="1234"/>
          </w:tcPr>
          <w:p>
            <w:r>
              <w:rPr>
                <w:sz w:val="18"/>
              </w:rPr>
              <w:t>0.093</w:t>
            </w:r>
          </w:p>
        </w:tc>
        <w:tc>
          <w:tcPr>
            <w:tcW w:type="dxa" w:w="1234"/>
          </w:tcPr>
          <w:p>
            <w:r>
              <w:rPr>
                <w:sz w:val="18"/>
              </w:rPr>
              <w:t>0.671</w:t>
            </w:r>
          </w:p>
        </w:tc>
        <w:tc>
          <w:tcPr>
            <w:tcW w:type="dxa" w:w="1234"/>
          </w:tcPr>
          <w:p>
            <w:r>
              <w:rPr>
                <w:sz w:val="18"/>
              </w:rPr>
              <w:t>1.609</w:t>
            </w:r>
          </w:p>
        </w:tc>
        <w:tc>
          <w:tcPr>
            <w:tcW w:type="dxa" w:w="1234"/>
          </w:tcPr>
          <w:p>
            <w:r>
              <w:rPr>
                <w:sz w:val="18"/>
              </w:rPr>
              <w:t>1.041</w:t>
            </w:r>
          </w:p>
        </w:tc>
        <w:tc>
          <w:tcPr>
            <w:tcW w:type="dxa" w:w="1234"/>
          </w:tcPr>
          <w:p>
            <w:r>
              <w:rPr>
                <w:sz w:val="18"/>
              </w:rPr>
              <w:t>0.467</w:t>
            </w:r>
          </w:p>
        </w:tc>
        <w:tc>
          <w:tcPr>
            <w:tcW w:type="dxa" w:w="1234"/>
          </w:tcPr>
          <w:p>
            <w:r>
              <w:rPr>
                <w:sz w:val="18"/>
              </w:rPr>
              <w:t>0.172</w:t>
            </w:r>
          </w:p>
        </w:tc>
      </w:tr>
      <w:tr>
        <w:tc>
          <w:tcPr>
            <w:tcW w:type="dxa" w:w="1234"/>
          </w:tcPr>
          <w:p>
            <w:r>
              <w:rPr>
                <w:sz w:val="18"/>
              </w:rPr>
              <w:t>Elastic Net</w:t>
            </w:r>
          </w:p>
        </w:tc>
        <w:tc>
          <w:tcPr>
            <w:tcW w:type="dxa" w:w="1234"/>
          </w:tcPr>
          <w:p>
            <w:r>
              <w:rPr>
                <w:sz w:val="18"/>
              </w:rPr>
              <w:t>0.093</w:t>
            </w:r>
          </w:p>
        </w:tc>
        <w:tc>
          <w:tcPr>
            <w:tcW w:type="dxa" w:w="1234"/>
          </w:tcPr>
          <w:p>
            <w:r>
              <w:rPr>
                <w:sz w:val="18"/>
              </w:rPr>
              <w:t>0.671</w:t>
            </w:r>
          </w:p>
        </w:tc>
        <w:tc>
          <w:tcPr>
            <w:tcW w:type="dxa" w:w="1234"/>
          </w:tcPr>
          <w:p>
            <w:r>
              <w:rPr>
                <w:sz w:val="18"/>
              </w:rPr>
              <w:t>1.609</w:t>
            </w:r>
          </w:p>
        </w:tc>
        <w:tc>
          <w:tcPr>
            <w:tcW w:type="dxa" w:w="1234"/>
          </w:tcPr>
          <w:p>
            <w:r>
              <w:rPr>
                <w:sz w:val="18"/>
              </w:rPr>
              <w:t>1.059</w:t>
            </w:r>
          </w:p>
        </w:tc>
        <w:tc>
          <w:tcPr>
            <w:tcW w:type="dxa" w:w="1234"/>
          </w:tcPr>
          <w:p>
            <w:r>
              <w:rPr>
                <w:sz w:val="18"/>
              </w:rPr>
              <w:t>0.467</w:t>
            </w:r>
          </w:p>
        </w:tc>
        <w:tc>
          <w:tcPr>
            <w:tcW w:type="dxa" w:w="1234"/>
          </w:tcPr>
          <w:p>
            <w:r>
              <w:rPr>
                <w:sz w:val="18"/>
              </w:rPr>
              <w:t>0.169</w:t>
            </w:r>
          </w:p>
        </w:tc>
      </w:tr>
      <w:tr>
        <w:tc>
          <w:tcPr>
            <w:tcW w:type="dxa" w:w="1234"/>
          </w:tcPr>
          <w:p>
            <w:r>
              <w:rPr>
                <w:sz w:val="18"/>
              </w:rPr>
              <w:t>Ridge</w:t>
            </w:r>
          </w:p>
        </w:tc>
        <w:tc>
          <w:tcPr>
            <w:tcW w:type="dxa" w:w="1234"/>
          </w:tcPr>
          <w:p>
            <w:r>
              <w:rPr>
                <w:sz w:val="18"/>
              </w:rPr>
              <w:t>0.098</w:t>
            </w:r>
          </w:p>
        </w:tc>
        <w:tc>
          <w:tcPr>
            <w:tcW w:type="dxa" w:w="1234"/>
          </w:tcPr>
          <w:p>
            <w:r>
              <w:rPr>
                <w:sz w:val="18"/>
              </w:rPr>
              <w:t>0.670</w:t>
            </w:r>
          </w:p>
        </w:tc>
        <w:tc>
          <w:tcPr>
            <w:tcW w:type="dxa" w:w="1234"/>
          </w:tcPr>
          <w:p>
            <w:r>
              <w:rPr>
                <w:sz w:val="18"/>
              </w:rPr>
              <w:t>1.625</w:t>
            </w:r>
          </w:p>
        </w:tc>
        <w:tc>
          <w:tcPr>
            <w:tcW w:type="dxa" w:w="1234"/>
          </w:tcPr>
          <w:p>
            <w:r>
              <w:rPr>
                <w:sz w:val="18"/>
              </w:rPr>
              <w:t>0.987</w:t>
            </w:r>
          </w:p>
        </w:tc>
        <w:tc>
          <w:tcPr>
            <w:tcW w:type="dxa" w:w="1234"/>
          </w:tcPr>
          <w:p>
            <w:r>
              <w:rPr>
                <w:sz w:val="18"/>
              </w:rPr>
              <w:t>0.511</w:t>
            </w:r>
          </w:p>
        </w:tc>
        <w:tc>
          <w:tcPr>
            <w:tcW w:type="dxa" w:w="1234"/>
          </w:tcPr>
          <w:p>
            <w:r>
              <w:rPr>
                <w:sz w:val="18"/>
              </w:rPr>
              <w:t>0.193</w:t>
            </w:r>
          </w:p>
        </w:tc>
      </w:tr>
      <w:tr>
        <w:tc>
          <w:tcPr>
            <w:tcW w:type="dxa" w:w="1234"/>
          </w:tcPr>
          <w:p>
            <w:r>
              <w:rPr>
                <w:sz w:val="18"/>
              </w:rPr>
              <w:t>Huber</w:t>
            </w:r>
          </w:p>
        </w:tc>
        <w:tc>
          <w:tcPr>
            <w:tcW w:type="dxa" w:w="1234"/>
          </w:tcPr>
          <w:p>
            <w:r>
              <w:rPr>
                <w:sz w:val="18"/>
              </w:rPr>
              <w:t>0.105</w:t>
            </w:r>
          </w:p>
        </w:tc>
        <w:tc>
          <w:tcPr>
            <w:tcW w:type="dxa" w:w="1234"/>
          </w:tcPr>
          <w:p>
            <w:r>
              <w:rPr>
                <w:sz w:val="18"/>
              </w:rPr>
              <w:t>0.667</w:t>
            </w:r>
          </w:p>
        </w:tc>
        <w:tc>
          <w:tcPr>
            <w:tcW w:type="dxa" w:w="1234"/>
          </w:tcPr>
          <w:p>
            <w:r>
              <w:rPr>
                <w:sz w:val="18"/>
              </w:rPr>
              <w:t>1.642</w:t>
            </w:r>
          </w:p>
        </w:tc>
        <w:tc>
          <w:tcPr>
            <w:tcW w:type="dxa" w:w="1234"/>
          </w:tcPr>
          <w:p>
            <w:r>
              <w:rPr>
                <w:sz w:val="18"/>
              </w:rPr>
              <w:t>1.024</w:t>
            </w:r>
          </w:p>
        </w:tc>
        <w:tc>
          <w:tcPr>
            <w:tcW w:type="dxa" w:w="1234"/>
          </w:tcPr>
          <w:p>
            <w:r>
              <w:rPr>
                <w:sz w:val="18"/>
              </w:rPr>
              <w:t>0.533</w:t>
            </w:r>
          </w:p>
        </w:tc>
        <w:tc>
          <w:tcPr>
            <w:tcW w:type="dxa" w:w="1234"/>
          </w:tcPr>
          <w:p>
            <w:r>
              <w:rPr>
                <w:sz w:val="18"/>
              </w:rPr>
              <w:t>0.202</w:t>
            </w:r>
          </w:p>
        </w:tc>
      </w:tr>
      <w:tr>
        <w:tc>
          <w:tcPr>
            <w:tcW w:type="dxa" w:w="1234"/>
          </w:tcPr>
          <w:p>
            <w:r>
              <w:rPr>
                <w:sz w:val="18"/>
              </w:rPr>
              <w:t>Random Forest</w:t>
            </w:r>
          </w:p>
        </w:tc>
        <w:tc>
          <w:tcPr>
            <w:tcW w:type="dxa" w:w="1234"/>
          </w:tcPr>
          <w:p>
            <w:r>
              <w:rPr>
                <w:sz w:val="18"/>
              </w:rPr>
              <w:t>0.009</w:t>
            </w:r>
          </w:p>
        </w:tc>
        <w:tc>
          <w:tcPr>
            <w:tcW w:type="dxa" w:w="1234"/>
          </w:tcPr>
          <w:p>
            <w:r>
              <w:rPr>
                <w:sz w:val="18"/>
              </w:rPr>
              <w:t>0.702</w:t>
            </w:r>
          </w:p>
        </w:tc>
        <w:tc>
          <w:tcPr>
            <w:tcW w:type="dxa" w:w="1234"/>
          </w:tcPr>
          <w:p>
            <w:r>
              <w:rPr>
                <w:sz w:val="18"/>
              </w:rPr>
              <w:t>1.654</w:t>
            </w:r>
          </w:p>
        </w:tc>
        <w:tc>
          <w:tcPr>
            <w:tcW w:type="dxa" w:w="1234"/>
          </w:tcPr>
          <w:p>
            <w:r>
              <w:rPr>
                <w:sz w:val="18"/>
              </w:rPr>
              <w:t>1.014</w:t>
            </w:r>
          </w:p>
        </w:tc>
        <w:tc>
          <w:tcPr>
            <w:tcW w:type="dxa" w:w="1234"/>
          </w:tcPr>
          <w:p>
            <w:r>
              <w:rPr>
                <w:sz w:val="18"/>
              </w:rPr>
              <w:t>0.422</w:t>
            </w:r>
          </w:p>
        </w:tc>
        <w:tc>
          <w:tcPr>
            <w:tcW w:type="dxa" w:w="1234"/>
          </w:tcPr>
          <w:p>
            <w:r>
              <w:rPr>
                <w:sz w:val="18"/>
              </w:rPr>
              <w:t>0.291</w:t>
            </w:r>
          </w:p>
        </w:tc>
      </w:tr>
      <w:tr>
        <w:tc>
          <w:tcPr>
            <w:tcW w:type="dxa" w:w="1234"/>
          </w:tcPr>
          <w:p>
            <w:r>
              <w:rPr>
                <w:sz w:val="18"/>
              </w:rPr>
              <w:t>OLS</w:t>
            </w:r>
          </w:p>
        </w:tc>
        <w:tc>
          <w:tcPr>
            <w:tcW w:type="dxa" w:w="1234"/>
          </w:tcPr>
          <w:p>
            <w:r>
              <w:rPr>
                <w:sz w:val="18"/>
              </w:rPr>
              <w:t>0.110</w:t>
            </w:r>
          </w:p>
        </w:tc>
        <w:tc>
          <w:tcPr>
            <w:tcW w:type="dxa" w:w="1234"/>
          </w:tcPr>
          <w:p>
            <w:r>
              <w:rPr>
                <w:sz w:val="18"/>
              </w:rPr>
              <w:t>0.665</w:t>
            </w:r>
          </w:p>
        </w:tc>
        <w:tc>
          <w:tcPr>
            <w:tcW w:type="dxa" w:w="1234"/>
          </w:tcPr>
          <w:p>
            <w:r>
              <w:rPr>
                <w:sz w:val="18"/>
              </w:rPr>
              <w:t>1.638</w:t>
            </w:r>
          </w:p>
        </w:tc>
        <w:tc>
          <w:tcPr>
            <w:tcW w:type="dxa" w:w="1234"/>
          </w:tcPr>
          <w:p>
            <w:r>
              <w:rPr>
                <w:sz w:val="18"/>
              </w:rPr>
              <w:t>1.026</w:t>
            </w:r>
          </w:p>
        </w:tc>
        <w:tc>
          <w:tcPr>
            <w:tcW w:type="dxa" w:w="1234"/>
          </w:tcPr>
          <w:p>
            <w:r>
              <w:rPr>
                <w:sz w:val="18"/>
              </w:rPr>
              <w:t>0.489</w:t>
            </w:r>
          </w:p>
        </w:tc>
        <w:tc>
          <w:tcPr>
            <w:tcW w:type="dxa" w:w="1234"/>
          </w:tcPr>
          <w:p>
            <w:r>
              <w:rPr>
                <w:sz w:val="18"/>
              </w:rPr>
              <w:t>0.205</w:t>
            </w:r>
          </w:p>
        </w:tc>
      </w:tr>
      <w:tr>
        <w:tc>
          <w:tcPr>
            <w:tcW w:type="dxa" w:w="1234"/>
          </w:tcPr>
          <w:p>
            <w:r>
              <w:rPr>
                <w:sz w:val="18"/>
              </w:rPr>
              <w:t>Gradient Boosting</w:t>
            </w:r>
          </w:p>
        </w:tc>
        <w:tc>
          <w:tcPr>
            <w:tcW w:type="dxa" w:w="1234"/>
          </w:tcPr>
          <w:p>
            <w:r>
              <w:rPr>
                <w:sz w:val="18"/>
              </w:rPr>
              <w:t>0.091</w:t>
            </w:r>
          </w:p>
        </w:tc>
        <w:tc>
          <w:tcPr>
            <w:tcW w:type="dxa" w:w="1234"/>
          </w:tcPr>
          <w:p>
            <w:r>
              <w:rPr>
                <w:sz w:val="18"/>
              </w:rPr>
              <w:t>0.672</w:t>
            </w:r>
          </w:p>
        </w:tc>
        <w:tc>
          <w:tcPr>
            <w:tcW w:type="dxa" w:w="1234"/>
          </w:tcPr>
          <w:p>
            <w:r>
              <w:rPr>
                <w:sz w:val="18"/>
              </w:rPr>
              <w:t>1.612</w:t>
            </w:r>
          </w:p>
        </w:tc>
        <w:tc>
          <w:tcPr>
            <w:tcW w:type="dxa" w:w="1234"/>
          </w:tcPr>
          <w:p>
            <w:r>
              <w:rPr>
                <w:sz w:val="18"/>
              </w:rPr>
              <w:t>1.008</w:t>
            </w:r>
          </w:p>
        </w:tc>
        <w:tc>
          <w:tcPr>
            <w:tcW w:type="dxa" w:w="1234"/>
          </w:tcPr>
          <w:p>
            <w:r>
              <w:rPr>
                <w:sz w:val="18"/>
              </w:rPr>
              <w:t>0.467</w:t>
            </w:r>
          </w:p>
        </w:tc>
        <w:tc>
          <w:tcPr>
            <w:tcW w:type="dxa" w:w="1234"/>
          </w:tcPr>
          <w:p>
            <w:r>
              <w:rPr>
                <w:sz w:val="18"/>
              </w:rPr>
              <w:t>0.176</w:t>
            </w:r>
          </w:p>
        </w:tc>
      </w:tr>
      <w:tr>
        <w:tc>
          <w:tcPr>
            <w:tcW w:type="dxa" w:w="1234"/>
          </w:tcPr>
          <w:p>
            <w:r>
              <w:rPr>
                <w:sz w:val="18"/>
              </w:rPr>
              <w:t>Mean (dummy)</w:t>
            </w:r>
          </w:p>
        </w:tc>
        <w:tc>
          <w:tcPr>
            <w:tcW w:type="dxa" w:w="1234"/>
          </w:tcPr>
          <w:p>
            <w:r>
              <w:rPr>
                <w:sz w:val="18"/>
              </w:rPr>
              <w:t>-0.002</w:t>
            </w:r>
          </w:p>
        </w:tc>
        <w:tc>
          <w:tcPr>
            <w:tcW w:type="dxa" w:w="1234"/>
          </w:tcPr>
          <w:p>
            <w:r>
              <w:rPr>
                <w:sz w:val="18"/>
              </w:rPr>
              <w:t>0.705</w:t>
            </w:r>
          </w:p>
        </w:tc>
        <w:tc>
          <w:tcPr>
            <w:tcW w:type="dxa" w:w="1234"/>
          </w:tcPr>
          <w:p>
            <w:r>
              <w:rPr>
                <w:sz w:val="18"/>
              </w:rPr>
              <w:t>1.762</w:t>
            </w:r>
          </w:p>
        </w:tc>
        <w:tc>
          <w:tcPr>
            <w:tcW w:type="dxa" w:w="1234"/>
          </w:tcPr>
          <w:p>
            <w:r>
              <w:rPr>
                <w:sz w:val="18"/>
              </w:rPr>
              <w:t>1.413</w:t>
            </w:r>
          </w:p>
        </w:tc>
        <w:tc>
          <w:tcPr>
            <w:tcW w:type="dxa" w:w="1234"/>
          </w:tcPr>
          <w:p>
            <w:r>
              <w:rPr>
                <w:sz w:val="18"/>
              </w:rPr>
              <w:t>0.378</w:t>
            </w:r>
          </w:p>
        </w:tc>
        <w:tc>
          <w:tcPr>
            <w:tcW w:type="dxa" w:w="1234"/>
          </w:tcPr>
          <w:p>
            <w:r>
              <w:rPr>
                <w:sz w:val="18"/>
              </w:rPr>
              <w:t>0.000</w:t>
            </w:r>
          </w:p>
        </w:tc>
      </w:tr>
      <w:tr>
        <w:tc>
          <w:tcPr>
            <w:tcW w:type="dxa" w:w="1234"/>
          </w:tcPr>
          <w:p>
            <w:r>
              <w:rPr>
                <w:sz w:val="18"/>
              </w:rPr>
              <w:t>OLS + interactions</w:t>
            </w:r>
          </w:p>
        </w:tc>
        <w:tc>
          <w:tcPr>
            <w:tcW w:type="dxa" w:w="1234"/>
          </w:tcPr>
          <w:p>
            <w:r>
              <w:rPr>
                <w:sz w:val="18"/>
              </w:rPr>
              <w:t>-0.610</w:t>
            </w:r>
          </w:p>
        </w:tc>
        <w:tc>
          <w:tcPr>
            <w:tcW w:type="dxa" w:w="1234"/>
          </w:tcPr>
          <w:p>
            <w:r>
              <w:rPr>
                <w:sz w:val="18"/>
              </w:rPr>
              <w:t>0.894</w:t>
            </w:r>
          </w:p>
        </w:tc>
        <w:tc>
          <w:tcPr>
            <w:tcW w:type="dxa" w:w="1234"/>
          </w:tcPr>
          <w:p>
            <w:r>
              <w:rPr>
                <w:sz w:val="18"/>
              </w:rPr>
              <w:t>2.180</w:t>
            </w:r>
          </w:p>
        </w:tc>
        <w:tc>
          <w:tcPr>
            <w:tcW w:type="dxa" w:w="1234"/>
          </w:tcPr>
          <w:p>
            <w:r>
              <w:rPr>
                <w:sz w:val="18"/>
              </w:rPr>
              <w:t>1.187</w:t>
            </w:r>
          </w:p>
        </w:tc>
        <w:tc>
          <w:tcPr>
            <w:tcW w:type="dxa" w:w="1234"/>
          </w:tcPr>
          <w:p>
            <w:r>
              <w:rPr>
                <w:sz w:val="18"/>
              </w:rPr>
              <w:t>0.378</w:t>
            </w:r>
          </w:p>
        </w:tc>
        <w:tc>
          <w:tcPr>
            <w:tcW w:type="dxa" w:w="1234"/>
          </w:tcPr>
          <w:p>
            <w:r>
              <w:rPr>
                <w:sz w:val="18"/>
              </w:rPr>
              <w:t>0.446</w:t>
            </w:r>
          </w:p>
        </w:tc>
      </w:tr>
    </w:tbl>
    <w:p/>
    <w:p>
      <w:r>
        <w:t>The Lasso's test R² is 0.093, with a bootstrap 95% CI of [-0.17, 0.27]. That interval is wide enough to include zero, which illustrates how little a single small split can tell us. The typical (median) absolute error is about one times the goal. As a classifier of whether a campaign reaches its goal, no regression model beats the naive rule "every campaign succeeds" (62% accuracy). In short, the models identify systematic drivers but cannot forecast individual campaigns reliably.</w:t>
      </w:r>
    </w:p>
    <w:p>
      <w:pPr>
        <w:jc w:val="center"/>
      </w:pPr>
      <w:r>
        <w:drawing>
          <wp:inline xmlns:a="http://schemas.openxmlformats.org/drawingml/2006/main" xmlns:pic="http://schemas.openxmlformats.org/drawingml/2006/picture">
            <wp:extent cx="5029200" cy="1885950"/>
            <wp:docPr id="5" name="Picture 5"/>
            <wp:cNvGraphicFramePr>
              <a:graphicFrameLocks noChangeAspect="1"/>
            </wp:cNvGraphicFramePr>
            <a:graphic>
              <a:graphicData uri="http://schemas.openxmlformats.org/drawingml/2006/picture">
                <pic:pic>
                  <pic:nvPicPr>
                    <pic:cNvPr id="0" name="08_pred_vs_actual.png"/>
                    <pic:cNvPicPr/>
                  </pic:nvPicPr>
                  <pic:blipFill>
                    <a:blip r:embed="rId13"/>
                    <a:stretch>
                      <a:fillRect/>
                    </a:stretch>
                  </pic:blipFill>
                  <pic:spPr>
                    <a:xfrm>
                      <a:off x="0" y="0"/>
                      <a:ext cx="5029200" cy="1885950"/>
                    </a:xfrm>
                    <a:prstGeom prst="rect"/>
                  </pic:spPr>
                </pic:pic>
              </a:graphicData>
            </a:graphic>
          </wp:inline>
        </w:drawing>
      </w:r>
    </w:p>
    <w:p>
      <w:pPr>
        <w:jc w:val="center"/>
      </w:pPr>
      <w:r>
        <w:rPr>
          <w:i/>
          <w:sz w:val="18"/>
        </w:rPr>
        <w:t>Figure 5. Lasso: predicted vs. actual and residuals on the test set.</w:t>
      </w:r>
    </w:p>
    <w:p>
      <w:pPr>
        <w:pStyle w:val="Heading1"/>
      </w:pPr>
      <w:r>
        <w:t>5. Relevance of the variables</w:t>
      </w:r>
    </w:p>
    <w:p>
      <w:r>
        <w:t>Table 6 reports OLS on all 224 campaigns with HC3 robust standard errors (R² = 0.193, adjusted R² = 0.155; the regression is jointly significant, p &lt; 0.001). The % effect is exp(b) − 1, the change in (1 + fraction raised). Variance inflation factors are all below 6. The largest belong to the year dummies, because few campaigns started in 2011.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index</w:t>
            </w:r>
          </w:p>
        </w:tc>
        <w:tc>
          <w:tcPr>
            <w:tcW w:type="dxa" w:w="1440"/>
          </w:tcPr>
          <w:p>
            <w:r>
              <w:rPr>
                <w:sz w:val="18"/>
              </w:rPr>
              <w:t>coef</w:t>
            </w:r>
          </w:p>
        </w:tc>
        <w:tc>
          <w:tcPr>
            <w:tcW w:type="dxa" w:w="1440"/>
          </w:tcPr>
          <w:p>
            <w:r>
              <w:rPr>
                <w:sz w:val="18"/>
              </w:rPr>
              <w:t>HC3 s.e.</w:t>
            </w:r>
          </w:p>
        </w:tc>
        <w:tc>
          <w:tcPr>
            <w:tcW w:type="dxa" w:w="1440"/>
          </w:tcPr>
          <w:p>
            <w:r>
              <w:rPr>
                <w:sz w:val="18"/>
              </w:rPr>
              <w:t>p</w:t>
            </w:r>
          </w:p>
        </w:tc>
        <w:tc>
          <w:tcPr>
            <w:tcW w:type="dxa" w:w="1440"/>
          </w:tcPr>
          <w:p>
            <w:r>
              <w:rPr>
                <w:sz w:val="18"/>
              </w:rPr>
              <w:t>% effect</w:t>
            </w:r>
          </w:p>
        </w:tc>
        <w:tc>
          <w:tcPr>
            <w:tcW w:type="dxa" w:w="1440"/>
          </w:tcPr>
          <w:p>
            <w:r>
              <w:rPr>
                <w:sz w:val="18"/>
              </w:rPr>
              <w:t>VIF</w:t>
            </w:r>
          </w:p>
        </w:tc>
      </w:tr>
      <w:tr>
        <w:tc>
          <w:tcPr>
            <w:tcW w:type="dxa" w:w="1440"/>
          </w:tcPr>
          <w:p>
            <w:r>
              <w:rPr>
                <w:sz w:val="18"/>
              </w:rPr>
              <w:t>pre_order_perk</w:t>
            </w:r>
          </w:p>
        </w:tc>
        <w:tc>
          <w:tcPr>
            <w:tcW w:type="dxa" w:w="1440"/>
          </w:tcPr>
          <w:p>
            <w:r>
              <w:rPr>
                <w:sz w:val="18"/>
              </w:rPr>
              <w:t>0.352</w:t>
            </w:r>
          </w:p>
        </w:tc>
        <w:tc>
          <w:tcPr>
            <w:tcW w:type="dxa" w:w="1440"/>
          </w:tcPr>
          <w:p>
            <w:r>
              <w:rPr>
                <w:sz w:val="18"/>
              </w:rPr>
              <w:t>0.095</w:t>
            </w:r>
          </w:p>
        </w:tc>
        <w:tc>
          <w:tcPr>
            <w:tcW w:type="dxa" w:w="1440"/>
          </w:tcPr>
          <w:p>
            <w:r>
              <w:rPr>
                <w:sz w:val="18"/>
              </w:rPr>
              <w:t>0.000</w:t>
            </w:r>
          </w:p>
        </w:tc>
        <w:tc>
          <w:tcPr>
            <w:tcW w:type="dxa" w:w="1440"/>
          </w:tcPr>
          <w:p>
            <w:r>
              <w:rPr>
                <w:sz w:val="18"/>
              </w:rPr>
              <w:t>42.205</w:t>
            </w:r>
          </w:p>
        </w:tc>
        <w:tc>
          <w:tcPr>
            <w:tcW w:type="dxa" w:w="1440"/>
          </w:tcPr>
          <w:p>
            <w:r>
              <w:rPr>
                <w:sz w:val="18"/>
              </w:rPr>
              <w:t>1.295</w:t>
            </w:r>
          </w:p>
        </w:tc>
      </w:tr>
      <w:tr>
        <w:tc>
          <w:tcPr>
            <w:tcW w:type="dxa" w:w="1440"/>
          </w:tcPr>
          <w:p>
            <w:r>
              <w:rPr>
                <w:sz w:val="18"/>
              </w:rPr>
              <w:t>log_goal</w:t>
            </w:r>
          </w:p>
        </w:tc>
        <w:tc>
          <w:tcPr>
            <w:tcW w:type="dxa" w:w="1440"/>
          </w:tcPr>
          <w:p>
            <w:r>
              <w:rPr>
                <w:sz w:val="18"/>
              </w:rPr>
              <w:t>-0.066</w:t>
            </w:r>
          </w:p>
        </w:tc>
        <w:tc>
          <w:tcPr>
            <w:tcW w:type="dxa" w:w="1440"/>
          </w:tcPr>
          <w:p>
            <w:r>
              <w:rPr>
                <w:sz w:val="18"/>
              </w:rPr>
              <w:t>0.036</w:t>
            </w:r>
          </w:p>
        </w:tc>
        <w:tc>
          <w:tcPr>
            <w:tcW w:type="dxa" w:w="1440"/>
          </w:tcPr>
          <w:p>
            <w:r>
              <w:rPr>
                <w:sz w:val="18"/>
              </w:rPr>
              <w:t>0.063</w:t>
            </w:r>
          </w:p>
        </w:tc>
        <w:tc>
          <w:tcPr>
            <w:tcW w:type="dxa" w:w="1440"/>
          </w:tcPr>
          <w:p>
            <w:r>
              <w:rPr>
                <w:sz w:val="18"/>
              </w:rPr>
              <w:t>-6.424</w:t>
            </w:r>
          </w:p>
        </w:tc>
        <w:tc>
          <w:tcPr>
            <w:tcW w:type="dxa" w:w="1440"/>
          </w:tcPr>
          <w:p>
            <w:r>
              <w:rPr>
                <w:sz w:val="18"/>
              </w:rPr>
              <w:t>1.454</w:t>
            </w:r>
          </w:p>
        </w:tc>
      </w:tr>
      <w:tr>
        <w:tc>
          <w:tcPr>
            <w:tcW w:type="dxa" w:w="1440"/>
          </w:tcPr>
          <w:p>
            <w:r>
              <w:rPr>
                <w:sz w:val="18"/>
              </w:rPr>
              <w:t>tech_campaign</w:t>
            </w:r>
          </w:p>
        </w:tc>
        <w:tc>
          <w:tcPr>
            <w:tcW w:type="dxa" w:w="1440"/>
          </w:tcPr>
          <w:p>
            <w:r>
              <w:rPr>
                <w:sz w:val="18"/>
              </w:rPr>
              <w:t>0.043</w:t>
            </w:r>
          </w:p>
        </w:tc>
        <w:tc>
          <w:tcPr>
            <w:tcW w:type="dxa" w:w="1440"/>
          </w:tcPr>
          <w:p>
            <w:r>
              <w:rPr>
                <w:sz w:val="18"/>
              </w:rPr>
              <w:t>0.123</w:t>
            </w:r>
          </w:p>
        </w:tc>
        <w:tc>
          <w:tcPr>
            <w:tcW w:type="dxa" w:w="1440"/>
          </w:tcPr>
          <w:p>
            <w:r>
              <w:rPr>
                <w:sz w:val="18"/>
              </w:rPr>
              <w:t>0.729</w:t>
            </w:r>
          </w:p>
        </w:tc>
        <w:tc>
          <w:tcPr>
            <w:tcW w:type="dxa" w:w="1440"/>
          </w:tcPr>
          <w:p>
            <w:r>
              <w:rPr>
                <w:sz w:val="18"/>
              </w:rPr>
              <w:t>4.362</w:t>
            </w:r>
          </w:p>
        </w:tc>
        <w:tc>
          <w:tcPr>
            <w:tcW w:type="dxa" w:w="1440"/>
          </w:tcPr>
          <w:p>
            <w:r>
              <w:rPr>
                <w:sz w:val="18"/>
              </w:rPr>
              <w:t>3.151</w:t>
            </w:r>
          </w:p>
        </w:tc>
      </w:tr>
      <w:tr>
        <w:tc>
          <w:tcPr>
            <w:tcW w:type="dxa" w:w="1440"/>
          </w:tcPr>
          <w:p>
            <w:r>
              <w:rPr>
                <w:sz w:val="18"/>
              </w:rPr>
              <w:t>sbiz_campaign</w:t>
            </w:r>
          </w:p>
        </w:tc>
        <w:tc>
          <w:tcPr>
            <w:tcW w:type="dxa" w:w="1440"/>
          </w:tcPr>
          <w:p>
            <w:r>
              <w:rPr>
                <w:sz w:val="18"/>
              </w:rPr>
              <w:t>0.118</w:t>
            </w:r>
          </w:p>
        </w:tc>
        <w:tc>
          <w:tcPr>
            <w:tcW w:type="dxa" w:w="1440"/>
          </w:tcPr>
          <w:p>
            <w:r>
              <w:rPr>
                <w:sz w:val="18"/>
              </w:rPr>
              <w:t>0.111</w:t>
            </w:r>
          </w:p>
        </w:tc>
        <w:tc>
          <w:tcPr>
            <w:tcW w:type="dxa" w:w="1440"/>
          </w:tcPr>
          <w:p>
            <w:r>
              <w:rPr>
                <w:sz w:val="18"/>
              </w:rPr>
              <w:t>0.288</w:t>
            </w:r>
          </w:p>
        </w:tc>
        <w:tc>
          <w:tcPr>
            <w:tcW w:type="dxa" w:w="1440"/>
          </w:tcPr>
          <w:p>
            <w:r>
              <w:rPr>
                <w:sz w:val="18"/>
              </w:rPr>
              <w:t>12.482</w:t>
            </w:r>
          </w:p>
        </w:tc>
        <w:tc>
          <w:tcPr>
            <w:tcW w:type="dxa" w:w="1440"/>
          </w:tcPr>
          <w:p>
            <w:r>
              <w:rPr>
                <w:sz w:val="18"/>
              </w:rPr>
              <w:t>2.720</w:t>
            </w:r>
          </w:p>
        </w:tc>
      </w:tr>
      <w:tr>
        <w:tc>
          <w:tcPr>
            <w:tcW w:type="dxa" w:w="1440"/>
          </w:tcPr>
          <w:p>
            <w:r>
              <w:rPr>
                <w:sz w:val="18"/>
              </w:rPr>
              <w:t>fixed_fund</w:t>
            </w:r>
          </w:p>
        </w:tc>
        <w:tc>
          <w:tcPr>
            <w:tcW w:type="dxa" w:w="1440"/>
          </w:tcPr>
          <w:p>
            <w:r>
              <w:rPr>
                <w:sz w:val="18"/>
              </w:rPr>
              <w:t>-0.100</w:t>
            </w:r>
          </w:p>
        </w:tc>
        <w:tc>
          <w:tcPr>
            <w:tcW w:type="dxa" w:w="1440"/>
          </w:tcPr>
          <w:p>
            <w:r>
              <w:rPr>
                <w:sz w:val="18"/>
              </w:rPr>
              <w:t>0.101</w:t>
            </w:r>
          </w:p>
        </w:tc>
        <w:tc>
          <w:tcPr>
            <w:tcW w:type="dxa" w:w="1440"/>
          </w:tcPr>
          <w:p>
            <w:r>
              <w:rPr>
                <w:sz w:val="18"/>
              </w:rPr>
              <w:t>0.325</w:t>
            </w:r>
          </w:p>
        </w:tc>
        <w:tc>
          <w:tcPr>
            <w:tcW w:type="dxa" w:w="1440"/>
          </w:tcPr>
          <w:p>
            <w:r>
              <w:rPr>
                <w:sz w:val="18"/>
              </w:rPr>
              <w:t>-9.476</w:t>
            </w:r>
          </w:p>
        </w:tc>
        <w:tc>
          <w:tcPr>
            <w:tcW w:type="dxa" w:w="1440"/>
          </w:tcPr>
          <w:p>
            <w:r>
              <w:rPr>
                <w:sz w:val="18"/>
              </w:rPr>
              <w:t>1.092</w:t>
            </w:r>
          </w:p>
        </w:tc>
      </w:tr>
      <w:tr>
        <w:tc>
          <w:tcPr>
            <w:tcW w:type="dxa" w:w="1440"/>
          </w:tcPr>
          <w:p>
            <w:r>
              <w:rPr>
                <w:sz w:val="18"/>
              </w:rPr>
              <w:t>iot_plus</w:t>
            </w:r>
          </w:p>
        </w:tc>
        <w:tc>
          <w:tcPr>
            <w:tcW w:type="dxa" w:w="1440"/>
          </w:tcPr>
          <w:p>
            <w:r>
              <w:rPr>
                <w:sz w:val="18"/>
              </w:rPr>
              <w:t>0.539</w:t>
            </w:r>
          </w:p>
        </w:tc>
        <w:tc>
          <w:tcPr>
            <w:tcW w:type="dxa" w:w="1440"/>
          </w:tcPr>
          <w:p>
            <w:r>
              <w:rPr>
                <w:sz w:val="18"/>
              </w:rPr>
              <w:t>0.214</w:t>
            </w:r>
          </w:p>
        </w:tc>
        <w:tc>
          <w:tcPr>
            <w:tcW w:type="dxa" w:w="1440"/>
          </w:tcPr>
          <w:p>
            <w:r>
              <w:rPr>
                <w:sz w:val="18"/>
              </w:rPr>
              <w:t>0.012</w:t>
            </w:r>
          </w:p>
        </w:tc>
        <w:tc>
          <w:tcPr>
            <w:tcW w:type="dxa" w:w="1440"/>
          </w:tcPr>
          <w:p>
            <w:r>
              <w:rPr>
                <w:sz w:val="18"/>
              </w:rPr>
              <w:t>71.442</w:t>
            </w:r>
          </w:p>
        </w:tc>
        <w:tc>
          <w:tcPr>
            <w:tcW w:type="dxa" w:w="1440"/>
          </w:tcPr>
          <w:p>
            <w:r>
              <w:rPr>
                <w:sz w:val="18"/>
              </w:rPr>
              <w:t>1.286</w:t>
            </w:r>
          </w:p>
        </w:tc>
      </w:tr>
      <w:tr>
        <w:tc>
          <w:tcPr>
            <w:tcW w:type="dxa" w:w="1440"/>
          </w:tcPr>
          <w:p>
            <w:r>
              <w:rPr>
                <w:sz w:val="18"/>
              </w:rPr>
              <w:t>state_CA</w:t>
            </w:r>
          </w:p>
        </w:tc>
        <w:tc>
          <w:tcPr>
            <w:tcW w:type="dxa" w:w="1440"/>
          </w:tcPr>
          <w:p>
            <w:r>
              <w:rPr>
                <w:sz w:val="18"/>
              </w:rPr>
              <w:t>0.292</w:t>
            </w:r>
          </w:p>
        </w:tc>
        <w:tc>
          <w:tcPr>
            <w:tcW w:type="dxa" w:w="1440"/>
          </w:tcPr>
          <w:p>
            <w:r>
              <w:rPr>
                <w:sz w:val="18"/>
              </w:rPr>
              <w:t>0.114</w:t>
            </w:r>
          </w:p>
        </w:tc>
        <w:tc>
          <w:tcPr>
            <w:tcW w:type="dxa" w:w="1440"/>
          </w:tcPr>
          <w:p>
            <w:r>
              <w:rPr>
                <w:sz w:val="18"/>
              </w:rPr>
              <w:t>0.011</w:t>
            </w:r>
          </w:p>
        </w:tc>
        <w:tc>
          <w:tcPr>
            <w:tcW w:type="dxa" w:w="1440"/>
          </w:tcPr>
          <w:p>
            <w:r>
              <w:rPr>
                <w:sz w:val="18"/>
              </w:rPr>
              <w:t>33.861</w:t>
            </w:r>
          </w:p>
        </w:tc>
        <w:tc>
          <w:tcPr>
            <w:tcW w:type="dxa" w:w="1440"/>
          </w:tcPr>
          <w:p>
            <w:r>
              <w:rPr>
                <w:sz w:val="18"/>
              </w:rPr>
              <w:t>1.128</w:t>
            </w:r>
          </w:p>
        </w:tc>
      </w:tr>
      <w:tr>
        <w:tc>
          <w:tcPr>
            <w:tcW w:type="dxa" w:w="1440"/>
          </w:tcPr>
          <w:p>
            <w:r>
              <w:rPr>
                <w:sz w:val="18"/>
              </w:rPr>
              <w:t>state_NY</w:t>
            </w:r>
          </w:p>
        </w:tc>
        <w:tc>
          <w:tcPr>
            <w:tcW w:type="dxa" w:w="1440"/>
          </w:tcPr>
          <w:p>
            <w:r>
              <w:rPr>
                <w:sz w:val="18"/>
              </w:rPr>
              <w:t>-0.013</w:t>
            </w:r>
          </w:p>
        </w:tc>
        <w:tc>
          <w:tcPr>
            <w:tcW w:type="dxa" w:w="1440"/>
          </w:tcPr>
          <w:p>
            <w:r>
              <w:rPr>
                <w:sz w:val="18"/>
              </w:rPr>
              <w:t>0.175</w:t>
            </w:r>
          </w:p>
        </w:tc>
        <w:tc>
          <w:tcPr>
            <w:tcW w:type="dxa" w:w="1440"/>
          </w:tcPr>
          <w:p>
            <w:r>
              <w:rPr>
                <w:sz w:val="18"/>
              </w:rPr>
              <w:t>0.940</w:t>
            </w:r>
          </w:p>
        </w:tc>
        <w:tc>
          <w:tcPr>
            <w:tcW w:type="dxa" w:w="1440"/>
          </w:tcPr>
          <w:p>
            <w:r>
              <w:rPr>
                <w:sz w:val="18"/>
              </w:rPr>
              <w:t>-1.305</w:t>
            </w:r>
          </w:p>
        </w:tc>
        <w:tc>
          <w:tcPr>
            <w:tcW w:type="dxa" w:w="1440"/>
          </w:tcPr>
          <w:p>
            <w:r>
              <w:rPr>
                <w:sz w:val="18"/>
              </w:rPr>
              <w:t>1.071</w:t>
            </w:r>
          </w:p>
        </w:tc>
      </w:tr>
      <w:tr>
        <w:tc>
          <w:tcPr>
            <w:tcW w:type="dxa" w:w="1440"/>
          </w:tcPr>
          <w:p>
            <w:r>
              <w:rPr>
                <w:sz w:val="18"/>
              </w:rPr>
              <w:t>year_2012</w:t>
            </w:r>
          </w:p>
        </w:tc>
        <w:tc>
          <w:tcPr>
            <w:tcW w:type="dxa" w:w="1440"/>
          </w:tcPr>
          <w:p>
            <w:r>
              <w:rPr>
                <w:sz w:val="18"/>
              </w:rPr>
              <w:t>0.002</w:t>
            </w:r>
          </w:p>
        </w:tc>
        <w:tc>
          <w:tcPr>
            <w:tcW w:type="dxa" w:w="1440"/>
          </w:tcPr>
          <w:p>
            <w:r>
              <w:rPr>
                <w:sz w:val="18"/>
              </w:rPr>
              <w:t>0.135</w:t>
            </w:r>
          </w:p>
        </w:tc>
        <w:tc>
          <w:tcPr>
            <w:tcW w:type="dxa" w:w="1440"/>
          </w:tcPr>
          <w:p>
            <w:r>
              <w:rPr>
                <w:sz w:val="18"/>
              </w:rPr>
              <w:t>0.988</w:t>
            </w:r>
          </w:p>
        </w:tc>
        <w:tc>
          <w:tcPr>
            <w:tcW w:type="dxa" w:w="1440"/>
          </w:tcPr>
          <w:p>
            <w:r>
              <w:rPr>
                <w:sz w:val="18"/>
              </w:rPr>
              <w:t>0.198</w:t>
            </w:r>
          </w:p>
        </w:tc>
        <w:tc>
          <w:tcPr>
            <w:tcW w:type="dxa" w:w="1440"/>
          </w:tcPr>
          <w:p>
            <w:r>
              <w:rPr>
                <w:sz w:val="18"/>
              </w:rPr>
              <w:t>5.324</w:t>
            </w:r>
          </w:p>
        </w:tc>
      </w:tr>
      <w:tr>
        <w:tc>
          <w:tcPr>
            <w:tcW w:type="dxa" w:w="1440"/>
          </w:tcPr>
          <w:p>
            <w:r>
              <w:rPr>
                <w:sz w:val="18"/>
              </w:rPr>
              <w:t>year_2013</w:t>
            </w:r>
          </w:p>
        </w:tc>
        <w:tc>
          <w:tcPr>
            <w:tcW w:type="dxa" w:w="1440"/>
          </w:tcPr>
          <w:p>
            <w:r>
              <w:rPr>
                <w:sz w:val="18"/>
              </w:rPr>
              <w:t>0.074</w:t>
            </w:r>
          </w:p>
        </w:tc>
        <w:tc>
          <w:tcPr>
            <w:tcW w:type="dxa" w:w="1440"/>
          </w:tcPr>
          <w:p>
            <w:r>
              <w:rPr>
                <w:sz w:val="18"/>
              </w:rPr>
              <w:t>0.129</w:t>
            </w:r>
          </w:p>
        </w:tc>
        <w:tc>
          <w:tcPr>
            <w:tcW w:type="dxa" w:w="1440"/>
          </w:tcPr>
          <w:p>
            <w:r>
              <w:rPr>
                <w:sz w:val="18"/>
              </w:rPr>
              <w:t>0.567</w:t>
            </w:r>
          </w:p>
        </w:tc>
        <w:tc>
          <w:tcPr>
            <w:tcW w:type="dxa" w:w="1440"/>
          </w:tcPr>
          <w:p>
            <w:r>
              <w:rPr>
                <w:sz w:val="18"/>
              </w:rPr>
              <w:t>7.649</w:t>
            </w:r>
          </w:p>
        </w:tc>
        <w:tc>
          <w:tcPr>
            <w:tcW w:type="dxa" w:w="1440"/>
          </w:tcPr>
          <w:p>
            <w:r>
              <w:rPr>
                <w:sz w:val="18"/>
              </w:rPr>
              <w:t>5.493</w:t>
            </w:r>
          </w:p>
        </w:tc>
      </w:tr>
    </w:tbl>
    <w:p/>
    <w:p>
      <w:r>
        <w:t>Standardised coefficients across the linear models and permutation importance on the test set (the drop in R² when a feature is shuffled):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index</w:t>
            </w:r>
          </w:p>
        </w:tc>
        <w:tc>
          <w:tcPr>
            <w:tcW w:type="dxa" w:w="864"/>
          </w:tcPr>
          <w:p>
            <w:r>
              <w:rPr>
                <w:sz w:val="18"/>
              </w:rPr>
              <w:t>OLS</w:t>
            </w:r>
          </w:p>
        </w:tc>
        <w:tc>
          <w:tcPr>
            <w:tcW w:type="dxa" w:w="864"/>
          </w:tcPr>
          <w:p>
            <w:r>
              <w:rPr>
                <w:sz w:val="18"/>
              </w:rPr>
              <w:t>Ridge</w:t>
            </w:r>
          </w:p>
        </w:tc>
        <w:tc>
          <w:tcPr>
            <w:tcW w:type="dxa" w:w="864"/>
          </w:tcPr>
          <w:p>
            <w:r>
              <w:rPr>
                <w:sz w:val="18"/>
              </w:rPr>
              <w:t>Lasso</w:t>
            </w:r>
          </w:p>
        </w:tc>
        <w:tc>
          <w:tcPr>
            <w:tcW w:type="dxa" w:w="864"/>
          </w:tcPr>
          <w:p>
            <w:r>
              <w:rPr>
                <w:sz w:val="18"/>
              </w:rPr>
              <w:t>Elastic Net</w:t>
            </w:r>
          </w:p>
        </w:tc>
        <w:tc>
          <w:tcPr>
            <w:tcW w:type="dxa" w:w="864"/>
          </w:tcPr>
          <w:p>
            <w:r>
              <w:rPr>
                <w:sz w:val="18"/>
              </w:rPr>
              <w:t>Huber</w:t>
            </w:r>
          </w:p>
        </w:tc>
        <w:tc>
          <w:tcPr>
            <w:tcW w:type="dxa" w:w="864"/>
          </w:tcPr>
          <w:p>
            <w:r>
              <w:rPr>
                <w:sz w:val="18"/>
              </w:rPr>
              <w:t>PI: Lasso</w:t>
            </w:r>
          </w:p>
        </w:tc>
        <w:tc>
          <w:tcPr>
            <w:tcW w:type="dxa" w:w="864"/>
          </w:tcPr>
          <w:p>
            <w:r>
              <w:rPr>
                <w:sz w:val="18"/>
              </w:rPr>
              <w:t>PI: Ridge</w:t>
            </w:r>
          </w:p>
        </w:tc>
        <w:tc>
          <w:tcPr>
            <w:tcW w:type="dxa" w:w="864"/>
          </w:tcPr>
          <w:p>
            <w:r>
              <w:rPr>
                <w:sz w:val="18"/>
              </w:rPr>
              <w:t>PI: Random Forest</w:t>
            </w:r>
          </w:p>
        </w:tc>
        <w:tc>
          <w:tcPr>
            <w:tcW w:type="dxa" w:w="864"/>
          </w:tcPr>
          <w:p>
            <w:r>
              <w:rPr>
                <w:sz w:val="18"/>
              </w:rPr>
              <w:t>PI: Gradient Boosting</w:t>
            </w:r>
          </w:p>
        </w:tc>
      </w:tr>
      <w:tr>
        <w:tc>
          <w:tcPr>
            <w:tcW w:type="dxa" w:w="864"/>
          </w:tcPr>
          <w:p>
            <w:r>
              <w:rPr>
                <w:sz w:val="18"/>
              </w:rPr>
              <w:t>pre_order_perk</w:t>
            </w:r>
          </w:p>
        </w:tc>
        <w:tc>
          <w:tcPr>
            <w:tcW w:type="dxa" w:w="864"/>
          </w:tcPr>
          <w:p>
            <w:r>
              <w:rPr>
                <w:sz w:val="18"/>
              </w:rPr>
              <w:t>0.178</w:t>
            </w:r>
          </w:p>
        </w:tc>
        <w:tc>
          <w:tcPr>
            <w:tcW w:type="dxa" w:w="864"/>
          </w:tcPr>
          <w:p>
            <w:r>
              <w:rPr>
                <w:sz w:val="18"/>
              </w:rPr>
              <w:t>0.127</w:t>
            </w:r>
          </w:p>
        </w:tc>
        <w:tc>
          <w:tcPr>
            <w:tcW w:type="dxa" w:w="864"/>
          </w:tcPr>
          <w:p>
            <w:r>
              <w:rPr>
                <w:sz w:val="18"/>
              </w:rPr>
              <w:t>0.115</w:t>
            </w:r>
          </w:p>
        </w:tc>
        <w:tc>
          <w:tcPr>
            <w:tcW w:type="dxa" w:w="864"/>
          </w:tcPr>
          <w:p>
            <w:r>
              <w:rPr>
                <w:sz w:val="18"/>
              </w:rPr>
              <w:t>0.111</w:t>
            </w:r>
          </w:p>
        </w:tc>
        <w:tc>
          <w:tcPr>
            <w:tcW w:type="dxa" w:w="864"/>
          </w:tcPr>
          <w:p>
            <w:r>
              <w:rPr>
                <w:sz w:val="18"/>
              </w:rPr>
              <w:t>0.161</w:t>
            </w:r>
          </w:p>
        </w:tc>
        <w:tc>
          <w:tcPr>
            <w:tcW w:type="dxa" w:w="864"/>
          </w:tcPr>
          <w:p>
            <w:r>
              <w:rPr>
                <w:sz w:val="18"/>
              </w:rPr>
              <w:t>0.046</w:t>
            </w:r>
          </w:p>
        </w:tc>
        <w:tc>
          <w:tcPr>
            <w:tcW w:type="dxa" w:w="864"/>
          </w:tcPr>
          <w:p>
            <w:r>
              <w:rPr>
                <w:sz w:val="18"/>
              </w:rPr>
              <w:t>0.052</w:t>
            </w:r>
          </w:p>
        </w:tc>
        <w:tc>
          <w:tcPr>
            <w:tcW w:type="dxa" w:w="864"/>
          </w:tcPr>
          <w:p>
            <w:r>
              <w:rPr>
                <w:sz w:val="18"/>
              </w:rPr>
              <w:t>0.064</w:t>
            </w:r>
          </w:p>
        </w:tc>
        <w:tc>
          <w:tcPr>
            <w:tcW w:type="dxa" w:w="864"/>
          </w:tcPr>
          <w:p>
            <w:r>
              <w:rPr>
                <w:sz w:val="18"/>
              </w:rPr>
              <w:t>0.046</w:t>
            </w:r>
          </w:p>
        </w:tc>
      </w:tr>
      <w:tr>
        <w:tc>
          <w:tcPr>
            <w:tcW w:type="dxa" w:w="864"/>
          </w:tcPr>
          <w:p>
            <w:r>
              <w:rPr>
                <w:sz w:val="18"/>
              </w:rPr>
              <w:t>log_goal</w:t>
            </w:r>
          </w:p>
        </w:tc>
        <w:tc>
          <w:tcPr>
            <w:tcW w:type="dxa" w:w="864"/>
          </w:tcPr>
          <w:p>
            <w:r>
              <w:rPr>
                <w:sz w:val="18"/>
              </w:rPr>
              <w:t>-0.066</w:t>
            </w:r>
          </w:p>
        </w:tc>
        <w:tc>
          <w:tcPr>
            <w:tcW w:type="dxa" w:w="864"/>
          </w:tcPr>
          <w:p>
            <w:r>
              <w:rPr>
                <w:sz w:val="18"/>
              </w:rPr>
              <w:t>-0.027</w:t>
            </w:r>
          </w:p>
        </w:tc>
        <w:tc>
          <w:tcPr>
            <w:tcW w:type="dxa" w:w="864"/>
          </w:tcPr>
          <w:p>
            <w:r>
              <w:rPr>
                <w:sz w:val="18"/>
              </w:rPr>
              <w:t>-0.000</w:t>
            </w:r>
          </w:p>
        </w:tc>
        <w:tc>
          <w:tcPr>
            <w:tcW w:type="dxa" w:w="864"/>
          </w:tcPr>
          <w:p>
            <w:r>
              <w:rPr>
                <w:sz w:val="18"/>
              </w:rPr>
              <w:t>-0.000</w:t>
            </w:r>
          </w:p>
        </w:tc>
        <w:tc>
          <w:tcPr>
            <w:tcW w:type="dxa" w:w="864"/>
          </w:tcPr>
          <w:p>
            <w:r>
              <w:rPr>
                <w:sz w:val="18"/>
              </w:rPr>
              <w:t>-0.053</w:t>
            </w:r>
          </w:p>
        </w:tc>
        <w:tc>
          <w:tcPr>
            <w:tcW w:type="dxa" w:w="864"/>
          </w:tcPr>
          <w:p>
            <w:r>
              <w:rPr>
                <w:sz w:val="18"/>
              </w:rPr>
              <w:t>0.000</w:t>
            </w:r>
          </w:p>
        </w:tc>
        <w:tc>
          <w:tcPr>
            <w:tcW w:type="dxa" w:w="864"/>
          </w:tcPr>
          <w:p>
            <w:r>
              <w:rPr>
                <w:sz w:val="18"/>
              </w:rPr>
              <w:t>0.030</w:t>
            </w:r>
          </w:p>
        </w:tc>
        <w:tc>
          <w:tcPr>
            <w:tcW w:type="dxa" w:w="864"/>
          </w:tcPr>
          <w:p>
            <w:r>
              <w:rPr>
                <w:sz w:val="18"/>
              </w:rPr>
              <w:t>-0.041</w:t>
            </w:r>
          </w:p>
        </w:tc>
        <w:tc>
          <w:tcPr>
            <w:tcW w:type="dxa" w:w="864"/>
          </w:tcPr>
          <w:p>
            <w:r>
              <w:rPr>
                <w:sz w:val="18"/>
              </w:rPr>
              <w:t>0.000</w:t>
            </w:r>
          </w:p>
        </w:tc>
      </w:tr>
      <w:tr>
        <w:tc>
          <w:tcPr>
            <w:tcW w:type="dxa" w:w="864"/>
          </w:tcPr>
          <w:p>
            <w:r>
              <w:rPr>
                <w:sz w:val="18"/>
              </w:rPr>
              <w:t>tech_campaign</w:t>
            </w:r>
          </w:p>
        </w:tc>
        <w:tc>
          <w:tcPr>
            <w:tcW w:type="dxa" w:w="864"/>
          </w:tcPr>
          <w:p>
            <w:r>
              <w:rPr>
                <w:sz w:val="18"/>
              </w:rPr>
              <w:t>0.014</w:t>
            </w:r>
          </w:p>
        </w:tc>
        <w:tc>
          <w:tcPr>
            <w:tcW w:type="dxa" w:w="864"/>
          </w:tcPr>
          <w:p>
            <w:r>
              <w:rPr>
                <w:sz w:val="18"/>
              </w:rPr>
              <w:t>0.009</w:t>
            </w:r>
          </w:p>
        </w:tc>
        <w:tc>
          <w:tcPr>
            <w:tcW w:type="dxa" w:w="864"/>
          </w:tcPr>
          <w:p>
            <w:r>
              <w:rPr>
                <w:sz w:val="18"/>
              </w:rPr>
              <w:t>0.000</w:t>
            </w:r>
          </w:p>
        </w:tc>
        <w:tc>
          <w:tcPr>
            <w:tcW w:type="dxa" w:w="864"/>
          </w:tcPr>
          <w:p>
            <w:r>
              <w:rPr>
                <w:sz w:val="18"/>
              </w:rPr>
              <w:t>0.000</w:t>
            </w:r>
          </w:p>
        </w:tc>
        <w:tc>
          <w:tcPr>
            <w:tcW w:type="dxa" w:w="864"/>
          </w:tcPr>
          <w:p>
            <w:r>
              <w:rPr>
                <w:sz w:val="18"/>
              </w:rPr>
              <w:t>0.004</w:t>
            </w:r>
          </w:p>
        </w:tc>
        <w:tc>
          <w:tcPr>
            <w:tcW w:type="dxa" w:w="864"/>
          </w:tcPr>
          <w:p>
            <w:r>
              <w:rPr>
                <w:sz w:val="18"/>
              </w:rPr>
              <w:t>0.000</w:t>
            </w:r>
          </w:p>
        </w:tc>
        <w:tc>
          <w:tcPr>
            <w:tcW w:type="dxa" w:w="864"/>
          </w:tcPr>
          <w:p>
            <w:r>
              <w:rPr>
                <w:sz w:val="18"/>
              </w:rPr>
              <w:t>-0.003</w:t>
            </w:r>
          </w:p>
        </w:tc>
        <w:tc>
          <w:tcPr>
            <w:tcW w:type="dxa" w:w="864"/>
          </w:tcPr>
          <w:p>
            <w:r>
              <w:rPr>
                <w:sz w:val="18"/>
              </w:rPr>
              <w:t>0.004</w:t>
            </w:r>
          </w:p>
        </w:tc>
        <w:tc>
          <w:tcPr>
            <w:tcW w:type="dxa" w:w="864"/>
          </w:tcPr>
          <w:p>
            <w:r>
              <w:rPr>
                <w:sz w:val="18"/>
              </w:rPr>
              <w:t>0.000</w:t>
            </w:r>
          </w:p>
        </w:tc>
      </w:tr>
      <w:tr>
        <w:tc>
          <w:tcPr>
            <w:tcW w:type="dxa" w:w="864"/>
          </w:tcPr>
          <w:p>
            <w:r>
              <w:rPr>
                <w:sz w:val="18"/>
              </w:rPr>
              <w:t>sbiz_campaign</w:t>
            </w:r>
          </w:p>
        </w:tc>
        <w:tc>
          <w:tcPr>
            <w:tcW w:type="dxa" w:w="864"/>
          </w:tcPr>
          <w:p>
            <w:r>
              <w:rPr>
                <w:sz w:val="18"/>
              </w:rPr>
              <w:t>0.044</w:t>
            </w:r>
          </w:p>
        </w:tc>
        <w:tc>
          <w:tcPr>
            <w:tcW w:type="dxa" w:w="864"/>
          </w:tcPr>
          <w:p>
            <w:r>
              <w:rPr>
                <w:sz w:val="18"/>
              </w:rPr>
              <w:t>0.020</w:t>
            </w:r>
          </w:p>
        </w:tc>
        <w:tc>
          <w:tcPr>
            <w:tcW w:type="dxa" w:w="864"/>
          </w:tcPr>
          <w:p>
            <w:r>
              <w:rPr>
                <w:sz w:val="18"/>
              </w:rPr>
              <w:t>0.000</w:t>
            </w:r>
          </w:p>
        </w:tc>
        <w:tc>
          <w:tcPr>
            <w:tcW w:type="dxa" w:w="864"/>
          </w:tcPr>
          <w:p>
            <w:r>
              <w:rPr>
                <w:sz w:val="18"/>
              </w:rPr>
              <w:t>0.000</w:t>
            </w:r>
          </w:p>
        </w:tc>
        <w:tc>
          <w:tcPr>
            <w:tcW w:type="dxa" w:w="864"/>
          </w:tcPr>
          <w:p>
            <w:r>
              <w:rPr>
                <w:sz w:val="18"/>
              </w:rPr>
              <w:t>0.042</w:t>
            </w:r>
          </w:p>
        </w:tc>
        <w:tc>
          <w:tcPr>
            <w:tcW w:type="dxa" w:w="864"/>
          </w:tcPr>
          <w:p>
            <w:r>
              <w:rPr>
                <w:sz w:val="18"/>
              </w:rPr>
              <w:t>0.000</w:t>
            </w:r>
          </w:p>
        </w:tc>
        <w:tc>
          <w:tcPr>
            <w:tcW w:type="dxa" w:w="864"/>
          </w:tcPr>
          <w:p>
            <w:r>
              <w:rPr>
                <w:sz w:val="18"/>
              </w:rPr>
              <w:t>0.008</w:t>
            </w:r>
          </w:p>
        </w:tc>
        <w:tc>
          <w:tcPr>
            <w:tcW w:type="dxa" w:w="864"/>
          </w:tcPr>
          <w:p>
            <w:r>
              <w:rPr>
                <w:sz w:val="18"/>
              </w:rPr>
              <w:t>0.009</w:t>
            </w:r>
          </w:p>
        </w:tc>
        <w:tc>
          <w:tcPr>
            <w:tcW w:type="dxa" w:w="864"/>
          </w:tcPr>
          <w:p>
            <w:r>
              <w:rPr>
                <w:sz w:val="18"/>
              </w:rPr>
              <w:t>0.000</w:t>
            </w:r>
          </w:p>
        </w:tc>
      </w:tr>
      <w:tr>
        <w:tc>
          <w:tcPr>
            <w:tcW w:type="dxa" w:w="864"/>
          </w:tcPr>
          <w:p>
            <w:r>
              <w:rPr>
                <w:sz w:val="18"/>
              </w:rPr>
              <w:t>fixed_fund</w:t>
            </w:r>
          </w:p>
        </w:tc>
        <w:tc>
          <w:tcPr>
            <w:tcW w:type="dxa" w:w="864"/>
          </w:tcPr>
          <w:p>
            <w:r>
              <w:rPr>
                <w:sz w:val="18"/>
              </w:rPr>
              <w:t>-0.047</w:t>
            </w:r>
          </w:p>
        </w:tc>
        <w:tc>
          <w:tcPr>
            <w:tcW w:type="dxa" w:w="864"/>
          </w:tcPr>
          <w:p>
            <w:r>
              <w:rPr>
                <w:sz w:val="18"/>
              </w:rPr>
              <w:t>-0.032</w:t>
            </w:r>
          </w:p>
        </w:tc>
        <w:tc>
          <w:tcPr>
            <w:tcW w:type="dxa" w:w="864"/>
          </w:tcPr>
          <w:p>
            <w:r>
              <w:rPr>
                <w:sz w:val="18"/>
              </w:rPr>
              <w:t>-0.000</w:t>
            </w:r>
          </w:p>
        </w:tc>
        <w:tc>
          <w:tcPr>
            <w:tcW w:type="dxa" w:w="864"/>
          </w:tcPr>
          <w:p>
            <w:r>
              <w:rPr>
                <w:sz w:val="18"/>
              </w:rPr>
              <w:t>-0.000</w:t>
            </w:r>
          </w:p>
        </w:tc>
        <w:tc>
          <w:tcPr>
            <w:tcW w:type="dxa" w:w="864"/>
          </w:tcPr>
          <w:p>
            <w:r>
              <w:rPr>
                <w:sz w:val="18"/>
              </w:rPr>
              <w:t>-0.037</w:t>
            </w:r>
          </w:p>
        </w:tc>
        <w:tc>
          <w:tcPr>
            <w:tcW w:type="dxa" w:w="864"/>
          </w:tcPr>
          <w:p>
            <w:r>
              <w:rPr>
                <w:sz w:val="18"/>
              </w:rPr>
              <w:t>0.000</w:t>
            </w:r>
          </w:p>
        </w:tc>
        <w:tc>
          <w:tcPr>
            <w:tcW w:type="dxa" w:w="864"/>
          </w:tcPr>
          <w:p>
            <w:r>
              <w:rPr>
                <w:sz w:val="18"/>
              </w:rPr>
              <w:t>0.007</w:t>
            </w:r>
          </w:p>
        </w:tc>
        <w:tc>
          <w:tcPr>
            <w:tcW w:type="dxa" w:w="864"/>
          </w:tcPr>
          <w:p>
            <w:r>
              <w:rPr>
                <w:sz w:val="18"/>
              </w:rPr>
              <w:t>0.003</w:t>
            </w:r>
          </w:p>
        </w:tc>
        <w:tc>
          <w:tcPr>
            <w:tcW w:type="dxa" w:w="864"/>
          </w:tcPr>
          <w:p>
            <w:r>
              <w:rPr>
                <w:sz w:val="18"/>
              </w:rPr>
              <w:t>0.000</w:t>
            </w:r>
          </w:p>
        </w:tc>
      </w:tr>
      <w:tr>
        <w:tc>
          <w:tcPr>
            <w:tcW w:type="dxa" w:w="864"/>
          </w:tcPr>
          <w:p>
            <w:r>
              <w:rPr>
                <w:sz w:val="18"/>
              </w:rPr>
              <w:t>iot_plus</w:t>
            </w:r>
          </w:p>
        </w:tc>
        <w:tc>
          <w:tcPr>
            <w:tcW w:type="dxa" w:w="864"/>
          </w:tcPr>
          <w:p>
            <w:r>
              <w:rPr>
                <w:sz w:val="18"/>
              </w:rPr>
              <w:t>0.147</w:t>
            </w:r>
          </w:p>
        </w:tc>
        <w:tc>
          <w:tcPr>
            <w:tcW w:type="dxa" w:w="864"/>
          </w:tcPr>
          <w:p>
            <w:r>
              <w:rPr>
                <w:sz w:val="18"/>
              </w:rPr>
              <w:t>0.109</w:t>
            </w:r>
          </w:p>
        </w:tc>
        <w:tc>
          <w:tcPr>
            <w:tcW w:type="dxa" w:w="864"/>
          </w:tcPr>
          <w:p>
            <w:r>
              <w:rPr>
                <w:sz w:val="18"/>
              </w:rPr>
              <w:t>0.090</w:t>
            </w:r>
          </w:p>
        </w:tc>
        <w:tc>
          <w:tcPr>
            <w:tcW w:type="dxa" w:w="864"/>
          </w:tcPr>
          <w:p>
            <w:r>
              <w:rPr>
                <w:sz w:val="18"/>
              </w:rPr>
              <w:t>0.087</w:t>
            </w:r>
          </w:p>
        </w:tc>
        <w:tc>
          <w:tcPr>
            <w:tcW w:type="dxa" w:w="864"/>
          </w:tcPr>
          <w:p>
            <w:r>
              <w:rPr>
                <w:sz w:val="18"/>
              </w:rPr>
              <w:t>0.127</w:t>
            </w:r>
          </w:p>
        </w:tc>
        <w:tc>
          <w:tcPr>
            <w:tcW w:type="dxa" w:w="864"/>
          </w:tcPr>
          <w:p>
            <w:r>
              <w:rPr>
                <w:sz w:val="18"/>
              </w:rPr>
              <w:t>0.071</w:t>
            </w:r>
          </w:p>
        </w:tc>
        <w:tc>
          <w:tcPr>
            <w:tcW w:type="dxa" w:w="864"/>
          </w:tcPr>
          <w:p>
            <w:r>
              <w:rPr>
                <w:sz w:val="18"/>
              </w:rPr>
              <w:t>0.083</w:t>
            </w:r>
          </w:p>
        </w:tc>
        <w:tc>
          <w:tcPr>
            <w:tcW w:type="dxa" w:w="864"/>
          </w:tcPr>
          <w:p>
            <w:r>
              <w:rPr>
                <w:sz w:val="18"/>
              </w:rPr>
              <w:t>0.066</w:t>
            </w:r>
          </w:p>
        </w:tc>
        <w:tc>
          <w:tcPr>
            <w:tcW w:type="dxa" w:w="864"/>
          </w:tcPr>
          <w:p>
            <w:r>
              <w:rPr>
                <w:sz w:val="18"/>
              </w:rPr>
              <w:t>0.073</w:t>
            </w:r>
          </w:p>
        </w:tc>
      </w:tr>
      <w:tr>
        <w:tc>
          <w:tcPr>
            <w:tcW w:type="dxa" w:w="864"/>
          </w:tcPr>
          <w:p>
            <w:r>
              <w:rPr>
                <w:sz w:val="18"/>
              </w:rPr>
              <w:t>state_CA</w:t>
            </w:r>
          </w:p>
        </w:tc>
        <w:tc>
          <w:tcPr>
            <w:tcW w:type="dxa" w:w="864"/>
          </w:tcPr>
          <w:p>
            <w:r>
              <w:rPr>
                <w:sz w:val="18"/>
              </w:rPr>
              <w:t>0.143</w:t>
            </w:r>
          </w:p>
        </w:tc>
        <w:tc>
          <w:tcPr>
            <w:tcW w:type="dxa" w:w="864"/>
          </w:tcPr>
          <w:p>
            <w:r>
              <w:rPr>
                <w:sz w:val="18"/>
              </w:rPr>
              <w:t>0.112</w:t>
            </w:r>
          </w:p>
        </w:tc>
        <w:tc>
          <w:tcPr>
            <w:tcW w:type="dxa" w:w="864"/>
          </w:tcPr>
          <w:p>
            <w:r>
              <w:rPr>
                <w:sz w:val="18"/>
              </w:rPr>
              <w:t>0.102</w:t>
            </w:r>
          </w:p>
        </w:tc>
        <w:tc>
          <w:tcPr>
            <w:tcW w:type="dxa" w:w="864"/>
          </w:tcPr>
          <w:p>
            <w:r>
              <w:rPr>
                <w:sz w:val="18"/>
              </w:rPr>
              <w:t>0.099</w:t>
            </w:r>
          </w:p>
        </w:tc>
        <w:tc>
          <w:tcPr>
            <w:tcW w:type="dxa" w:w="864"/>
          </w:tcPr>
          <w:p>
            <w:r>
              <w:rPr>
                <w:sz w:val="18"/>
              </w:rPr>
              <w:t>0.144</w:t>
            </w:r>
          </w:p>
        </w:tc>
        <w:tc>
          <w:tcPr>
            <w:tcW w:type="dxa" w:w="864"/>
          </w:tcPr>
          <w:p>
            <w:r>
              <w:rPr>
                <w:sz w:val="18"/>
              </w:rPr>
              <w:t>-0.004</w:t>
            </w:r>
          </w:p>
        </w:tc>
        <w:tc>
          <w:tcPr>
            <w:tcW w:type="dxa" w:w="864"/>
          </w:tcPr>
          <w:p>
            <w:r>
              <w:rPr>
                <w:sz w:val="18"/>
              </w:rPr>
              <w:t>-0.006</w:t>
            </w:r>
          </w:p>
        </w:tc>
        <w:tc>
          <w:tcPr>
            <w:tcW w:type="dxa" w:w="864"/>
          </w:tcPr>
          <w:p>
            <w:r>
              <w:rPr>
                <w:sz w:val="18"/>
              </w:rPr>
              <w:t>-0.004</w:t>
            </w:r>
          </w:p>
        </w:tc>
        <w:tc>
          <w:tcPr>
            <w:tcW w:type="dxa" w:w="864"/>
          </w:tcPr>
          <w:p>
            <w:r>
              <w:rPr>
                <w:sz w:val="18"/>
              </w:rPr>
              <w:t>-0.005</w:t>
            </w:r>
          </w:p>
        </w:tc>
      </w:tr>
      <w:tr>
        <w:tc>
          <w:tcPr>
            <w:tcW w:type="dxa" w:w="864"/>
          </w:tcPr>
          <w:p>
            <w:r>
              <w:rPr>
                <w:sz w:val="18"/>
              </w:rPr>
              <w:t>state_NY</w:t>
            </w:r>
          </w:p>
        </w:tc>
        <w:tc>
          <w:tcPr>
            <w:tcW w:type="dxa" w:w="864"/>
          </w:tcPr>
          <w:p>
            <w:r>
              <w:rPr>
                <w:sz w:val="18"/>
              </w:rPr>
              <w:t>-0.000</w:t>
            </w:r>
          </w:p>
        </w:tc>
        <w:tc>
          <w:tcPr>
            <w:tcW w:type="dxa" w:w="864"/>
          </w:tcPr>
          <w:p>
            <w:r>
              <w:rPr>
                <w:sz w:val="18"/>
              </w:rPr>
              <w:t>-0.002</w:t>
            </w:r>
          </w:p>
        </w:tc>
        <w:tc>
          <w:tcPr>
            <w:tcW w:type="dxa" w:w="864"/>
          </w:tcPr>
          <w:p>
            <w:r>
              <w:rPr>
                <w:sz w:val="18"/>
              </w:rPr>
              <w:t>-0.000</w:t>
            </w:r>
          </w:p>
        </w:tc>
        <w:tc>
          <w:tcPr>
            <w:tcW w:type="dxa" w:w="864"/>
          </w:tcPr>
          <w:p>
            <w:r>
              <w:rPr>
                <w:sz w:val="18"/>
              </w:rPr>
              <w:t>-0.000</w:t>
            </w:r>
          </w:p>
        </w:tc>
        <w:tc>
          <w:tcPr>
            <w:tcW w:type="dxa" w:w="864"/>
          </w:tcPr>
          <w:p>
            <w:r>
              <w:rPr>
                <w:sz w:val="18"/>
              </w:rPr>
              <w:t>-0.016</w:t>
            </w:r>
          </w:p>
        </w:tc>
        <w:tc>
          <w:tcPr>
            <w:tcW w:type="dxa" w:w="864"/>
          </w:tcPr>
          <w:p>
            <w:r>
              <w:rPr>
                <w:sz w:val="18"/>
              </w:rPr>
              <w:t>0.000</w:t>
            </w:r>
          </w:p>
        </w:tc>
        <w:tc>
          <w:tcPr>
            <w:tcW w:type="dxa" w:w="864"/>
          </w:tcPr>
          <w:p>
            <w:r>
              <w:rPr>
                <w:sz w:val="18"/>
              </w:rPr>
              <w:t>0.000</w:t>
            </w:r>
          </w:p>
        </w:tc>
        <w:tc>
          <w:tcPr>
            <w:tcW w:type="dxa" w:w="864"/>
          </w:tcPr>
          <w:p>
            <w:r>
              <w:rPr>
                <w:sz w:val="18"/>
              </w:rPr>
              <w:t>0.001</w:t>
            </w:r>
          </w:p>
        </w:tc>
        <w:tc>
          <w:tcPr>
            <w:tcW w:type="dxa" w:w="864"/>
          </w:tcPr>
          <w:p>
            <w:r>
              <w:rPr>
                <w:sz w:val="18"/>
              </w:rPr>
              <w:t>0.000</w:t>
            </w:r>
          </w:p>
        </w:tc>
      </w:tr>
      <w:tr>
        <w:tc>
          <w:tcPr>
            <w:tcW w:type="dxa" w:w="864"/>
          </w:tcPr>
          <w:p>
            <w:r>
              <w:rPr>
                <w:sz w:val="18"/>
              </w:rPr>
              <w:t>year_2012</w:t>
            </w:r>
          </w:p>
        </w:tc>
        <w:tc>
          <w:tcPr>
            <w:tcW w:type="dxa" w:w="864"/>
          </w:tcPr>
          <w:p>
            <w:r>
              <w:rPr>
                <w:sz w:val="18"/>
              </w:rPr>
              <w:t>-0.058</w:t>
            </w:r>
          </w:p>
        </w:tc>
        <w:tc>
          <w:tcPr>
            <w:tcW w:type="dxa" w:w="864"/>
          </w:tcPr>
          <w:p>
            <w:r>
              <w:rPr>
                <w:sz w:val="18"/>
              </w:rPr>
              <w:t>-0.033</w:t>
            </w:r>
          </w:p>
        </w:tc>
        <w:tc>
          <w:tcPr>
            <w:tcW w:type="dxa" w:w="864"/>
          </w:tcPr>
          <w:p>
            <w:r>
              <w:rPr>
                <w:sz w:val="18"/>
              </w:rPr>
              <w:t>-0.000</w:t>
            </w:r>
          </w:p>
        </w:tc>
        <w:tc>
          <w:tcPr>
            <w:tcW w:type="dxa" w:w="864"/>
          </w:tcPr>
          <w:p>
            <w:r>
              <w:rPr>
                <w:sz w:val="18"/>
              </w:rPr>
              <w:t>-0.000</w:t>
            </w:r>
          </w:p>
        </w:tc>
        <w:tc>
          <w:tcPr>
            <w:tcW w:type="dxa" w:w="864"/>
          </w:tcPr>
          <w:p>
            <w:r>
              <w:rPr>
                <w:sz w:val="18"/>
              </w:rPr>
              <w:t>-0.049</w:t>
            </w:r>
          </w:p>
        </w:tc>
        <w:tc>
          <w:tcPr>
            <w:tcW w:type="dxa" w:w="864"/>
          </w:tcPr>
          <w:p>
            <w:r>
              <w:rPr>
                <w:sz w:val="18"/>
              </w:rPr>
              <w:t>0.000</w:t>
            </w:r>
          </w:p>
        </w:tc>
        <w:tc>
          <w:tcPr>
            <w:tcW w:type="dxa" w:w="864"/>
          </w:tcPr>
          <w:p>
            <w:r>
              <w:rPr>
                <w:sz w:val="18"/>
              </w:rPr>
              <w:t>-0.018</w:t>
            </w:r>
          </w:p>
        </w:tc>
        <w:tc>
          <w:tcPr>
            <w:tcW w:type="dxa" w:w="864"/>
          </w:tcPr>
          <w:p>
            <w:r>
              <w:rPr>
                <w:sz w:val="18"/>
              </w:rPr>
              <w:t>-0.034</w:t>
            </w:r>
          </w:p>
        </w:tc>
        <w:tc>
          <w:tcPr>
            <w:tcW w:type="dxa" w:w="864"/>
          </w:tcPr>
          <w:p>
            <w:r>
              <w:rPr>
                <w:sz w:val="18"/>
              </w:rPr>
              <w:t>-0.001</w:t>
            </w:r>
          </w:p>
        </w:tc>
      </w:tr>
      <w:tr>
        <w:tc>
          <w:tcPr>
            <w:tcW w:type="dxa" w:w="864"/>
          </w:tcPr>
          <w:p>
            <w:r>
              <w:rPr>
                <w:sz w:val="18"/>
              </w:rPr>
              <w:t>year_2013</w:t>
            </w:r>
          </w:p>
        </w:tc>
        <w:tc>
          <w:tcPr>
            <w:tcW w:type="dxa" w:w="864"/>
          </w:tcPr>
          <w:p>
            <w:r>
              <w:rPr>
                <w:sz w:val="18"/>
              </w:rPr>
              <w:t>-0.002</w:t>
            </w:r>
          </w:p>
        </w:tc>
        <w:tc>
          <w:tcPr>
            <w:tcW w:type="dxa" w:w="864"/>
          </w:tcPr>
          <w:p>
            <w:r>
              <w:rPr>
                <w:sz w:val="18"/>
              </w:rPr>
              <w:t>0.019</w:t>
            </w:r>
          </w:p>
        </w:tc>
        <w:tc>
          <w:tcPr>
            <w:tcW w:type="dxa" w:w="864"/>
          </w:tcPr>
          <w:p>
            <w:r>
              <w:rPr>
                <w:sz w:val="18"/>
              </w:rPr>
              <w:t>0.000</w:t>
            </w:r>
          </w:p>
        </w:tc>
        <w:tc>
          <w:tcPr>
            <w:tcW w:type="dxa" w:w="864"/>
          </w:tcPr>
          <w:p>
            <w:r>
              <w:rPr>
                <w:sz w:val="18"/>
              </w:rPr>
              <w:t>0.000</w:t>
            </w:r>
          </w:p>
        </w:tc>
        <w:tc>
          <w:tcPr>
            <w:tcW w:type="dxa" w:w="864"/>
          </w:tcPr>
          <w:p>
            <w:r>
              <w:rPr>
                <w:sz w:val="18"/>
              </w:rPr>
              <w:t>-0.001</w:t>
            </w:r>
          </w:p>
        </w:tc>
        <w:tc>
          <w:tcPr>
            <w:tcW w:type="dxa" w:w="864"/>
          </w:tcPr>
          <w:p>
            <w:r>
              <w:rPr>
                <w:sz w:val="18"/>
              </w:rPr>
              <w:t>0.000</w:t>
            </w:r>
          </w:p>
        </w:tc>
        <w:tc>
          <w:tcPr>
            <w:tcW w:type="dxa" w:w="864"/>
          </w:tcPr>
          <w:p>
            <w:r>
              <w:rPr>
                <w:sz w:val="18"/>
              </w:rPr>
              <w:t>-0.009</w:t>
            </w:r>
          </w:p>
        </w:tc>
        <w:tc>
          <w:tcPr>
            <w:tcW w:type="dxa" w:w="864"/>
          </w:tcPr>
          <w:p>
            <w:r>
              <w:rPr>
                <w:sz w:val="18"/>
              </w:rPr>
              <w:t>-0.026</w:t>
            </w:r>
          </w:p>
        </w:tc>
        <w:tc>
          <w:tcPr>
            <w:tcW w:type="dxa" w:w="864"/>
          </w:tcPr>
          <w:p>
            <w:r>
              <w:rPr>
                <w:sz w:val="18"/>
              </w:rPr>
              <w:t>0.000</w:t>
            </w:r>
          </w:p>
        </w:tc>
      </w:tr>
    </w:tbl>
    <w:p/>
    <w:p>
      <w:pPr>
        <w:jc w:val="center"/>
      </w:pPr>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10_permutation_importance.png"/>
                    <pic:cNvPicPr/>
                  </pic:nvPicPr>
                  <pic:blipFill>
                    <a:blip r:embed="rId14"/>
                    <a:stretch>
                      <a:fillRect/>
                    </a:stretch>
                  </pic:blipFill>
                  <pic:spPr>
                    <a:xfrm>
                      <a:off x="0" y="0"/>
                      <a:ext cx="5029200" cy="2794000"/>
                    </a:xfrm>
                    <a:prstGeom prst="rect"/>
                  </pic:spPr>
                </pic:pic>
              </a:graphicData>
            </a:graphic>
          </wp:inline>
        </w:drawing>
      </w:r>
    </w:p>
    <w:p>
      <w:pPr>
        <w:jc w:val="center"/>
      </w:pPr>
      <w:r>
        <w:rPr>
          <w:i/>
          <w:sz w:val="18"/>
        </w:rPr>
        <w:t>Figure 6. Permutation importance on the hold-out set.</w:t>
      </w:r>
    </w:p>
    <w:p>
      <w:pPr>
        <w:pStyle w:val="ListBullet"/>
      </w:pPr>
      <w:r>
        <w:rPr>
          <w:b/>
        </w:rPr>
        <w:t xml:space="preserve">Pre-order perk (strongest, most robust). </w:t>
      </w:r>
      <w:r>
        <w:t>Campaigns that promise the product are associated with about 42% higher (1 + fraction raised) (p &lt; 0.001). They are half as likely to raise nothing (16% vs 29%) and more likely to reach their goal (67% vs 55%). Every model ranks it first or second.</w:t>
      </w:r>
    </w:p>
    <w:p>
      <w:pPr>
        <w:pStyle w:val="ListBullet"/>
      </w:pPr>
      <w:r>
        <w:rPr>
          <w:b/>
        </w:rPr>
        <w:t xml:space="preserve">IoT / connected device. </w:t>
      </w:r>
      <w:r>
        <w:t>+71% (p = 0.012). Median IoT campaigns raise nearly twice their goal, and 81% succeed. This is the most important feature out of sample. Once IoT is controlled for, the generic tech flag has no effect: the 'tech premium' is really a connected-device premium.</w:t>
      </w:r>
    </w:p>
    <w:p>
      <w:pPr>
        <w:pStyle w:val="ListBullet"/>
      </w:pPr>
      <w:r>
        <w:rPr>
          <w:b/>
        </w:rPr>
        <w:t xml:space="preserve">California. </w:t>
      </w:r>
      <w:r>
        <w:t>+34% (p = 0.011), consistent with proximity to tech-savvy backer communities and media. The Lasso keeps it, but its out-of-sample importance is close to zero, so treat it as weaker evidence.</w:t>
      </w:r>
    </w:p>
    <w:p>
      <w:pPr>
        <w:pStyle w:val="ListBullet"/>
      </w:pPr>
      <w:r>
        <w:rPr>
          <w:b/>
        </w:rPr>
        <w:t xml:space="preserve">Goal size. </w:t>
      </w:r>
      <w:r>
        <w:t>Doubling the goal lowers (1 + fraction raised) by about 4.5% (p = 0.06). This is a small, marginal effect, and the Lasso drops it. Ambitious goals are not heavily penalised in ratio terms.</w:t>
      </w:r>
    </w:p>
    <w:p>
      <w:pPr>
        <w:pStyle w:val="ListBullet"/>
      </w:pPr>
      <w:r>
        <w:rPr>
          <w:b/>
        </w:rPr>
        <w:t xml:space="preserve">Not relevant: </w:t>
      </w:r>
      <w:r>
        <w:t>small-business campaigns, all-or-nothing (fixed) funding, New York and start year. None is significant, and the Lasso zeroes all of them.</w:t>
      </w:r>
    </w:p>
    <w:p>
      <w:r>
        <w:rPr>
          <w:b/>
        </w:rPr>
        <w:t xml:space="preserve">Delivery (descriptive only). </w:t>
      </w:r>
      <w:r/>
      <w:r>
        <w:t>Among the 53 campaigns with a known delivery status, the 9 that never delivered had raised a median of about 9 times their goal. Delivered projects raised a median of about 2.2 times. The subsample is very small, but it points to a risk of over-funding: a campaign that raises far more than planned may struggle to scale up production.</w:t>
      </w:r>
    </w:p>
    <w:p>
      <w:pPr>
        <w:pStyle w:val="Heading1"/>
      </w:pPr>
      <w:r>
        <w:t>6. Policy implications</w:t>
      </w:r>
    </w:p>
    <w:p>
      <w:pPr>
        <w:pStyle w:val="Heading2"/>
      </w:pPr>
      <w:r>
        <w:t>Crowdfunding portals</w:t>
      </w:r>
    </w:p>
    <w:p>
      <w:pPr>
        <w:pStyle w:val="ListBullet"/>
      </w:pPr>
      <w:r>
        <w:rPr>
          <w:b/>
        </w:rPr>
        <w:t xml:space="preserve">Promote reward-based pre-order structures. </w:t>
      </w:r>
      <w:r>
        <w:t>Templates and guidance that help creators offer the product itself as a perk are the most reliable lever in the data.</w:t>
      </w:r>
    </w:p>
    <w:p>
      <w:pPr>
        <w:pStyle w:val="ListBullet"/>
      </w:pPr>
      <w:r>
        <w:rPr>
          <w:b/>
        </w:rPr>
        <w:t xml:space="preserve">Curate and recommend by product type, not broad category. </w:t>
      </w:r>
      <w:r>
        <w:t>Connected-device campaigns perform far better than 'tech' in general. Discovery algorithms should use finer categories than the tech / small-business split.</w:t>
      </w:r>
    </w:p>
    <w:p>
      <w:pPr>
        <w:pStyle w:val="ListBullet"/>
      </w:pPr>
      <w:r>
        <w:rPr>
          <w:b/>
        </w:rPr>
        <w:t xml:space="preserve">Do not over-promise predictability. </w:t>
      </w:r>
      <w:r>
        <w:t>Observable characteristics explain only around 10–20% of the variation in outcomes, so a portal's 'success score' built on such fields would mislead creators and backers. Richer signals such as creator track record, prototypes and early momentum are needed.</w:t>
      </w:r>
    </w:p>
    <w:p>
      <w:pPr>
        <w:pStyle w:val="ListBullet"/>
      </w:pPr>
      <w:r>
        <w:rPr>
          <w:b/>
        </w:rPr>
        <w:t xml:space="preserve">Monitor and manage over-funding. </w:t>
      </w:r>
      <w:r>
        <w:t>Heavily over-funded campaigns appear more likely to fail to deliver. Portals could offer stretch-goal planning tools, staged disbursement, or fulfilment check-ins once a campaign passes a multiple of its goal.</w:t>
      </w:r>
    </w:p>
    <w:p>
      <w:pPr>
        <w:pStyle w:val="ListBullet"/>
      </w:pPr>
      <w:r>
        <w:rPr>
          <w:b/>
        </w:rPr>
        <w:t xml:space="preserve">Data quality. </w:t>
      </w:r>
      <w:r>
        <w:t>Duplicated campaign records halve the effective sample. Portals that publish data for research or rankings should de-duplicate it, or analyses will be overconfident.</w:t>
      </w:r>
    </w:p>
    <w:p>
      <w:pPr>
        <w:pStyle w:val="Heading2"/>
      </w:pPr>
      <w:r>
        <w:t>Regulators</w:t>
      </w:r>
    </w:p>
    <w:p>
      <w:pPr>
        <w:pStyle w:val="ListBullet"/>
      </w:pPr>
      <w:r>
        <w:rPr>
          <w:b/>
        </w:rPr>
        <w:t xml:space="preserve">Delivery risk is the main consumer-protection issue. </w:t>
      </w:r>
      <w:r>
        <w:t>Backers effectively pre-buy products. Disclosure requirements about production readiness, and about how funds above the goal will be used, matter more than rules on the funding mechanism itself.</w:t>
      </w:r>
    </w:p>
    <w:p>
      <w:pPr>
        <w:pStyle w:val="ListBullet"/>
      </w:pPr>
      <w:r>
        <w:rPr>
          <w:b/>
        </w:rPr>
        <w:t xml:space="preserve">All-or-nothing funding does not reduce funding success. </w:t>
      </w:r>
      <w:r>
        <w:t>Fixed-funding campaigns raise about the same as flexible ones, so requiring or encouraging all-or-nothing structures, which protect backers from under-capitalised projects, would not obviously hurt entrepreneurs.</w:t>
      </w:r>
    </w:p>
    <w:p>
      <w:pPr>
        <w:pStyle w:val="ListBullet"/>
      </w:pPr>
      <w:r>
        <w:rPr>
          <w:b/>
        </w:rPr>
        <w:t xml:space="preserve">Avoid policy built on spurious precision. </w:t>
      </w:r>
      <w:r>
        <w:t>Rules calibrated on duplicated or small datasets risk being based on effects that are not there. Regulators should require standardised, de-duplicated reporting of outcomes, including delivery.</w:t>
      </w:r>
    </w:p>
    <w:p>
      <w:pPr>
        <w:pStyle w:val="ListBullet"/>
      </w:pPr>
      <w:r>
        <w:rPr>
          <w:b/>
        </w:rPr>
        <w:t xml:space="preserve">Geographic concentration. </w:t>
      </w:r>
      <w:r>
        <w:t>The California advantage suggests network effects. Policies that broaden access, such as regional platforms or investor-education programmes, may support entrepreneurs outside the main hubs.</w:t>
      </w:r>
    </w:p>
    <w:p>
      <w:pPr>
        <w:pStyle w:val="Heading2"/>
      </w:pPr>
      <w:r>
        <w:t>Crowdfunding companies and entrepreneurs</w:t>
      </w:r>
    </w:p>
    <w:p>
      <w:pPr>
        <w:pStyle w:val="ListBullet"/>
      </w:pPr>
      <w:r>
        <w:rPr>
          <w:b/>
        </w:rPr>
        <w:t xml:space="preserve">Offer the product as a pre-order perk. </w:t>
      </w:r>
      <w:r>
        <w:t>This is the clearest controllable driver of higher funding ratios.</w:t>
      </w:r>
    </w:p>
    <w:p>
      <w:pPr>
        <w:pStyle w:val="ListBullet"/>
      </w:pPr>
      <w:r>
        <w:rPr>
          <w:b/>
        </w:rPr>
        <w:t xml:space="preserve">Connected or IoT products resonate with crowdfunding audiences. </w:t>
      </w:r>
      <w:r>
        <w:t>Positioning a product's 'smart' or connected features may matter more than being 'tech' in general.</w:t>
      </w:r>
    </w:p>
    <w:p>
      <w:pPr>
        <w:pStyle w:val="ListBullet"/>
      </w:pPr>
      <w:r>
        <w:rPr>
          <w:b/>
        </w:rPr>
        <w:t xml:space="preserve">Set goals at the true minimum viable amount. </w:t>
      </w:r>
      <w:r>
        <w:t>Larger goals reduce the funding ratio only slightly, but under all-or-nothing rules even a small shortfall means receiving nothing. Plan production capacity for over-subscription.</w:t>
      </w:r>
    </w:p>
    <w:p>
      <w:pPr>
        <w:pStyle w:val="ListBullet"/>
      </w:pPr>
      <w:r>
        <w:rPr>
          <w:b/>
        </w:rPr>
        <w:t xml:space="preserve">The funding mechanism is not the deciding factor. </w:t>
      </w:r>
      <w:r>
        <w:t>Choose fixed versus flexible funding for its risk-sharing properties, not in the hope of raising more.</w:t>
      </w:r>
    </w:p>
    <w:p>
      <w:pPr>
        <w:pStyle w:val="ListBullet"/>
      </w:pPr>
      <w:r>
        <w:rPr>
          <w:b/>
        </w:rPr>
        <w:t xml:space="preserve">Most of the outcome is driven by what this data cannot see. </w:t>
      </w:r>
      <w:r>
        <w:t>Pitch quality, video, community building and marketing likely dominate, so invest there.</w:t>
      </w:r>
    </w:p>
    <w:p>
      <w:pPr>
        <w:pStyle w:val="Heading1"/>
      </w:pPr>
      <w:r>
        <w:t>7. Limitations</w:t>
      </w:r>
    </w:p>
    <w:p>
      <w:pPr>
        <w:pStyle w:val="ListBullet"/>
      </w:pPr>
      <w:r>
        <w:t>Small sample (224 unique campaigns, a 45-campaign test set). Effect sizes are imprecise and the CIs are wide.</w:t>
      </w:r>
    </w:p>
    <w:p>
      <w:pPr>
        <w:pStyle w:val="ListBullet"/>
      </w:pPr>
      <w:r>
        <w:t>Observational data: the coefficients are associations. Pre-order perks may proxy for more mature products.</w:t>
      </w:r>
    </w:p>
    <w:p>
      <w:pPr>
        <w:pStyle w:val="ListBullet"/>
      </w:pPr>
      <w:r>
        <w:t>US campaigns from 2011–2013 only. Platform norms have changed since then.</w:t>
      </w:r>
    </w:p>
    <w:p>
      <w:pPr>
        <w:pStyle w:val="ListBullet"/>
      </w:pPr>
      <w:r>
        <w:t>Key quality signals are unobserved. Delivery data are too sparse and too post-hoc to use as a predictor.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