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29D2C" w14:textId="77777777" w:rsidR="00D77222" w:rsidRDefault="00000000">
      <w:pPr>
        <w:spacing w:before="1500"/>
        <w:jc w:val="center"/>
      </w:pPr>
      <w:r>
        <w:rPr>
          <w:b/>
          <w:bCs/>
          <w:color w:val="1F3864"/>
          <w:sz w:val="46"/>
          <w:szCs w:val="46"/>
        </w:rPr>
        <w:t>Livrable 1 — Métriques de</w:t>
      </w:r>
    </w:p>
    <w:p w14:paraId="60746923" w14:textId="77777777" w:rsidR="00D77222" w:rsidRDefault="00000000">
      <w:pPr>
        <w:spacing w:before="60"/>
        <w:jc w:val="center"/>
      </w:pPr>
      <w:proofErr w:type="gramStart"/>
      <w:r>
        <w:rPr>
          <w:b/>
          <w:bCs/>
          <w:color w:val="1F3864"/>
          <w:sz w:val="46"/>
          <w:szCs w:val="46"/>
        </w:rPr>
        <w:t>quantification</w:t>
      </w:r>
      <w:proofErr w:type="gramEnd"/>
      <w:r>
        <w:rPr>
          <w:b/>
          <w:bCs/>
          <w:color w:val="1F3864"/>
          <w:sz w:val="46"/>
          <w:szCs w:val="46"/>
        </w:rPr>
        <w:t xml:space="preserve"> de l’organisation</w:t>
      </w:r>
    </w:p>
    <w:p w14:paraId="6CF260D8" w14:textId="77777777" w:rsidR="00D77222" w:rsidRDefault="00000000">
      <w:pPr>
        <w:spacing w:before="240"/>
        <w:jc w:val="center"/>
      </w:pPr>
      <w:r>
        <w:rPr>
          <w:color w:val="2E75B6"/>
          <w:sz w:val="26"/>
          <w:szCs w:val="26"/>
        </w:rPr>
        <w:t>Définitions mathématiques et protocole de comparaison</w:t>
      </w:r>
    </w:p>
    <w:p w14:paraId="297A2559" w14:textId="77777777" w:rsidR="00D77222" w:rsidRDefault="00000000">
      <w:pPr>
        <w:pBdr>
          <w:top w:val="single" w:sz="6" w:space="6" w:color="2E75B6"/>
        </w:pBdr>
        <w:spacing w:before="760"/>
        <w:jc w:val="center"/>
      </w:pPr>
      <w:r>
        <w:t>Quantification de l’organisation du collagène en microscopie SHG</w:t>
      </w:r>
    </w:p>
    <w:p w14:paraId="4DF789F1" w14:textId="77777777" w:rsidR="00D77222" w:rsidRDefault="00000000">
      <w:pPr>
        <w:spacing w:before="1100"/>
        <w:jc w:val="center"/>
      </w:pPr>
      <w:r>
        <w:rPr>
          <w:i/>
          <w:iCs/>
        </w:rPr>
        <w:t xml:space="preserve">Spécification — à implémenter dans le module </w:t>
      </w:r>
      <w:proofErr w:type="spellStart"/>
      <w:r>
        <w:rPr>
          <w:i/>
          <w:iCs/>
        </w:rPr>
        <w:t>metrics</w:t>
      </w:r>
      <w:proofErr w:type="spellEnd"/>
    </w:p>
    <w:p w14:paraId="2C73CEC0" w14:textId="77777777" w:rsidR="00D77222" w:rsidRDefault="00000000">
      <w:pPr>
        <w:spacing w:before="80"/>
        <w:jc w:val="center"/>
      </w:pPr>
      <w:r>
        <w:t>12 juin 2026</w:t>
      </w:r>
    </w:p>
    <w:p w14:paraId="71CF5A50" w14:textId="77777777" w:rsidR="00D77222" w:rsidRDefault="00000000">
      <w:r>
        <w:br w:type="page"/>
      </w:r>
    </w:p>
    <w:p w14:paraId="3AC8A29A" w14:textId="77777777" w:rsidR="00D77222" w:rsidRDefault="00000000">
      <w:pPr>
        <w:spacing w:after="160"/>
      </w:pPr>
      <w:r>
        <w:rPr>
          <w:b/>
          <w:bCs/>
          <w:color w:val="1F3864"/>
          <w:sz w:val="30"/>
          <w:szCs w:val="30"/>
        </w:rPr>
        <w:lastRenderedPageBreak/>
        <w:t>Sommaire</w:t>
      </w:r>
    </w:p>
    <w:sdt>
      <w:sdtPr>
        <w:alias w:val="Sommaire"/>
        <w:id w:val="-1170873844"/>
      </w:sdtPr>
      <w:sdtContent>
        <w:p w14:paraId="3E12CB62" w14:textId="77777777" w:rsidR="00F37A65" w:rsidRDefault="00000000">
          <w:pPr>
            <w:pStyle w:val="TM1"/>
            <w:tabs>
              <w:tab w:val="right" w:leader="dot" w:pos="9016"/>
            </w:tabs>
            <w:rPr>
              <w:noProof/>
            </w:rPr>
          </w:pPr>
          <w:r>
            <w:fldChar w:fldCharType="begin"/>
          </w:r>
          <w:r>
            <w:instrText>TOC \h \o "1-2"</w:instrText>
          </w:r>
          <w:r>
            <w:fldChar w:fldCharType="separate"/>
          </w:r>
          <w:hyperlink w:anchor="_Toc232456455" w:history="1">
            <w:r w:rsidR="00F37A65" w:rsidRPr="00217ADA">
              <w:rPr>
                <w:rStyle w:val="Lienhypertexte"/>
                <w:noProof/>
              </w:rPr>
              <w:t>1. Objectif et structure du livrable</w:t>
            </w:r>
            <w:r w:rsidR="00F37A65">
              <w:rPr>
                <w:noProof/>
              </w:rPr>
              <w:tab/>
            </w:r>
            <w:r w:rsidR="00F37A65">
              <w:rPr>
                <w:noProof/>
              </w:rPr>
              <w:fldChar w:fldCharType="begin"/>
            </w:r>
            <w:r w:rsidR="00F37A65">
              <w:rPr>
                <w:noProof/>
              </w:rPr>
              <w:instrText xml:space="preserve"> PAGEREF _Toc232456455 \h </w:instrText>
            </w:r>
            <w:r w:rsidR="00F37A65">
              <w:rPr>
                <w:noProof/>
              </w:rPr>
            </w:r>
            <w:r w:rsidR="00F37A65">
              <w:rPr>
                <w:noProof/>
              </w:rPr>
              <w:fldChar w:fldCharType="separate"/>
            </w:r>
            <w:r w:rsidR="00F37A65">
              <w:rPr>
                <w:noProof/>
              </w:rPr>
              <w:t>3</w:t>
            </w:r>
            <w:r w:rsidR="00F37A65">
              <w:rPr>
                <w:noProof/>
              </w:rPr>
              <w:fldChar w:fldCharType="end"/>
            </w:r>
          </w:hyperlink>
        </w:p>
        <w:p w14:paraId="7211357B" w14:textId="77777777" w:rsidR="00F37A65" w:rsidRDefault="00F37A65">
          <w:pPr>
            <w:pStyle w:val="TM1"/>
            <w:tabs>
              <w:tab w:val="right" w:leader="dot" w:pos="9016"/>
            </w:tabs>
            <w:rPr>
              <w:noProof/>
            </w:rPr>
          </w:pPr>
          <w:hyperlink w:anchor="_Toc232456456" w:history="1">
            <w:r w:rsidRPr="00217ADA">
              <w:rPr>
                <w:rStyle w:val="Lienhypertexte"/>
                <w:noProof/>
              </w:rPr>
              <w:t>2. Cadre de classification</w:t>
            </w:r>
            <w:r>
              <w:rPr>
                <w:noProof/>
              </w:rPr>
              <w:tab/>
            </w:r>
            <w:r>
              <w:rPr>
                <w:noProof/>
              </w:rPr>
              <w:fldChar w:fldCharType="begin"/>
            </w:r>
            <w:r>
              <w:rPr>
                <w:noProof/>
              </w:rPr>
              <w:instrText xml:space="preserve"> PAGEREF _Toc232456456 \h </w:instrText>
            </w:r>
            <w:r>
              <w:rPr>
                <w:noProof/>
              </w:rPr>
            </w:r>
            <w:r>
              <w:rPr>
                <w:noProof/>
              </w:rPr>
              <w:fldChar w:fldCharType="separate"/>
            </w:r>
            <w:r>
              <w:rPr>
                <w:noProof/>
              </w:rPr>
              <w:t>3</w:t>
            </w:r>
            <w:r>
              <w:rPr>
                <w:noProof/>
              </w:rPr>
              <w:fldChar w:fldCharType="end"/>
            </w:r>
          </w:hyperlink>
        </w:p>
        <w:p w14:paraId="193DA972" w14:textId="77777777" w:rsidR="00F37A65" w:rsidRDefault="00F37A65">
          <w:pPr>
            <w:pStyle w:val="TM1"/>
            <w:tabs>
              <w:tab w:val="right" w:leader="dot" w:pos="9016"/>
            </w:tabs>
            <w:rPr>
              <w:noProof/>
            </w:rPr>
          </w:pPr>
          <w:hyperlink w:anchor="_Toc232456457" w:history="1">
            <w:r w:rsidRPr="00217ADA">
              <w:rPr>
                <w:rStyle w:val="Lienhypertexte"/>
                <w:noProof/>
              </w:rPr>
              <w:t>3. Famille A — Tenseur de structure (orientation locale + cohérence)</w:t>
            </w:r>
            <w:r>
              <w:rPr>
                <w:noProof/>
              </w:rPr>
              <w:tab/>
            </w:r>
            <w:r>
              <w:rPr>
                <w:noProof/>
              </w:rPr>
              <w:fldChar w:fldCharType="begin"/>
            </w:r>
            <w:r>
              <w:rPr>
                <w:noProof/>
              </w:rPr>
              <w:instrText xml:space="preserve"> PAGEREF _Toc232456457 \h </w:instrText>
            </w:r>
            <w:r>
              <w:rPr>
                <w:noProof/>
              </w:rPr>
            </w:r>
            <w:r>
              <w:rPr>
                <w:noProof/>
              </w:rPr>
              <w:fldChar w:fldCharType="separate"/>
            </w:r>
            <w:r>
              <w:rPr>
                <w:noProof/>
              </w:rPr>
              <w:t>3</w:t>
            </w:r>
            <w:r>
              <w:rPr>
                <w:noProof/>
              </w:rPr>
              <w:fldChar w:fldCharType="end"/>
            </w:r>
          </w:hyperlink>
        </w:p>
        <w:p w14:paraId="6D9A3455" w14:textId="77777777" w:rsidR="00F37A65" w:rsidRDefault="00F37A65">
          <w:pPr>
            <w:pStyle w:val="TM1"/>
            <w:tabs>
              <w:tab w:val="right" w:leader="dot" w:pos="9016"/>
            </w:tabs>
            <w:rPr>
              <w:noProof/>
            </w:rPr>
          </w:pPr>
          <w:hyperlink w:anchor="_Toc232456458" w:history="1">
            <w:r w:rsidRPr="00217ADA">
              <w:rPr>
                <w:rStyle w:val="Lienhypertexte"/>
                <w:noProof/>
              </w:rPr>
              <w:t>4. Famille B — Paramètres d’ordre et statistiques circulaires</w:t>
            </w:r>
            <w:r>
              <w:rPr>
                <w:noProof/>
              </w:rPr>
              <w:tab/>
            </w:r>
            <w:r>
              <w:rPr>
                <w:noProof/>
              </w:rPr>
              <w:fldChar w:fldCharType="begin"/>
            </w:r>
            <w:r>
              <w:rPr>
                <w:noProof/>
              </w:rPr>
              <w:instrText xml:space="preserve"> PAGEREF _Toc232456458 \h </w:instrText>
            </w:r>
            <w:r>
              <w:rPr>
                <w:noProof/>
              </w:rPr>
            </w:r>
            <w:r>
              <w:rPr>
                <w:noProof/>
              </w:rPr>
              <w:fldChar w:fldCharType="separate"/>
            </w:r>
            <w:r>
              <w:rPr>
                <w:noProof/>
              </w:rPr>
              <w:t>4</w:t>
            </w:r>
            <w:r>
              <w:rPr>
                <w:noProof/>
              </w:rPr>
              <w:fldChar w:fldCharType="end"/>
            </w:r>
          </w:hyperlink>
        </w:p>
        <w:p w14:paraId="4FD68A61" w14:textId="77777777" w:rsidR="00F37A65" w:rsidRDefault="00F37A65">
          <w:pPr>
            <w:pStyle w:val="TM1"/>
            <w:tabs>
              <w:tab w:val="right" w:leader="dot" w:pos="9016"/>
            </w:tabs>
            <w:rPr>
              <w:noProof/>
            </w:rPr>
          </w:pPr>
          <w:hyperlink w:anchor="_Toc232456459" w:history="1">
            <w:r w:rsidRPr="00217ADA">
              <w:rPr>
                <w:rStyle w:val="Lienhypertexte"/>
                <w:noProof/>
              </w:rPr>
              <w:t>5. Famille C — Corrélation d’orientation et longueur de corrélation ξ</w:t>
            </w:r>
            <w:r>
              <w:rPr>
                <w:noProof/>
              </w:rPr>
              <w:tab/>
            </w:r>
            <w:r>
              <w:rPr>
                <w:noProof/>
              </w:rPr>
              <w:fldChar w:fldCharType="begin"/>
            </w:r>
            <w:r>
              <w:rPr>
                <w:noProof/>
              </w:rPr>
              <w:instrText xml:space="preserve"> PAGEREF _Toc232456459 \h </w:instrText>
            </w:r>
            <w:r>
              <w:rPr>
                <w:noProof/>
              </w:rPr>
            </w:r>
            <w:r>
              <w:rPr>
                <w:noProof/>
              </w:rPr>
              <w:fldChar w:fldCharType="separate"/>
            </w:r>
            <w:r>
              <w:rPr>
                <w:noProof/>
              </w:rPr>
              <w:t>4</w:t>
            </w:r>
            <w:r>
              <w:rPr>
                <w:noProof/>
              </w:rPr>
              <w:fldChar w:fldCharType="end"/>
            </w:r>
          </w:hyperlink>
        </w:p>
        <w:p w14:paraId="74877B7C" w14:textId="77777777" w:rsidR="00F37A65" w:rsidRDefault="00F37A65">
          <w:pPr>
            <w:pStyle w:val="TM1"/>
            <w:tabs>
              <w:tab w:val="right" w:leader="dot" w:pos="9016"/>
            </w:tabs>
            <w:rPr>
              <w:noProof/>
            </w:rPr>
          </w:pPr>
          <w:hyperlink w:anchor="_Toc232456460" w:history="1">
            <w:r w:rsidRPr="00217ADA">
              <w:rPr>
                <w:rStyle w:val="Lienhypertexte"/>
                <w:noProof/>
              </w:rPr>
              <w:t>6. Famille D — Fourier / spectre de puissance</w:t>
            </w:r>
            <w:r>
              <w:rPr>
                <w:noProof/>
              </w:rPr>
              <w:tab/>
            </w:r>
            <w:r>
              <w:rPr>
                <w:noProof/>
              </w:rPr>
              <w:fldChar w:fldCharType="begin"/>
            </w:r>
            <w:r>
              <w:rPr>
                <w:noProof/>
              </w:rPr>
              <w:instrText xml:space="preserve"> PAGEREF _Toc232456460 \h </w:instrText>
            </w:r>
            <w:r>
              <w:rPr>
                <w:noProof/>
              </w:rPr>
            </w:r>
            <w:r>
              <w:rPr>
                <w:noProof/>
              </w:rPr>
              <w:fldChar w:fldCharType="separate"/>
            </w:r>
            <w:r>
              <w:rPr>
                <w:noProof/>
              </w:rPr>
              <w:t>5</w:t>
            </w:r>
            <w:r>
              <w:rPr>
                <w:noProof/>
              </w:rPr>
              <w:fldChar w:fldCharType="end"/>
            </w:r>
          </w:hyperlink>
        </w:p>
        <w:p w14:paraId="0C99327F" w14:textId="77777777" w:rsidR="00F37A65" w:rsidRDefault="00F37A65">
          <w:pPr>
            <w:pStyle w:val="TM1"/>
            <w:tabs>
              <w:tab w:val="right" w:leader="dot" w:pos="9016"/>
            </w:tabs>
            <w:rPr>
              <w:noProof/>
            </w:rPr>
          </w:pPr>
          <w:hyperlink w:anchor="_Toc232456461" w:history="1">
            <w:r w:rsidRPr="00217ADA">
              <w:rPr>
                <w:rStyle w:val="Lienhypertexte"/>
                <w:noProof/>
              </w:rPr>
              <w:t>7. Famille E — Texture (GLCM, LBP, Gabor)</w:t>
            </w:r>
            <w:r>
              <w:rPr>
                <w:noProof/>
              </w:rPr>
              <w:tab/>
            </w:r>
            <w:r>
              <w:rPr>
                <w:noProof/>
              </w:rPr>
              <w:fldChar w:fldCharType="begin"/>
            </w:r>
            <w:r>
              <w:rPr>
                <w:noProof/>
              </w:rPr>
              <w:instrText xml:space="preserve"> PAGEREF _Toc232456461 \h </w:instrText>
            </w:r>
            <w:r>
              <w:rPr>
                <w:noProof/>
              </w:rPr>
            </w:r>
            <w:r>
              <w:rPr>
                <w:noProof/>
              </w:rPr>
              <w:fldChar w:fldCharType="separate"/>
            </w:r>
            <w:r>
              <w:rPr>
                <w:noProof/>
              </w:rPr>
              <w:t>5</w:t>
            </w:r>
            <w:r>
              <w:rPr>
                <w:noProof/>
              </w:rPr>
              <w:fldChar w:fldCharType="end"/>
            </w:r>
          </w:hyperlink>
        </w:p>
        <w:p w14:paraId="6C32DBB8" w14:textId="77777777" w:rsidR="00F37A65" w:rsidRDefault="00F37A65">
          <w:pPr>
            <w:pStyle w:val="TM1"/>
            <w:tabs>
              <w:tab w:val="right" w:leader="dot" w:pos="9016"/>
            </w:tabs>
            <w:rPr>
              <w:noProof/>
            </w:rPr>
          </w:pPr>
          <w:hyperlink w:anchor="_Toc232456462" w:history="1">
            <w:r w:rsidRPr="00217ADA">
              <w:rPr>
                <w:rStyle w:val="Lienhypertexte"/>
                <w:noProof/>
              </w:rPr>
              <w:t>8. Famille F — Descripteurs par fibre et ondulation</w:t>
            </w:r>
            <w:r>
              <w:rPr>
                <w:noProof/>
              </w:rPr>
              <w:tab/>
            </w:r>
            <w:r>
              <w:rPr>
                <w:noProof/>
              </w:rPr>
              <w:fldChar w:fldCharType="begin"/>
            </w:r>
            <w:r>
              <w:rPr>
                <w:noProof/>
              </w:rPr>
              <w:instrText xml:space="preserve"> PAGEREF _Toc232456462 \h </w:instrText>
            </w:r>
            <w:r>
              <w:rPr>
                <w:noProof/>
              </w:rPr>
            </w:r>
            <w:r>
              <w:rPr>
                <w:noProof/>
              </w:rPr>
              <w:fldChar w:fldCharType="separate"/>
            </w:r>
            <w:r>
              <w:rPr>
                <w:noProof/>
              </w:rPr>
              <w:t>6</w:t>
            </w:r>
            <w:r>
              <w:rPr>
                <w:noProof/>
              </w:rPr>
              <w:fldChar w:fldCharType="end"/>
            </w:r>
          </w:hyperlink>
        </w:p>
        <w:p w14:paraId="76241AC6" w14:textId="77777777" w:rsidR="00F37A65" w:rsidRDefault="00F37A65">
          <w:pPr>
            <w:pStyle w:val="TM1"/>
            <w:tabs>
              <w:tab w:val="right" w:leader="dot" w:pos="9016"/>
            </w:tabs>
            <w:rPr>
              <w:noProof/>
            </w:rPr>
          </w:pPr>
          <w:hyperlink w:anchor="_Toc232456463" w:history="1">
            <w:r w:rsidRPr="00217ADA">
              <w:rPr>
                <w:rStyle w:val="Lienhypertexte"/>
                <w:noProof/>
              </w:rPr>
              <w:t>9. Famille G — Défauts topologiques</w:t>
            </w:r>
            <w:r>
              <w:rPr>
                <w:noProof/>
              </w:rPr>
              <w:tab/>
            </w:r>
            <w:r>
              <w:rPr>
                <w:noProof/>
              </w:rPr>
              <w:fldChar w:fldCharType="begin"/>
            </w:r>
            <w:r>
              <w:rPr>
                <w:noProof/>
              </w:rPr>
              <w:instrText xml:space="preserve"> PAGEREF _Toc232456463 \h </w:instrText>
            </w:r>
            <w:r>
              <w:rPr>
                <w:noProof/>
              </w:rPr>
            </w:r>
            <w:r>
              <w:rPr>
                <w:noProof/>
              </w:rPr>
              <w:fldChar w:fldCharType="separate"/>
            </w:r>
            <w:r>
              <w:rPr>
                <w:noProof/>
              </w:rPr>
              <w:t>6</w:t>
            </w:r>
            <w:r>
              <w:rPr>
                <w:noProof/>
              </w:rPr>
              <w:fldChar w:fldCharType="end"/>
            </w:r>
          </w:hyperlink>
        </w:p>
        <w:p w14:paraId="622424B9" w14:textId="77777777" w:rsidR="00F37A65" w:rsidRDefault="00F37A65">
          <w:pPr>
            <w:pStyle w:val="TM1"/>
            <w:tabs>
              <w:tab w:val="right" w:leader="dot" w:pos="9016"/>
            </w:tabs>
            <w:rPr>
              <w:noProof/>
            </w:rPr>
          </w:pPr>
          <w:hyperlink w:anchor="_Toc232456464" w:history="1">
            <w:r w:rsidRPr="00217ADA">
              <w:rPr>
                <w:rStyle w:val="Lienhypertexte"/>
                <w:noProof/>
              </w:rPr>
              <w:t>10. Triplet cœur recommandé et lien avec le P-SHG</w:t>
            </w:r>
            <w:r>
              <w:rPr>
                <w:noProof/>
              </w:rPr>
              <w:tab/>
            </w:r>
            <w:r>
              <w:rPr>
                <w:noProof/>
              </w:rPr>
              <w:fldChar w:fldCharType="begin"/>
            </w:r>
            <w:r>
              <w:rPr>
                <w:noProof/>
              </w:rPr>
              <w:instrText xml:space="preserve"> PAGEREF _Toc232456464 \h </w:instrText>
            </w:r>
            <w:r>
              <w:rPr>
                <w:noProof/>
              </w:rPr>
            </w:r>
            <w:r>
              <w:rPr>
                <w:noProof/>
              </w:rPr>
              <w:fldChar w:fldCharType="separate"/>
            </w:r>
            <w:r>
              <w:rPr>
                <w:noProof/>
              </w:rPr>
              <w:t>6</w:t>
            </w:r>
            <w:r>
              <w:rPr>
                <w:noProof/>
              </w:rPr>
              <w:fldChar w:fldCharType="end"/>
            </w:r>
          </w:hyperlink>
        </w:p>
        <w:p w14:paraId="1FA1C4B8" w14:textId="77777777" w:rsidR="00F37A65" w:rsidRDefault="00F37A65">
          <w:pPr>
            <w:pStyle w:val="TM1"/>
            <w:tabs>
              <w:tab w:val="right" w:leader="dot" w:pos="9016"/>
            </w:tabs>
            <w:rPr>
              <w:noProof/>
            </w:rPr>
          </w:pPr>
          <w:hyperlink w:anchor="_Toc232456465" w:history="1">
            <w:r w:rsidRPr="00217ADA">
              <w:rPr>
                <w:rStyle w:val="Lienhypertexte"/>
                <w:noProof/>
              </w:rPr>
              <w:t>11. Cadre de comparaison (qualitatif)</w:t>
            </w:r>
            <w:r>
              <w:rPr>
                <w:noProof/>
              </w:rPr>
              <w:tab/>
            </w:r>
            <w:r>
              <w:rPr>
                <w:noProof/>
              </w:rPr>
              <w:fldChar w:fldCharType="begin"/>
            </w:r>
            <w:r>
              <w:rPr>
                <w:noProof/>
              </w:rPr>
              <w:instrText xml:space="preserve"> PAGEREF _Toc232456465 \h </w:instrText>
            </w:r>
            <w:r>
              <w:rPr>
                <w:noProof/>
              </w:rPr>
            </w:r>
            <w:r>
              <w:rPr>
                <w:noProof/>
              </w:rPr>
              <w:fldChar w:fldCharType="separate"/>
            </w:r>
            <w:r>
              <w:rPr>
                <w:noProof/>
              </w:rPr>
              <w:t>6</w:t>
            </w:r>
            <w:r>
              <w:rPr>
                <w:noProof/>
              </w:rPr>
              <w:fldChar w:fldCharType="end"/>
            </w:r>
          </w:hyperlink>
        </w:p>
        <w:p w14:paraId="1C0495D2" w14:textId="77777777" w:rsidR="00F37A65" w:rsidRDefault="00F37A65">
          <w:pPr>
            <w:pStyle w:val="TM1"/>
            <w:tabs>
              <w:tab w:val="right" w:leader="dot" w:pos="9016"/>
            </w:tabs>
            <w:rPr>
              <w:noProof/>
            </w:rPr>
          </w:pPr>
          <w:hyperlink w:anchor="_Toc232456466" w:history="1">
            <w:r w:rsidRPr="00217ADA">
              <w:rPr>
                <w:rStyle w:val="Lienhypertexte"/>
                <w:noProof/>
              </w:rPr>
              <w:t>12. Protocole de validation quantitative</w:t>
            </w:r>
            <w:r>
              <w:rPr>
                <w:noProof/>
              </w:rPr>
              <w:tab/>
            </w:r>
            <w:r>
              <w:rPr>
                <w:noProof/>
              </w:rPr>
              <w:fldChar w:fldCharType="begin"/>
            </w:r>
            <w:r>
              <w:rPr>
                <w:noProof/>
              </w:rPr>
              <w:instrText xml:space="preserve"> PAGEREF _Toc232456466 \h </w:instrText>
            </w:r>
            <w:r>
              <w:rPr>
                <w:noProof/>
              </w:rPr>
            </w:r>
            <w:r>
              <w:rPr>
                <w:noProof/>
              </w:rPr>
              <w:fldChar w:fldCharType="separate"/>
            </w:r>
            <w:r>
              <w:rPr>
                <w:noProof/>
              </w:rPr>
              <w:t>7</w:t>
            </w:r>
            <w:r>
              <w:rPr>
                <w:noProof/>
              </w:rPr>
              <w:fldChar w:fldCharType="end"/>
            </w:r>
          </w:hyperlink>
        </w:p>
        <w:p w14:paraId="76F45DFF" w14:textId="77777777" w:rsidR="00F37A65" w:rsidRDefault="00F37A65">
          <w:pPr>
            <w:pStyle w:val="TM1"/>
            <w:tabs>
              <w:tab w:val="right" w:leader="dot" w:pos="9016"/>
            </w:tabs>
            <w:rPr>
              <w:noProof/>
            </w:rPr>
          </w:pPr>
          <w:hyperlink w:anchor="_Toc232456467" w:history="1">
            <w:r w:rsidRPr="00217ADA">
              <w:rPr>
                <w:rStyle w:val="Lienhypertexte"/>
                <w:noProof/>
              </w:rPr>
              <w:t>13. Contrat d’implémentation (module metrics)</w:t>
            </w:r>
            <w:r>
              <w:rPr>
                <w:noProof/>
              </w:rPr>
              <w:tab/>
            </w:r>
            <w:r>
              <w:rPr>
                <w:noProof/>
              </w:rPr>
              <w:fldChar w:fldCharType="begin"/>
            </w:r>
            <w:r>
              <w:rPr>
                <w:noProof/>
              </w:rPr>
              <w:instrText xml:space="preserve"> PAGEREF _Toc232456467 \h </w:instrText>
            </w:r>
            <w:r>
              <w:rPr>
                <w:noProof/>
              </w:rPr>
            </w:r>
            <w:r>
              <w:rPr>
                <w:noProof/>
              </w:rPr>
              <w:fldChar w:fldCharType="separate"/>
            </w:r>
            <w:r>
              <w:rPr>
                <w:noProof/>
              </w:rPr>
              <w:t>7</w:t>
            </w:r>
            <w:r>
              <w:rPr>
                <w:noProof/>
              </w:rPr>
              <w:fldChar w:fldCharType="end"/>
            </w:r>
          </w:hyperlink>
        </w:p>
        <w:p w14:paraId="17C6EF22" w14:textId="77777777" w:rsidR="00F37A65" w:rsidRDefault="00F37A65">
          <w:pPr>
            <w:pStyle w:val="TM1"/>
            <w:tabs>
              <w:tab w:val="right" w:leader="dot" w:pos="9016"/>
            </w:tabs>
            <w:rPr>
              <w:noProof/>
            </w:rPr>
          </w:pPr>
          <w:hyperlink w:anchor="_Toc232456468" w:history="1">
            <w:r w:rsidRPr="00217ADA">
              <w:rPr>
                <w:rStyle w:val="Lienhypertexte"/>
                <w:noProof/>
              </w:rPr>
              <w:t>14. Livrables concrets de l’étape</w:t>
            </w:r>
            <w:r>
              <w:rPr>
                <w:noProof/>
              </w:rPr>
              <w:tab/>
            </w:r>
            <w:r>
              <w:rPr>
                <w:noProof/>
              </w:rPr>
              <w:fldChar w:fldCharType="begin"/>
            </w:r>
            <w:r>
              <w:rPr>
                <w:noProof/>
              </w:rPr>
              <w:instrText xml:space="preserve"> PAGEREF _Toc232456468 \h </w:instrText>
            </w:r>
            <w:r>
              <w:rPr>
                <w:noProof/>
              </w:rPr>
            </w:r>
            <w:r>
              <w:rPr>
                <w:noProof/>
              </w:rPr>
              <w:fldChar w:fldCharType="separate"/>
            </w:r>
            <w:r>
              <w:rPr>
                <w:noProof/>
              </w:rPr>
              <w:t>8</w:t>
            </w:r>
            <w:r>
              <w:rPr>
                <w:noProof/>
              </w:rPr>
              <w:fldChar w:fldCharType="end"/>
            </w:r>
          </w:hyperlink>
        </w:p>
        <w:p w14:paraId="45D0A99E" w14:textId="77777777" w:rsidR="00D77222" w:rsidRDefault="00000000">
          <w:r>
            <w:fldChar w:fldCharType="end"/>
          </w:r>
        </w:p>
      </w:sdtContent>
    </w:sdt>
    <w:p w14:paraId="7107EA10" w14:textId="77777777" w:rsidR="00D77222" w:rsidRDefault="00000000">
      <w:r>
        <w:br w:type="page"/>
      </w:r>
    </w:p>
    <w:p w14:paraId="57AB5595" w14:textId="77777777" w:rsidR="00D77222" w:rsidRDefault="00000000">
      <w:pPr>
        <w:pStyle w:val="Titre1"/>
      </w:pPr>
      <w:bookmarkStart w:id="0" w:name="_Toc232456455"/>
      <w:r>
        <w:lastRenderedPageBreak/>
        <w:t>1. Objectif et structure du livrable</w:t>
      </w:r>
      <w:bookmarkEnd w:id="0"/>
    </w:p>
    <w:p w14:paraId="62FF1303" w14:textId="77777777" w:rsidR="00D77222" w:rsidRDefault="00000000">
      <w:pPr>
        <w:spacing w:after="120"/>
      </w:pPr>
      <w:r>
        <w:t>Ce livrable définit précisément les métriques candidates pour quantifier le degré d’organisation d’une structure fibrillaire — localement et globalement, en 2D et en 3D — et fixe le protocole de comparaison qui permettra de sélectionner les meilleures. Les définitions sont données sous une forme directement exploitable pour l’implémentation (dans Claude Code, après l’initialisation du dépôt). La logique reste celle de la boucle fermée : ces mêmes quantités sont stockées comme vérité-terrain par le simulateur (Phase 0), de sorte que chaque métrique peut être évaluée sur des images dont on connaît la réponse exacte.</w:t>
      </w:r>
    </w:p>
    <w:p w14:paraId="6E894AC8" w14:textId="77777777" w:rsidR="00D77222" w:rsidRDefault="00000000">
      <w:pPr>
        <w:pStyle w:val="Titre1"/>
      </w:pPr>
      <w:bookmarkStart w:id="1" w:name="_Toc232456456"/>
      <w:r>
        <w:t>2. Cadre de classification</w:t>
      </w:r>
      <w:bookmarkEnd w:id="1"/>
    </w:p>
    <w:p w14:paraId="2406BBB1" w14:textId="77777777" w:rsidR="00D77222" w:rsidRDefault="00000000">
      <w:pPr>
        <w:spacing w:after="120"/>
      </w:pPr>
      <w:r>
        <w:t xml:space="preserve">Chaque métrique est située selon quatre axes : l’échelle (locale par voxel/fenêtre → </w:t>
      </w:r>
      <w:proofErr w:type="spellStart"/>
      <w:r>
        <w:t>mésoscopique</w:t>
      </w:r>
      <w:proofErr w:type="spellEnd"/>
      <w:r>
        <w:t xml:space="preserve"> → globale), la famille méthodologique, la disponibilité 2D/3D, et le régime requis (fibrilles résolues ou non). Les conventions d’orientation sont celles de la Phase 0 (azimut φ, élévation θ, orientations axiales manipulées via l’angle doublé). Sauf mention contraire, les moyennes ⟨·⟩ sont pondérées par la cohérence locale ou l’énergie de gradient.</w:t>
      </w:r>
    </w:p>
    <w:p w14:paraId="315B3178" w14:textId="77777777" w:rsidR="00D77222" w:rsidRDefault="00000000">
      <w:pPr>
        <w:pStyle w:val="Titre1"/>
      </w:pPr>
      <w:bookmarkStart w:id="2" w:name="_Toc232456457"/>
      <w:r>
        <w:t>3. Famille A — Tenseur de structure (orientation locale + cohérence)</w:t>
      </w:r>
      <w:bookmarkEnd w:id="2"/>
    </w:p>
    <w:p w14:paraId="12859CF7" w14:textId="77777777" w:rsidR="00D77222" w:rsidRDefault="00000000">
      <w:pPr>
        <w:spacing w:after="120"/>
      </w:pPr>
      <w:r>
        <w:t>Le tenseur de structure encode l’orientation dominante locale et son degré de cohérence à partir du produit extérieur du gradient, lissé à une échelle d’intégration ρ (l’échelle de bruit σ servant au calcul du gradient).</w:t>
      </w:r>
    </w:p>
    <w:p w14:paraId="2AE37770" w14:textId="77777777" w:rsidR="00D77222" w:rsidRDefault="00000000">
      <w:pPr>
        <w:spacing w:before="40" w:after="130"/>
        <w:jc w:val="center"/>
      </w:pPr>
      <w:r>
        <w:rPr>
          <w:noProof/>
        </w:rPr>
        <w:drawing>
          <wp:inline distT="0" distB="0" distL="0" distR="0" wp14:anchorId="197B3C1A" wp14:editId="27BD7EB3">
            <wp:extent cx="4600575" cy="2343150"/>
            <wp:effectExtent l="0" t="0" r="0" b="0"/>
            <wp:docPr id="1"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00575" cy="2343150"/>
                    </a:xfrm>
                    <a:prstGeom prst="rect">
                      <a:avLst/>
                    </a:prstGeom>
                  </pic:spPr>
                </pic:pic>
              </a:graphicData>
            </a:graphic>
          </wp:inline>
        </w:drawing>
      </w:r>
    </w:p>
    <w:p w14:paraId="7369D701" w14:textId="77777777" w:rsidR="00D77222" w:rsidRDefault="00000000">
      <w:pPr>
        <w:spacing w:after="120"/>
      </w:pPr>
      <w:r>
        <w:t>En 2D, l’axe de la fibre est la direction de moindre variation (vecteur propre de la plus petite valeur propre) ; la formule fermée donne θ, et la cohérence C ∈ [0, 1] mesure l’anisotropie locale (0 = isotrope, 1 = parfaitement orienté).</w:t>
      </w:r>
    </w:p>
    <w:p w14:paraId="3E6A40F7" w14:textId="77777777" w:rsidR="00D77222" w:rsidRDefault="00000000">
      <w:pPr>
        <w:spacing w:before="40" w:after="130"/>
        <w:jc w:val="center"/>
      </w:pPr>
      <w:r>
        <w:rPr>
          <w:noProof/>
        </w:rPr>
        <w:drawing>
          <wp:inline distT="0" distB="0" distL="0" distR="0" wp14:anchorId="2BB256EB" wp14:editId="73BD508E">
            <wp:extent cx="4514850" cy="1209675"/>
            <wp:effectExtent l="0" t="0" r="0" b="0"/>
            <wp:docPr id="313051383"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14850" cy="1209675"/>
                    </a:xfrm>
                    <a:prstGeom prst="rect">
                      <a:avLst/>
                    </a:prstGeom>
                  </pic:spPr>
                </pic:pic>
              </a:graphicData>
            </a:graphic>
          </wp:inline>
        </w:drawing>
      </w:r>
    </w:p>
    <w:p w14:paraId="0D4B2A76" w14:textId="77777777" w:rsidR="00D77222" w:rsidRDefault="00000000">
      <w:pPr>
        <w:spacing w:after="120"/>
      </w:pPr>
      <w:r>
        <w:lastRenderedPageBreak/>
        <w:t>En 3D, le tenseur 3×3 se diagonalise ; l’axe de la fibre est le vecteur propre e₃ de la plus petite valeur propre (les gradients étant perpendiculaires à la fibre), et la fraction d’anisotropie FA résume l’anisotropie locale.</w:t>
      </w:r>
    </w:p>
    <w:p w14:paraId="17A8A578" w14:textId="77777777" w:rsidR="00D77222" w:rsidRDefault="00000000">
      <w:pPr>
        <w:spacing w:after="120"/>
      </w:pPr>
      <w:r>
        <w:rPr>
          <w:b/>
          <w:bCs/>
        </w:rPr>
        <w:t xml:space="preserve">Notes. </w:t>
      </w:r>
      <w:r>
        <w:t>Multi-échelle via ρ (le balayage de ρ révèle l’organisation à différentes échelles) ; robuste au bruit ; ne nécessite pas de fibres résolues (fonctionne sur la texture). Piège à éviter : ne pas confondre l’axe de la fibre (vecteur propre mineur) avec l’axe du gradient (vecteur propre majeur).</w:t>
      </w:r>
    </w:p>
    <w:p w14:paraId="3BE0B3B4" w14:textId="77777777" w:rsidR="00D77222" w:rsidRDefault="00000000">
      <w:pPr>
        <w:pStyle w:val="Titre1"/>
      </w:pPr>
      <w:bookmarkStart w:id="3" w:name="_Toc232456458"/>
      <w:r>
        <w:t>4. Famille B — Paramètres d’ordre et statistiques circulaires</w:t>
      </w:r>
      <w:bookmarkEnd w:id="3"/>
    </w:p>
    <w:p w14:paraId="365AC254" w14:textId="77777777" w:rsidR="00D77222" w:rsidRDefault="00000000">
      <w:pPr>
        <w:spacing w:after="120"/>
      </w:pPr>
      <w:r>
        <w:t>À partir du champ d’orientation, le degré d’ordre est résumé par un scalaire. Les fibres étant axiales (période π), on travaille sur l’angle doublé.</w:t>
      </w:r>
    </w:p>
    <w:p w14:paraId="52DDE45C" w14:textId="77777777" w:rsidR="00D77222" w:rsidRDefault="00000000">
      <w:pPr>
        <w:spacing w:before="40" w:after="130"/>
        <w:jc w:val="center"/>
      </w:pPr>
      <w:r>
        <w:rPr>
          <w:noProof/>
        </w:rPr>
        <w:drawing>
          <wp:inline distT="0" distB="0" distL="0" distR="0" wp14:anchorId="40C859F6" wp14:editId="61300E4D">
            <wp:extent cx="5191125" cy="1619250"/>
            <wp:effectExtent l="0" t="0" r="0" b="0"/>
            <wp:docPr id="1464726674"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1125" cy="1619250"/>
                    </a:xfrm>
                    <a:prstGeom prst="rect">
                      <a:avLst/>
                    </a:prstGeom>
                  </pic:spPr>
                </pic:pic>
              </a:graphicData>
            </a:graphic>
          </wp:inline>
        </w:drawing>
      </w:r>
    </w:p>
    <w:p w14:paraId="258E8114" w14:textId="77777777" w:rsidR="00D77222" w:rsidRDefault="00000000">
      <w:pPr>
        <w:spacing w:after="120"/>
      </w:pPr>
      <w:r>
        <w:t xml:space="preserve">En 2D, S₂ (longueur du vecteur résultant moyen R) vaut 0 pour une distribution isotrope et 1 pour un alignement parfait ; θ̄ est l’orientation moyenne, </w:t>
      </w:r>
      <w:proofErr w:type="spellStart"/>
      <w:r>
        <w:t>V_circ</w:t>
      </w:r>
      <w:proofErr w:type="spellEnd"/>
      <w:r>
        <w:t xml:space="preserve"> la variance circulaire. Un ajustement von Mises (axial) donne la concentration κ, reliée à R par le rapport de fonctions de Bessel I₁/I₀.</w:t>
      </w:r>
    </w:p>
    <w:p w14:paraId="66FAA611" w14:textId="77777777" w:rsidR="00D77222" w:rsidRDefault="00000000">
      <w:pPr>
        <w:spacing w:before="40" w:after="130"/>
        <w:jc w:val="center"/>
      </w:pPr>
      <w:r>
        <w:rPr>
          <w:noProof/>
        </w:rPr>
        <w:drawing>
          <wp:inline distT="0" distB="0" distL="0" distR="0" wp14:anchorId="0BA19B4F" wp14:editId="51CFD86D">
            <wp:extent cx="5191125" cy="962025"/>
            <wp:effectExtent l="0" t="0" r="0" b="0"/>
            <wp:docPr id="1840432671"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962025"/>
                    </a:xfrm>
                    <a:prstGeom prst="rect">
                      <a:avLst/>
                    </a:prstGeom>
                  </pic:spPr>
                </pic:pic>
              </a:graphicData>
            </a:graphic>
          </wp:inline>
        </w:drawing>
      </w:r>
    </w:p>
    <w:p w14:paraId="38C1D728" w14:textId="77777777" w:rsidR="00D77222" w:rsidRDefault="00000000">
      <w:pPr>
        <w:spacing w:after="120"/>
      </w:pPr>
      <w:r>
        <w:t>En 3D, le tenseur d’ordre nématique (de Saupe) Q a pour plus grande valeur propre le paramètre d’ordre S₃ et pour vecteur propre associé le directeur moyen ; la distribution axiale appropriée est la loi de Watson (concentration κ), ou de Bingham si l’anisotropie est biaxiale.</w:t>
      </w:r>
    </w:p>
    <w:p w14:paraId="7F67F278" w14:textId="77777777" w:rsidR="00D77222" w:rsidRDefault="00000000">
      <w:pPr>
        <w:spacing w:after="120"/>
      </w:pPr>
      <w:r>
        <w:rPr>
          <w:b/>
          <w:bCs/>
        </w:rPr>
        <w:t xml:space="preserve">Point de rigueur. </w:t>
      </w:r>
      <w:r>
        <w:t>En 3D, les fibres sont axiales (n ≡ −n) : la loi adaptée est Watson/Bingham, et non von Mises–Fisher (réservée aux données dirigées, par ex. via la polarité). Limite : un seul scalaire S ne distingue pas un désordre d’un ordre multi-domaine — d’où la Famille C.</w:t>
      </w:r>
    </w:p>
    <w:p w14:paraId="51CDD6BC" w14:textId="77777777" w:rsidR="00D77222" w:rsidRDefault="00000000">
      <w:pPr>
        <w:pStyle w:val="Titre1"/>
      </w:pPr>
      <w:bookmarkStart w:id="4" w:name="_Toc232456459"/>
      <w:r>
        <w:t>5. Famille C — Corrélation d’orientation et longueur de corrélation ξ</w:t>
      </w:r>
      <w:bookmarkEnd w:id="4"/>
    </w:p>
    <w:p w14:paraId="60B3CEED" w14:textId="77777777" w:rsidR="00D77222" w:rsidRDefault="00000000">
      <w:pPr>
        <w:spacing w:after="120"/>
      </w:pPr>
      <w:r>
        <w:t xml:space="preserve">La corrélation d’orientation à deux points mesure à quelle distance l’ordre persiste : c’est le descripteur multi-échelle qui sépare « localement </w:t>
      </w:r>
      <w:proofErr w:type="gramStart"/>
      <w:r>
        <w:t>aligné</w:t>
      </w:r>
      <w:proofErr w:type="gramEnd"/>
      <w:r>
        <w:t xml:space="preserve"> mais globalement isotrope » (derme) de « globalement aligné » (tendon).</w:t>
      </w:r>
    </w:p>
    <w:p w14:paraId="6D1631C3" w14:textId="77777777" w:rsidR="00D77222" w:rsidRDefault="00000000">
      <w:pPr>
        <w:spacing w:before="40" w:after="130"/>
        <w:jc w:val="center"/>
      </w:pPr>
      <w:r>
        <w:rPr>
          <w:noProof/>
        </w:rPr>
        <w:lastRenderedPageBreak/>
        <w:drawing>
          <wp:inline distT="0" distB="0" distL="0" distR="0" wp14:anchorId="2DAEA650" wp14:editId="202F274D">
            <wp:extent cx="5191125" cy="904875"/>
            <wp:effectExtent l="0" t="0" r="0" b="0"/>
            <wp:docPr id="1584710447"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91125" cy="904875"/>
                    </a:xfrm>
                    <a:prstGeom prst="rect">
                      <a:avLst/>
                    </a:prstGeom>
                  </pic:spPr>
                </pic:pic>
              </a:graphicData>
            </a:graphic>
          </wp:inline>
        </w:drawing>
      </w:r>
    </w:p>
    <w:p w14:paraId="077FF39D" w14:textId="77777777" w:rsidR="00D77222" w:rsidRDefault="00000000">
      <w:pPr>
        <w:spacing w:after="120"/>
      </w:pPr>
      <w:r>
        <w:t>En 2D, on corrèle les angles doublés ; le modèle d’ajustement décompose proprement le plateau (ordre global S₂²) et la décroissance exponentielle (longueur de corrélation ξ). En 3D, on utilise le polynôme de Legendre P₂ des directeurs. Le calcul est efficace par FFT (théorème de Wiener–</w:t>
      </w:r>
      <w:proofErr w:type="spellStart"/>
      <w:r>
        <w:t>Khinchin</w:t>
      </w:r>
      <w:proofErr w:type="spellEnd"/>
      <w:r>
        <w:t xml:space="preserve">) sur le champ d’angle doublé. </w:t>
      </w:r>
      <w:proofErr w:type="gramStart"/>
      <w:r>
        <w:t>ξ</w:t>
      </w:r>
      <w:proofErr w:type="gramEnd"/>
      <w:r>
        <w:t xml:space="preserve"> s’exprime en µm via la taille de voxel et complète S₂/S₃ pour les tissus multi-domaines.</w:t>
      </w:r>
    </w:p>
    <w:p w14:paraId="52B1858E" w14:textId="77777777" w:rsidR="00D77222" w:rsidRDefault="00000000">
      <w:pPr>
        <w:pStyle w:val="Titre1"/>
      </w:pPr>
      <w:bookmarkStart w:id="5" w:name="_Toc232456460"/>
      <w:r>
        <w:t>6. Famille D — Fourier / spectre de puissance</w:t>
      </w:r>
      <w:bookmarkEnd w:id="5"/>
    </w:p>
    <w:p w14:paraId="7F5D8946" w14:textId="77777777" w:rsidR="00D77222" w:rsidRDefault="00000000">
      <w:pPr>
        <w:spacing w:after="120"/>
      </w:pPr>
      <w:r>
        <w:t>Le spectre de puissance donne une vue globale de l’orientation et des espacements caractéristiques.</w:t>
      </w:r>
    </w:p>
    <w:p w14:paraId="426849D3" w14:textId="77777777" w:rsidR="00D77222" w:rsidRDefault="00000000">
      <w:pPr>
        <w:spacing w:before="40" w:after="130"/>
        <w:jc w:val="center"/>
      </w:pPr>
      <w:r>
        <w:rPr>
          <w:noProof/>
        </w:rPr>
        <w:drawing>
          <wp:inline distT="0" distB="0" distL="0" distR="0" wp14:anchorId="4C037F73" wp14:editId="3D3D4DBF">
            <wp:extent cx="5172075" cy="1743075"/>
            <wp:effectExtent l="0" t="0" r="0" b="0"/>
            <wp:docPr id="1256103683"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72075" cy="1743075"/>
                    </a:xfrm>
                    <a:prstGeom prst="rect">
                      <a:avLst/>
                    </a:prstGeom>
                  </pic:spPr>
                </pic:pic>
              </a:graphicData>
            </a:graphic>
          </wp:inline>
        </w:drawing>
      </w:r>
    </w:p>
    <w:p w14:paraId="35E5062F" w14:textId="77777777" w:rsidR="00D77222" w:rsidRDefault="00000000">
      <w:pPr>
        <w:spacing w:after="120"/>
      </w:pPr>
      <w:r>
        <w:t xml:space="preserve">La distribution angulaire A(φ) fournit l’orientation dominante et sa dispersion — attention : un faisceau de fibres à l’angle θ concentre l’énergie spectrale perpendiculairement, d’où la rotation de 90°. Le profil radial donne l’espacement/diamètre caractéristique Λ* via le pic k*. Une </w:t>
      </w:r>
      <w:proofErr w:type="spellStart"/>
      <w:r>
        <w:t>apodisation</w:t>
      </w:r>
      <w:proofErr w:type="spellEnd"/>
      <w:r>
        <w:t xml:space="preserve"> (fenêtrage) est nécessaire pour éviter les artefacts de bord ; descripteur global, peu local.</w:t>
      </w:r>
    </w:p>
    <w:p w14:paraId="2E2B0D72" w14:textId="77777777" w:rsidR="00D77222" w:rsidRDefault="00000000">
      <w:pPr>
        <w:pStyle w:val="Titre1"/>
      </w:pPr>
      <w:bookmarkStart w:id="6" w:name="_Toc232456461"/>
      <w:r>
        <w:t>7. Famille E — Texture (GLCM, LBP, Gabor)</w:t>
      </w:r>
      <w:bookmarkEnd w:id="6"/>
    </w:p>
    <w:p w14:paraId="44AF961F" w14:textId="77777777" w:rsidR="00D77222" w:rsidRDefault="00000000">
      <w:pPr>
        <w:spacing w:after="120"/>
      </w:pPr>
      <w:r>
        <w:t>Les descripteurs de texture fonctionnent même lorsque les fibres ne sont pas résolues individuellement, et servent à la signature et à la classification globales.</w:t>
      </w:r>
    </w:p>
    <w:p w14:paraId="1F1EF696" w14:textId="77777777" w:rsidR="00D77222" w:rsidRDefault="00000000">
      <w:pPr>
        <w:spacing w:before="40" w:after="130"/>
        <w:jc w:val="center"/>
      </w:pPr>
      <w:r>
        <w:rPr>
          <w:noProof/>
        </w:rPr>
        <w:drawing>
          <wp:inline distT="0" distB="0" distL="0" distR="0" wp14:anchorId="73DC7299" wp14:editId="6B254C18">
            <wp:extent cx="5191125" cy="1943100"/>
            <wp:effectExtent l="0" t="0" r="0" b="0"/>
            <wp:docPr id="623114150"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1943100"/>
                    </a:xfrm>
                    <a:prstGeom prst="rect">
                      <a:avLst/>
                    </a:prstGeom>
                  </pic:spPr>
                </pic:pic>
              </a:graphicData>
            </a:graphic>
          </wp:inline>
        </w:drawing>
      </w:r>
    </w:p>
    <w:p w14:paraId="01E68B5F" w14:textId="77777777" w:rsidR="00D77222" w:rsidRDefault="00000000">
      <w:pPr>
        <w:spacing w:after="120"/>
      </w:pPr>
      <w:r>
        <w:t xml:space="preserve">Le GLCM (matrice de co-occurrence au décalage (d, φ)) fournit les attributs de </w:t>
      </w:r>
      <w:proofErr w:type="spellStart"/>
      <w:r>
        <w:t>Haralick</w:t>
      </w:r>
      <w:proofErr w:type="spellEnd"/>
      <w:r>
        <w:t xml:space="preserve"> (contraste, ASM/énergie, homogénéité, entropie) ; leur variation avec φ donne une anisotropie directionnelle. Le LBP encode le motif binaire local (variantes invariantes à la </w:t>
      </w:r>
      <w:r>
        <w:lastRenderedPageBreak/>
        <w:t xml:space="preserve">rotation). Les filtres de Gabor (banc multi-échelle/multi-orientation) donnent une énergie </w:t>
      </w:r>
      <w:proofErr w:type="gramStart"/>
      <w:r>
        <w:t>E(</w:t>
      </w:r>
      <w:proofErr w:type="gramEnd"/>
      <w:r>
        <w:t>f, φ) dont l’</w:t>
      </w:r>
      <w:proofErr w:type="spellStart"/>
      <w:r>
        <w:t>argmax</w:t>
      </w:r>
      <w:proofErr w:type="spellEnd"/>
      <w:r>
        <w:t xml:space="preserve"> indique l’orientation. Famille complémentaire de A–C, utile pour les tissus quasi homogènes en l’absence de P-SHG.</w:t>
      </w:r>
    </w:p>
    <w:p w14:paraId="047D7BCE" w14:textId="77777777" w:rsidR="00D77222" w:rsidRDefault="00000000">
      <w:pPr>
        <w:pStyle w:val="Titre1"/>
      </w:pPr>
      <w:bookmarkStart w:id="7" w:name="_Toc232456462"/>
      <w:r>
        <w:t>8. Famille F — Descripteurs par fibre et ondulation</w:t>
      </w:r>
      <w:bookmarkEnd w:id="7"/>
    </w:p>
    <w:p w14:paraId="5D033B78" w14:textId="77777777" w:rsidR="00D77222" w:rsidRDefault="00000000">
      <w:pPr>
        <w:spacing w:after="120"/>
      </w:pPr>
      <w:r>
        <w:t>Lorsque les fibres sont résolues et extraites (extracteur profond entraîné sur la vérité-terrain synthétique, cf. Livrable 3), on calcule des descripteurs par fibre et de réseau.</w:t>
      </w:r>
    </w:p>
    <w:p w14:paraId="600D4CD0" w14:textId="77777777" w:rsidR="00D77222" w:rsidRDefault="00000000">
      <w:pPr>
        <w:spacing w:before="40" w:after="130"/>
        <w:jc w:val="center"/>
      </w:pPr>
      <w:r>
        <w:rPr>
          <w:noProof/>
        </w:rPr>
        <w:drawing>
          <wp:inline distT="0" distB="0" distL="0" distR="0" wp14:anchorId="10E51FF2" wp14:editId="410737B1">
            <wp:extent cx="4933950" cy="1028700"/>
            <wp:effectExtent l="0" t="0" r="0" b="0"/>
            <wp:docPr id="1866633330" name="eq" descr="équation" title="é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1028700"/>
                    </a:xfrm>
                    <a:prstGeom prst="rect">
                      <a:avLst/>
                    </a:prstGeom>
                  </pic:spPr>
                </pic:pic>
              </a:graphicData>
            </a:graphic>
          </wp:inline>
        </w:drawing>
      </w:r>
    </w:p>
    <w:p w14:paraId="7948BD7F" w14:textId="77777777" w:rsidR="00D77222" w:rsidRDefault="00000000">
      <w:pPr>
        <w:spacing w:after="120"/>
      </w:pPr>
      <w:r>
        <w:t xml:space="preserve">La rectitude s = D/L (et la tortuosité τ = L/D) quantifie l’ondulation globale d’une fibre ; la longueur de persistance </w:t>
      </w:r>
      <w:proofErr w:type="spellStart"/>
      <w:r>
        <w:t>Lp</w:t>
      </w:r>
      <w:proofErr w:type="spellEnd"/>
      <w:r>
        <w:t xml:space="preserve"> se déduit de la corrélation tangente-tangente (modèle de chaîne vermiforme). Le </w:t>
      </w:r>
      <w:proofErr w:type="spellStart"/>
      <w:r>
        <w:t>crimp</w:t>
      </w:r>
      <w:proofErr w:type="spellEnd"/>
      <w:r>
        <w:t xml:space="preserve"> (signature du tendon) se caractérise par la fréquence dominante de la déviation latérale (période </w:t>
      </w:r>
      <w:proofErr w:type="spellStart"/>
      <w:r>
        <w:t>Λc</w:t>
      </w:r>
      <w:proofErr w:type="spellEnd"/>
      <w:r>
        <w:t xml:space="preserve">, amplitude </w:t>
      </w:r>
      <w:proofErr w:type="spellStart"/>
      <w:r>
        <w:t>ac</w:t>
      </w:r>
      <w:proofErr w:type="spellEnd"/>
      <w:r>
        <w:t>). Au niveau réseau : densité (longueur par unité d’aire/volume), points de branchement et de croisement. Famille la plus riche, mais la plus sensible à la qualité d’extraction ; exige des fibres résolues.</w:t>
      </w:r>
    </w:p>
    <w:p w14:paraId="769AAD97" w14:textId="77777777" w:rsidR="00D77222" w:rsidRDefault="00000000">
      <w:pPr>
        <w:pStyle w:val="Titre1"/>
      </w:pPr>
      <w:bookmarkStart w:id="8" w:name="_Toc232456463"/>
      <w:r>
        <w:t>9. Famille G — Défauts topologiques</w:t>
      </w:r>
      <w:bookmarkEnd w:id="8"/>
    </w:p>
    <w:p w14:paraId="27026ED2" w14:textId="77777777" w:rsidR="00D77222" w:rsidRDefault="00000000">
      <w:pPr>
        <w:spacing w:after="120"/>
      </w:pPr>
      <w:r>
        <w:t>Dans le champ directeur, les défauts (</w:t>
      </w:r>
      <w:proofErr w:type="spellStart"/>
      <w:r>
        <w:t>disclinaisons</w:t>
      </w:r>
      <w:proofErr w:type="spellEnd"/>
      <w:r>
        <w:t xml:space="preserve"> de charge ±½ en 2D) se détectent par le nombre d’enroulement (</w:t>
      </w:r>
      <w:proofErr w:type="spellStart"/>
      <w:r>
        <w:t>winding</w:t>
      </w:r>
      <w:proofErr w:type="spellEnd"/>
      <w:r>
        <w:t xml:space="preserve"> </w:t>
      </w:r>
      <w:proofErr w:type="spellStart"/>
      <w:r>
        <w:t>number</w:t>
      </w:r>
      <w:proofErr w:type="spellEnd"/>
      <w:r>
        <w:t>) le long d’un contour fermé ; leur densité (nombre par unité d’aire) est un descripteur puissant des tissus de type cristal liquide (cornée, arcades du cartilage). Famille avancée, à activer après le triplet cœur.</w:t>
      </w:r>
    </w:p>
    <w:p w14:paraId="23623699" w14:textId="77777777" w:rsidR="00D77222" w:rsidRDefault="00000000">
      <w:pPr>
        <w:pStyle w:val="Titre1"/>
      </w:pPr>
      <w:bookmarkStart w:id="9" w:name="_Toc232456464"/>
      <w:r>
        <w:t>10. Triplet cœur recommandé et lien avec le P-SHG</w:t>
      </w:r>
      <w:bookmarkEnd w:id="9"/>
    </w:p>
    <w:p w14:paraId="09D549ED" w14:textId="77777777" w:rsidR="00D77222" w:rsidRDefault="00000000">
      <w:pPr>
        <w:spacing w:after="120"/>
      </w:pPr>
      <w:r>
        <w:t>Recommandation — retenir conjointement : (i) le champ tenseur de structure (orientation + cohérence) pour les cartes locales ; (ii) un paramètre d’ordre scalaire (S₂ en 2D, S₃ en 3D, + κ de Watson, avec modèle de mélange pour le multi-domaine) pour le degré d’ordre global ; (iii) la longueur de corrélation ξ pour l’échelle de l’ordre. À compléter par les descripteurs par fibre là où elles sont résolues, et par la texture là où elles ne le sont pas. Pour la comparaison inter-tissus, ces quantités sont assemblées en un vecteur de descripteurs (réduction PCA/UMAP, puis classification).</w:t>
      </w:r>
    </w:p>
    <w:p w14:paraId="5681C15E" w14:textId="77777777" w:rsidR="00D77222" w:rsidRDefault="00000000">
      <w:pPr>
        <w:spacing w:after="120"/>
      </w:pPr>
      <w:r>
        <w:rPr>
          <w:b/>
          <w:bCs/>
        </w:rPr>
        <w:t xml:space="preserve">Lien P-SHG (régime non résolu). </w:t>
      </w:r>
      <w:r>
        <w:t>Le paramètre d’anisotropie ρ du Livrable 4 fournit, via le modèle de dépolarisation/désordre sous-résolution, un paramètre d’ordre effectif analogue à S — assurant une définition unifiée de l</w:t>
      </w:r>
      <w:proofErr w:type="gramStart"/>
      <w:r>
        <w:t>’«</w:t>
      </w:r>
      <w:proofErr w:type="gramEnd"/>
      <w:r>
        <w:t xml:space="preserve"> organisation » entre les deux </w:t>
      </w:r>
      <w:proofErr w:type="spellStart"/>
      <w:r>
        <w:t>arms</w:t>
      </w:r>
      <w:proofErr w:type="spellEnd"/>
      <w:r>
        <w:t xml:space="preserve"> (résolu et non résolu).</w:t>
      </w:r>
    </w:p>
    <w:p w14:paraId="4AE41CCC" w14:textId="77777777" w:rsidR="00D77222" w:rsidRDefault="00000000">
      <w:pPr>
        <w:pStyle w:val="Titre1"/>
      </w:pPr>
      <w:bookmarkStart w:id="10" w:name="_Toc232456465"/>
      <w:r>
        <w:t>11. Cadre de comparaison (qualitatif)</w:t>
      </w:r>
      <w:bookmarkEnd w:id="10"/>
    </w:p>
    <w:p w14:paraId="2C319C4C" w14:textId="77777777" w:rsidR="00D77222" w:rsidRDefault="00000000">
      <w:pPr>
        <w:spacing w:after="120"/>
      </w:pPr>
      <w:r>
        <w:rPr>
          <w:b/>
          <w:bCs/>
        </w:rPr>
        <w:t>Tableau 1 — Synthèse comparative des familles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712"/>
        <w:gridCol w:w="1583"/>
        <w:gridCol w:w="678"/>
        <w:gridCol w:w="1297"/>
        <w:gridCol w:w="1866"/>
      </w:tblGrid>
      <w:tr w:rsidR="00D77222" w14:paraId="2DF2CEE1"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0645CF74" w14:textId="77777777" w:rsidR="00D77222" w:rsidRDefault="00000000">
            <w:r>
              <w:rPr>
                <w:b/>
                <w:bCs/>
                <w:sz w:val="19"/>
                <w:szCs w:val="19"/>
              </w:rPr>
              <w:t>Famille</w:t>
            </w:r>
          </w:p>
        </w:tc>
        <w:tc>
          <w:tcPr>
            <w:tcW w:w="19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F343F53" w14:textId="77777777" w:rsidR="00D77222" w:rsidRDefault="00000000">
            <w:r>
              <w:rPr>
                <w:b/>
                <w:bCs/>
                <w:sz w:val="19"/>
                <w:szCs w:val="19"/>
              </w:rPr>
              <w:t>Sortie principale</w:t>
            </w:r>
          </w:p>
        </w:tc>
        <w:tc>
          <w:tcPr>
            <w:tcW w:w="115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26E371B" w14:textId="77777777" w:rsidR="00D77222" w:rsidRDefault="00000000">
            <w:r>
              <w:rPr>
                <w:b/>
                <w:bCs/>
                <w:sz w:val="19"/>
                <w:szCs w:val="19"/>
              </w:rPr>
              <w:t>Échelle</w:t>
            </w:r>
          </w:p>
        </w:tc>
        <w:tc>
          <w:tcPr>
            <w:tcW w:w="75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944EC7C" w14:textId="77777777" w:rsidR="00D77222" w:rsidRDefault="00000000">
            <w:r>
              <w:rPr>
                <w:b/>
                <w:bCs/>
                <w:sz w:val="19"/>
                <w:szCs w:val="19"/>
              </w:rPr>
              <w:t>3D</w:t>
            </w:r>
          </w:p>
        </w:tc>
        <w:tc>
          <w:tcPr>
            <w:tcW w:w="14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4313D8C" w14:textId="77777777" w:rsidR="00D77222" w:rsidRDefault="00000000">
            <w:r>
              <w:rPr>
                <w:b/>
                <w:bCs/>
                <w:sz w:val="19"/>
                <w:szCs w:val="19"/>
              </w:rPr>
              <w:t>Régime</w:t>
            </w:r>
          </w:p>
        </w:tc>
        <w:tc>
          <w:tcPr>
            <w:tcW w:w="21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012D7EF" w14:textId="77777777" w:rsidR="00D77222" w:rsidRDefault="00000000">
            <w:r>
              <w:rPr>
                <w:b/>
                <w:bCs/>
                <w:sz w:val="19"/>
                <w:szCs w:val="19"/>
              </w:rPr>
              <w:t>Sensibilité dominante</w:t>
            </w:r>
          </w:p>
        </w:tc>
      </w:tr>
      <w:tr w:rsidR="00D77222" w14:paraId="2CB3FFEA"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F76C86" w14:textId="77777777" w:rsidR="00D77222" w:rsidRDefault="00000000">
            <w:r>
              <w:rPr>
                <w:sz w:val="19"/>
                <w:szCs w:val="19"/>
              </w:rPr>
              <w:t>Tenseur de structure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0B21E6" w14:textId="77777777" w:rsidR="00D77222" w:rsidRDefault="00000000">
            <w:proofErr w:type="gramStart"/>
            <w:r>
              <w:rPr>
                <w:sz w:val="19"/>
                <w:szCs w:val="19"/>
              </w:rPr>
              <w:t>θ</w:t>
            </w:r>
            <w:proofErr w:type="gramEnd"/>
            <w:r>
              <w:rPr>
                <w:sz w:val="19"/>
                <w:szCs w:val="19"/>
              </w:rPr>
              <w:t>, C (cartes)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2070DC" w14:textId="77777777" w:rsidR="00D77222" w:rsidRDefault="00000000">
            <w:proofErr w:type="spellStart"/>
            <w:r>
              <w:rPr>
                <w:sz w:val="19"/>
                <w:szCs w:val="19"/>
              </w:rPr>
              <w:t>Locale→globale</w:t>
            </w:r>
            <w:proofErr w:type="spellEnd"/>
          </w:p>
        </w:tc>
        <w:tc>
          <w:tcPr>
            <w:tcW w:w="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968EF2" w14:textId="77777777" w:rsidR="00D77222"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F6D0BF" w14:textId="77777777" w:rsidR="00D77222" w:rsidRDefault="00000000">
            <w:r>
              <w:rPr>
                <w:sz w:val="19"/>
                <w:szCs w:val="19"/>
              </w:rPr>
              <w:t>Indifférent</w:t>
            </w:r>
          </w:p>
        </w:tc>
        <w:tc>
          <w:tcPr>
            <w:tcW w:w="2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B332E3" w14:textId="77777777" w:rsidR="00D77222" w:rsidRDefault="00000000">
            <w:r>
              <w:rPr>
                <w:sz w:val="19"/>
                <w:szCs w:val="19"/>
              </w:rPr>
              <w:t>Flou PSF, bruit</w:t>
            </w:r>
          </w:p>
        </w:tc>
      </w:tr>
      <w:tr w:rsidR="00D77222" w14:paraId="4FAFB04F"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06D787F" w14:textId="77777777" w:rsidR="00D77222" w:rsidRDefault="00000000">
            <w:r>
              <w:rPr>
                <w:sz w:val="19"/>
                <w:szCs w:val="19"/>
              </w:rPr>
              <w:lastRenderedPageBreak/>
              <w:t>Ordre S₂/S₃, κ</w:t>
            </w:r>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2B4545C" w14:textId="77777777" w:rsidR="00D77222" w:rsidRDefault="00000000">
            <w:r>
              <w:rPr>
                <w:sz w:val="19"/>
                <w:szCs w:val="19"/>
              </w:rPr>
              <w:t>Scalaire d’ordre</w:t>
            </w:r>
          </w:p>
        </w:tc>
        <w:tc>
          <w:tcPr>
            <w:tcW w:w="11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B153E69" w14:textId="77777777" w:rsidR="00D77222" w:rsidRDefault="00000000">
            <w:r>
              <w:rPr>
                <w:sz w:val="19"/>
                <w:szCs w:val="19"/>
              </w:rPr>
              <w:t>Globale</w:t>
            </w:r>
          </w:p>
        </w:tc>
        <w:tc>
          <w:tcPr>
            <w:tcW w:w="7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9083F0D" w14:textId="77777777" w:rsidR="00D77222"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C67A7C5" w14:textId="77777777" w:rsidR="00D77222" w:rsidRDefault="00000000">
            <w:r>
              <w:rPr>
                <w:sz w:val="19"/>
                <w:szCs w:val="19"/>
              </w:rPr>
              <w:t>Indifférent</w:t>
            </w:r>
          </w:p>
        </w:tc>
        <w:tc>
          <w:tcPr>
            <w:tcW w:w="2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F9C066F" w14:textId="77777777" w:rsidR="00D77222" w:rsidRDefault="00000000">
            <w:r>
              <w:rPr>
                <w:sz w:val="19"/>
                <w:szCs w:val="19"/>
              </w:rPr>
              <w:t>Confond le multi-domaine</w:t>
            </w:r>
          </w:p>
        </w:tc>
      </w:tr>
      <w:tr w:rsidR="00D77222" w14:paraId="6DF63CB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20B9467" w14:textId="77777777" w:rsidR="00D77222" w:rsidRDefault="00000000">
            <w:r>
              <w:rPr>
                <w:sz w:val="19"/>
                <w:szCs w:val="19"/>
              </w:rPr>
              <w:t>Corrélation ξ</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48F4C2" w14:textId="77777777" w:rsidR="00D77222" w:rsidRDefault="00000000">
            <w:r>
              <w:rPr>
                <w:sz w:val="19"/>
                <w:szCs w:val="19"/>
              </w:rPr>
              <w:t>Longueur d’ordre</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E278F0" w14:textId="77777777" w:rsidR="00D77222" w:rsidRDefault="00000000">
            <w:proofErr w:type="spellStart"/>
            <w:r>
              <w:rPr>
                <w:sz w:val="19"/>
                <w:szCs w:val="19"/>
              </w:rPr>
              <w:t>Mésoscopique</w:t>
            </w:r>
            <w:proofErr w:type="spellEnd"/>
          </w:p>
        </w:tc>
        <w:tc>
          <w:tcPr>
            <w:tcW w:w="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466D72" w14:textId="77777777" w:rsidR="00D77222"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DE19B96" w14:textId="77777777" w:rsidR="00D77222" w:rsidRDefault="00000000">
            <w:r>
              <w:rPr>
                <w:sz w:val="19"/>
                <w:szCs w:val="19"/>
              </w:rPr>
              <w:t>Indifférent</w:t>
            </w:r>
          </w:p>
        </w:tc>
        <w:tc>
          <w:tcPr>
            <w:tcW w:w="2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1A95EB" w14:textId="77777777" w:rsidR="00D77222" w:rsidRDefault="00000000">
            <w:r>
              <w:rPr>
                <w:sz w:val="19"/>
                <w:szCs w:val="19"/>
              </w:rPr>
              <w:t>Bruit, taille d’échantillon</w:t>
            </w:r>
          </w:p>
        </w:tc>
      </w:tr>
      <w:tr w:rsidR="00D77222" w14:paraId="37000CF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A838130" w14:textId="77777777" w:rsidR="00D77222" w:rsidRDefault="00000000">
            <w:r>
              <w:rPr>
                <w:sz w:val="19"/>
                <w:szCs w:val="19"/>
              </w:rPr>
              <w:t>Fourier</w:t>
            </w:r>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1FFC01D" w14:textId="77777777" w:rsidR="00D77222" w:rsidRDefault="00000000">
            <w:r>
              <w:rPr>
                <w:sz w:val="19"/>
                <w:szCs w:val="19"/>
              </w:rPr>
              <w:t>Orientation + espacement</w:t>
            </w:r>
          </w:p>
        </w:tc>
        <w:tc>
          <w:tcPr>
            <w:tcW w:w="11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B7A02C9" w14:textId="77777777" w:rsidR="00D77222" w:rsidRDefault="00000000">
            <w:r>
              <w:rPr>
                <w:sz w:val="19"/>
                <w:szCs w:val="19"/>
              </w:rPr>
              <w:t>Globale</w:t>
            </w:r>
          </w:p>
        </w:tc>
        <w:tc>
          <w:tcPr>
            <w:tcW w:w="7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2C9A239" w14:textId="77777777" w:rsidR="00D77222"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C61504D" w14:textId="77777777" w:rsidR="00D77222" w:rsidRDefault="00000000">
            <w:r>
              <w:rPr>
                <w:sz w:val="19"/>
                <w:szCs w:val="19"/>
              </w:rPr>
              <w:t>Indifférent</w:t>
            </w:r>
          </w:p>
        </w:tc>
        <w:tc>
          <w:tcPr>
            <w:tcW w:w="2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C5293E1" w14:textId="77777777" w:rsidR="00D77222" w:rsidRDefault="00000000">
            <w:r>
              <w:rPr>
                <w:sz w:val="19"/>
                <w:szCs w:val="19"/>
              </w:rPr>
              <w:t>Artefacts de bord</w:t>
            </w:r>
          </w:p>
        </w:tc>
      </w:tr>
      <w:tr w:rsidR="00D77222" w14:paraId="1461B8CA"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7FDF457" w14:textId="77777777" w:rsidR="00D77222" w:rsidRDefault="00000000">
            <w:r>
              <w:rPr>
                <w:sz w:val="19"/>
                <w:szCs w:val="19"/>
              </w:rPr>
              <w:t>Texture (GLCM/LBP/Gabor)</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935F36" w14:textId="77777777" w:rsidR="00D77222" w:rsidRDefault="00000000">
            <w:r>
              <w:rPr>
                <w:sz w:val="19"/>
                <w:szCs w:val="19"/>
              </w:rPr>
              <w:t>Descripteurs</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B85789" w14:textId="77777777" w:rsidR="00D77222" w:rsidRDefault="00000000">
            <w:proofErr w:type="spellStart"/>
            <w:r>
              <w:rPr>
                <w:sz w:val="19"/>
                <w:szCs w:val="19"/>
              </w:rPr>
              <w:t>Méso→globale</w:t>
            </w:r>
            <w:proofErr w:type="spellEnd"/>
          </w:p>
        </w:tc>
        <w:tc>
          <w:tcPr>
            <w:tcW w:w="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F02F018" w14:textId="77777777" w:rsidR="00D77222"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EC1B3F1" w14:textId="77777777" w:rsidR="00D77222" w:rsidRDefault="00000000">
            <w:r>
              <w:rPr>
                <w:sz w:val="19"/>
                <w:szCs w:val="19"/>
              </w:rPr>
              <w:t>Non résolu OK</w:t>
            </w:r>
          </w:p>
        </w:tc>
        <w:tc>
          <w:tcPr>
            <w:tcW w:w="2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20FB9F" w14:textId="77777777" w:rsidR="00D77222" w:rsidRDefault="00000000">
            <w:r>
              <w:rPr>
                <w:sz w:val="19"/>
                <w:szCs w:val="19"/>
              </w:rPr>
              <w:t>Dépend du contraste</w:t>
            </w:r>
          </w:p>
        </w:tc>
      </w:tr>
      <w:tr w:rsidR="00D77222" w14:paraId="08C5EAE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3FACF70" w14:textId="77777777" w:rsidR="00D77222" w:rsidRDefault="00000000">
            <w:r>
              <w:rPr>
                <w:sz w:val="19"/>
                <w:szCs w:val="19"/>
              </w:rPr>
              <w:t xml:space="preserve">Par fibre / </w:t>
            </w:r>
            <w:proofErr w:type="spellStart"/>
            <w:r>
              <w:rPr>
                <w:sz w:val="19"/>
                <w:szCs w:val="19"/>
              </w:rPr>
              <w:t>crimp</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7F4BC0D" w14:textId="77777777" w:rsidR="00D77222" w:rsidRDefault="00000000">
            <w:r>
              <w:rPr>
                <w:sz w:val="19"/>
                <w:szCs w:val="19"/>
              </w:rPr>
              <w:t>Morphologie</w:t>
            </w:r>
          </w:p>
        </w:tc>
        <w:tc>
          <w:tcPr>
            <w:tcW w:w="11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2DF19B0" w14:textId="77777777" w:rsidR="00D77222" w:rsidRDefault="00000000">
            <w:r>
              <w:rPr>
                <w:sz w:val="19"/>
                <w:szCs w:val="19"/>
              </w:rPr>
              <w:t>Par fibre</w:t>
            </w:r>
          </w:p>
        </w:tc>
        <w:tc>
          <w:tcPr>
            <w:tcW w:w="7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3E93C0C" w14:textId="77777777" w:rsidR="00D77222"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5B15A4B" w14:textId="77777777" w:rsidR="00D77222" w:rsidRDefault="00000000">
            <w:r>
              <w:rPr>
                <w:sz w:val="19"/>
                <w:szCs w:val="19"/>
              </w:rPr>
              <w:t>Résolu requis</w:t>
            </w:r>
          </w:p>
        </w:tc>
        <w:tc>
          <w:tcPr>
            <w:tcW w:w="2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FE1E975" w14:textId="77777777" w:rsidR="00D77222" w:rsidRDefault="00000000">
            <w:r>
              <w:rPr>
                <w:sz w:val="19"/>
                <w:szCs w:val="19"/>
              </w:rPr>
              <w:t>Qualité d’extraction</w:t>
            </w:r>
          </w:p>
        </w:tc>
      </w:tr>
      <w:tr w:rsidR="00D77222" w14:paraId="093F290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D03DC9" w14:textId="77777777" w:rsidR="00D77222" w:rsidRDefault="00000000">
            <w:r>
              <w:rPr>
                <w:sz w:val="19"/>
                <w:szCs w:val="19"/>
              </w:rPr>
              <w:t>Défauts topologiques</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EDF1A83" w14:textId="77777777" w:rsidR="00D77222" w:rsidRDefault="00000000">
            <w:r>
              <w:rPr>
                <w:sz w:val="19"/>
                <w:szCs w:val="19"/>
              </w:rPr>
              <w:t>Densité</w:t>
            </w:r>
          </w:p>
        </w:tc>
        <w:tc>
          <w:tcPr>
            <w:tcW w:w="1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0091346" w14:textId="77777777" w:rsidR="00D77222" w:rsidRDefault="00000000">
            <w:proofErr w:type="spellStart"/>
            <w:r>
              <w:rPr>
                <w:sz w:val="19"/>
                <w:szCs w:val="19"/>
              </w:rPr>
              <w:t>Mésoscopique</w:t>
            </w:r>
            <w:proofErr w:type="spellEnd"/>
          </w:p>
        </w:tc>
        <w:tc>
          <w:tcPr>
            <w:tcW w:w="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350552" w14:textId="77777777" w:rsidR="00D77222"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1A1107" w14:textId="77777777" w:rsidR="00D77222" w:rsidRDefault="00000000">
            <w:r>
              <w:rPr>
                <w:sz w:val="19"/>
                <w:szCs w:val="19"/>
              </w:rPr>
              <w:t>Indifférent</w:t>
            </w:r>
          </w:p>
        </w:tc>
        <w:tc>
          <w:tcPr>
            <w:tcW w:w="2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0C12EF" w14:textId="77777777" w:rsidR="00D77222" w:rsidRDefault="00000000">
            <w:r>
              <w:rPr>
                <w:sz w:val="19"/>
                <w:szCs w:val="19"/>
              </w:rPr>
              <w:t>Bruit du champ d’orientation</w:t>
            </w:r>
          </w:p>
        </w:tc>
      </w:tr>
    </w:tbl>
    <w:p w14:paraId="5716A379" w14:textId="77777777" w:rsidR="00D77222" w:rsidRDefault="00000000">
      <w:pPr>
        <w:pStyle w:val="Titre1"/>
      </w:pPr>
      <w:bookmarkStart w:id="11" w:name="_Toc232456466"/>
      <w:r>
        <w:t>12. Protocole de validation quantitative</w:t>
      </w:r>
      <w:bookmarkEnd w:id="11"/>
    </w:p>
    <w:p w14:paraId="1A8A4B4D" w14:textId="77777777" w:rsidR="00D77222" w:rsidRDefault="00000000">
      <w:pPr>
        <w:spacing w:after="120"/>
      </w:pPr>
      <w:r>
        <w:t xml:space="preserve">La comparaison devient quantitative grâce au simulateur : on génère des </w:t>
      </w:r>
      <w:proofErr w:type="spellStart"/>
      <w:r>
        <w:t>phantoms</w:t>
      </w:r>
      <w:proofErr w:type="spellEnd"/>
      <w:r>
        <w:t xml:space="preserve"> à vérité-terrain connue, on applique chaque métrique, et on mesure sa fidélité. C’est cette comparaison systématique sur vérité-terrain qui distingue le projet de l’état de l’art, où les métriques sont rarement comparées entre elles.</w:t>
      </w:r>
    </w:p>
    <w:p w14:paraId="4677837E" w14:textId="77777777" w:rsidR="00D77222" w:rsidRDefault="00000000">
      <w:pPr>
        <w:spacing w:after="120"/>
      </w:pPr>
      <w:r>
        <w:rPr>
          <w:b/>
          <w:bCs/>
        </w:rPr>
        <w:t>Plan d’expériences (facteurs balayés indépendamment)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rsidR="00D77222" w14:paraId="39E5223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71FC4D4A" w14:textId="77777777" w:rsidR="00D77222" w:rsidRDefault="00000000">
            <w:r>
              <w:rPr>
                <w:b/>
                <w:bCs/>
                <w:sz w:val="19"/>
                <w:szCs w:val="19"/>
              </w:rPr>
              <w:t>Facteur</w:t>
            </w:r>
          </w:p>
        </w:tc>
        <w:tc>
          <w:tcPr>
            <w:tcW w:w="3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772E0BE3" w14:textId="77777777" w:rsidR="00D77222" w:rsidRDefault="00000000">
            <w:r>
              <w:rPr>
                <w:b/>
                <w:bCs/>
                <w:sz w:val="19"/>
                <w:szCs w:val="19"/>
              </w:rPr>
              <w:t>Plage</w:t>
            </w:r>
          </w:p>
        </w:tc>
        <w:tc>
          <w:tcPr>
            <w:tcW w:w="28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C8AF4FB" w14:textId="77777777" w:rsidR="00D77222" w:rsidRDefault="00000000">
            <w:r>
              <w:rPr>
                <w:b/>
                <w:bCs/>
                <w:sz w:val="19"/>
                <w:szCs w:val="19"/>
              </w:rPr>
              <w:t>Vérité associée</w:t>
            </w:r>
          </w:p>
        </w:tc>
      </w:tr>
      <w:tr w:rsidR="00D77222" w14:paraId="024F8C0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5E7A70" w14:textId="77777777" w:rsidR="00D77222" w:rsidRDefault="00000000">
            <w:r>
              <w:rPr>
                <w:sz w:val="19"/>
                <w:szCs w:val="19"/>
              </w:rPr>
              <w:t>Ordre global</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18BE817" w14:textId="77777777" w:rsidR="00D77222" w:rsidRDefault="00000000">
            <w:r>
              <w:rPr>
                <w:sz w:val="19"/>
                <w:szCs w:val="19"/>
              </w:rPr>
              <w:t>De l’isotrope (κ = 0) à l’aligné (κ élevé)</w:t>
            </w:r>
          </w:p>
        </w:tc>
        <w:tc>
          <w:tcPr>
            <w:tcW w:w="2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53862F" w14:textId="77777777" w:rsidR="00D77222" w:rsidRDefault="00000000">
            <w:r>
              <w:rPr>
                <w:sz w:val="19"/>
                <w:szCs w:val="19"/>
              </w:rPr>
              <w:t>S₂ / S₃, κ</w:t>
            </w:r>
          </w:p>
        </w:tc>
      </w:tr>
      <w:tr w:rsidR="00D77222" w14:paraId="6B4C782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0BB7894" w14:textId="77777777" w:rsidR="00D77222" w:rsidRDefault="00000000">
            <w:r>
              <w:rPr>
                <w:sz w:val="19"/>
                <w:szCs w:val="19"/>
              </w:rPr>
              <w:t>Longueur de corrélation ξ</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30D9AA9" w14:textId="77777777" w:rsidR="00D77222" w:rsidRDefault="00000000">
            <w:r>
              <w:rPr>
                <w:sz w:val="19"/>
                <w:szCs w:val="19"/>
              </w:rPr>
              <w:t>Petits → grands domaines</w:t>
            </w:r>
          </w:p>
        </w:tc>
        <w:tc>
          <w:tcPr>
            <w:tcW w:w="2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BF32E84" w14:textId="77777777" w:rsidR="00D77222" w:rsidRDefault="00000000">
            <w:proofErr w:type="gramStart"/>
            <w:r>
              <w:rPr>
                <w:sz w:val="19"/>
                <w:szCs w:val="19"/>
              </w:rPr>
              <w:t>ξ</w:t>
            </w:r>
            <w:proofErr w:type="gramEnd"/>
          </w:p>
        </w:tc>
      </w:tr>
      <w:tr w:rsidR="00D77222" w14:paraId="78DBB1D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FAAA09F" w14:textId="77777777" w:rsidR="00D77222" w:rsidRDefault="00000000">
            <w:r>
              <w:rPr>
                <w:sz w:val="19"/>
                <w:szCs w:val="19"/>
              </w:rPr>
              <w:t>Densité</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FE0EAF8" w14:textId="77777777" w:rsidR="00D77222" w:rsidRDefault="00000000">
            <w:r>
              <w:rPr>
                <w:sz w:val="19"/>
                <w:szCs w:val="19"/>
              </w:rPr>
              <w:t>Faible → forte fraction volumique</w:t>
            </w:r>
          </w:p>
        </w:tc>
        <w:tc>
          <w:tcPr>
            <w:tcW w:w="2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2A32BFE" w14:textId="77777777" w:rsidR="00D77222" w:rsidRDefault="00000000">
            <w:proofErr w:type="gramStart"/>
            <w:r>
              <w:rPr>
                <w:sz w:val="19"/>
                <w:szCs w:val="19"/>
              </w:rPr>
              <w:t>densité</w:t>
            </w:r>
            <w:proofErr w:type="gramEnd"/>
          </w:p>
        </w:tc>
      </w:tr>
      <w:tr w:rsidR="00D77222" w14:paraId="11364D3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F43A8EE" w14:textId="77777777" w:rsidR="00D77222" w:rsidRDefault="00000000">
            <w:r>
              <w:rPr>
                <w:sz w:val="19"/>
                <w:szCs w:val="19"/>
              </w:rPr>
              <w:t>Diamètre / dispersion</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1B4821D" w14:textId="77777777" w:rsidR="00D77222" w:rsidRDefault="00000000">
            <w:r>
              <w:rPr>
                <w:sz w:val="19"/>
                <w:szCs w:val="19"/>
              </w:rPr>
              <w:t>Sous- à sur-résolution</w:t>
            </w:r>
          </w:p>
        </w:tc>
        <w:tc>
          <w:tcPr>
            <w:tcW w:w="2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4F0493D" w14:textId="77777777" w:rsidR="00D77222" w:rsidRDefault="00000000">
            <w:r>
              <w:rPr>
                <w:sz w:val="19"/>
                <w:szCs w:val="19"/>
              </w:rPr>
              <w:t>(</w:t>
            </w:r>
            <w:proofErr w:type="gramStart"/>
            <w:r>
              <w:rPr>
                <w:sz w:val="19"/>
                <w:szCs w:val="19"/>
              </w:rPr>
              <w:t>réalisme</w:t>
            </w:r>
            <w:proofErr w:type="gramEnd"/>
            <w:r>
              <w:rPr>
                <w:sz w:val="19"/>
                <w:szCs w:val="19"/>
              </w:rPr>
              <w:t>)</w:t>
            </w:r>
          </w:p>
        </w:tc>
      </w:tr>
      <w:tr w:rsidR="00D77222" w14:paraId="1755F80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3C9C85" w14:textId="77777777" w:rsidR="00D77222" w:rsidRDefault="00000000">
            <w:proofErr w:type="spellStart"/>
            <w:r>
              <w:rPr>
                <w:sz w:val="19"/>
                <w:szCs w:val="19"/>
              </w:rPr>
              <w:t>Crimp</w:t>
            </w:r>
            <w:proofErr w:type="spellEnd"/>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4D86B4" w14:textId="77777777" w:rsidR="00D77222" w:rsidRDefault="00000000">
            <w:r>
              <w:rPr>
                <w:sz w:val="19"/>
                <w:szCs w:val="19"/>
              </w:rPr>
              <w:t>Amplitude / période variables</w:t>
            </w:r>
          </w:p>
        </w:tc>
        <w:tc>
          <w:tcPr>
            <w:tcW w:w="2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35644F" w14:textId="77777777" w:rsidR="00D77222" w:rsidRDefault="00000000">
            <w:proofErr w:type="spellStart"/>
            <w:r>
              <w:rPr>
                <w:sz w:val="19"/>
                <w:szCs w:val="19"/>
              </w:rPr>
              <w:t>Λc</w:t>
            </w:r>
            <w:proofErr w:type="spellEnd"/>
            <w:r>
              <w:rPr>
                <w:sz w:val="19"/>
                <w:szCs w:val="19"/>
              </w:rPr>
              <w:t xml:space="preserve">, </w:t>
            </w:r>
            <w:proofErr w:type="spellStart"/>
            <w:r>
              <w:rPr>
                <w:sz w:val="19"/>
                <w:szCs w:val="19"/>
              </w:rPr>
              <w:t>ac</w:t>
            </w:r>
            <w:proofErr w:type="spellEnd"/>
            <w:r>
              <w:rPr>
                <w:sz w:val="19"/>
                <w:szCs w:val="19"/>
              </w:rPr>
              <w:t xml:space="preserve">, </w:t>
            </w:r>
            <w:proofErr w:type="spellStart"/>
            <w:r>
              <w:rPr>
                <w:sz w:val="19"/>
                <w:szCs w:val="19"/>
              </w:rPr>
              <w:t>Lp</w:t>
            </w:r>
            <w:proofErr w:type="spellEnd"/>
          </w:p>
        </w:tc>
      </w:tr>
      <w:tr w:rsidR="00D77222" w14:paraId="3CB50AB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818E967" w14:textId="77777777" w:rsidR="00D77222" w:rsidRDefault="00000000">
            <w:r>
              <w:rPr>
                <w:sz w:val="19"/>
                <w:szCs w:val="19"/>
              </w:rPr>
              <w:t>SNR</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EBEEB7C" w14:textId="77777777" w:rsidR="00D77222" w:rsidRDefault="00000000">
            <w:r>
              <w:rPr>
                <w:sz w:val="19"/>
                <w:szCs w:val="19"/>
              </w:rPr>
              <w:t>Élevé → faible (budget de photons)</w:t>
            </w:r>
          </w:p>
        </w:tc>
        <w:tc>
          <w:tcPr>
            <w:tcW w:w="2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D5CD070" w14:textId="77777777" w:rsidR="00D77222" w:rsidRDefault="00000000">
            <w:r>
              <w:rPr>
                <w:sz w:val="19"/>
                <w:szCs w:val="19"/>
              </w:rPr>
              <w:t>(</w:t>
            </w:r>
            <w:proofErr w:type="gramStart"/>
            <w:r>
              <w:rPr>
                <w:sz w:val="19"/>
                <w:szCs w:val="19"/>
              </w:rPr>
              <w:t>condition</w:t>
            </w:r>
            <w:proofErr w:type="gramEnd"/>
            <w:r>
              <w:rPr>
                <w:sz w:val="19"/>
                <w:szCs w:val="19"/>
              </w:rPr>
              <w:t>)</w:t>
            </w:r>
          </w:p>
        </w:tc>
      </w:tr>
      <w:tr w:rsidR="00D77222" w14:paraId="145826F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69DB64" w14:textId="77777777" w:rsidR="00D77222" w:rsidRDefault="00000000">
            <w:r>
              <w:rPr>
                <w:sz w:val="19"/>
                <w:szCs w:val="19"/>
              </w:rPr>
              <w:t>Profondeur</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123FED" w14:textId="77777777" w:rsidR="00D77222" w:rsidRDefault="00000000">
            <w:r>
              <w:rPr>
                <w:sz w:val="19"/>
                <w:szCs w:val="19"/>
              </w:rPr>
              <w:t>Surface → profond</w:t>
            </w:r>
          </w:p>
        </w:tc>
        <w:tc>
          <w:tcPr>
            <w:tcW w:w="2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72B5492" w14:textId="77777777" w:rsidR="00D77222" w:rsidRDefault="00000000">
            <w:r>
              <w:rPr>
                <w:sz w:val="19"/>
                <w:szCs w:val="19"/>
              </w:rPr>
              <w:t>(</w:t>
            </w:r>
            <w:proofErr w:type="gramStart"/>
            <w:r>
              <w:rPr>
                <w:sz w:val="19"/>
                <w:szCs w:val="19"/>
              </w:rPr>
              <w:t>condition</w:t>
            </w:r>
            <w:proofErr w:type="gramEnd"/>
            <w:r>
              <w:rPr>
                <w:sz w:val="19"/>
                <w:szCs w:val="19"/>
              </w:rPr>
              <w:t>)</w:t>
            </w:r>
          </w:p>
        </w:tc>
      </w:tr>
      <w:tr w:rsidR="00D77222" w14:paraId="5FDFCCA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4DC18AB" w14:textId="77777777" w:rsidR="00D77222" w:rsidRDefault="00000000">
            <w:r>
              <w:rPr>
                <w:sz w:val="19"/>
                <w:szCs w:val="19"/>
              </w:rPr>
              <w:t>PSF / échantillonnage</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AAB1569" w14:textId="77777777" w:rsidR="00D77222" w:rsidRDefault="00000000">
            <w:r>
              <w:rPr>
                <w:sz w:val="19"/>
                <w:szCs w:val="19"/>
              </w:rPr>
              <w:t>Bien résolu → sous-échantillonné</w:t>
            </w:r>
          </w:p>
        </w:tc>
        <w:tc>
          <w:tcPr>
            <w:tcW w:w="2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0614D4F" w14:textId="77777777" w:rsidR="00D77222" w:rsidRDefault="00000000">
            <w:r>
              <w:rPr>
                <w:sz w:val="19"/>
                <w:szCs w:val="19"/>
              </w:rPr>
              <w:t>(</w:t>
            </w:r>
            <w:proofErr w:type="gramStart"/>
            <w:r>
              <w:rPr>
                <w:sz w:val="19"/>
                <w:szCs w:val="19"/>
              </w:rPr>
              <w:t>condition</w:t>
            </w:r>
            <w:proofErr w:type="gramEnd"/>
            <w:r>
              <w:rPr>
                <w:sz w:val="19"/>
                <w:szCs w:val="19"/>
              </w:rPr>
              <w:t>)</w:t>
            </w:r>
          </w:p>
        </w:tc>
      </w:tr>
    </w:tbl>
    <w:p w14:paraId="27BC0827" w14:textId="77777777" w:rsidR="00D77222" w:rsidRDefault="00000000">
      <w:pPr>
        <w:spacing w:after="120"/>
      </w:pPr>
      <w:r>
        <w:rPr>
          <w:b/>
          <w:bCs/>
        </w:rPr>
        <w:t>Métriques d’évaluation (« métriques des métriques »)</w:t>
      </w:r>
    </w:p>
    <w:p w14:paraId="73918AF2" w14:textId="77777777" w:rsidR="00D77222" w:rsidRDefault="00000000">
      <w:pPr>
        <w:pStyle w:val="Paragraphedeliste"/>
        <w:numPr>
          <w:ilvl w:val="0"/>
          <w:numId w:val="2"/>
        </w:numPr>
        <w:spacing w:after="60"/>
      </w:pPr>
      <w:r>
        <w:rPr>
          <w:b/>
          <w:bCs/>
        </w:rPr>
        <w:t xml:space="preserve">Biais : </w:t>
      </w:r>
      <w:r>
        <w:t>E[métrique] − vérité, lorsque comparable (ex. S₂ estimé vs vrai ; ξ estimé vs vrai).</w:t>
      </w:r>
    </w:p>
    <w:p w14:paraId="318C4A65" w14:textId="77777777" w:rsidR="00D77222" w:rsidRDefault="00000000">
      <w:pPr>
        <w:pStyle w:val="Paragraphedeliste"/>
        <w:numPr>
          <w:ilvl w:val="0"/>
          <w:numId w:val="2"/>
        </w:numPr>
        <w:spacing w:after="60"/>
      </w:pPr>
      <w:r>
        <w:rPr>
          <w:b/>
          <w:bCs/>
        </w:rPr>
        <w:t xml:space="preserve">Variance / précision : </w:t>
      </w:r>
      <w:r>
        <w:t xml:space="preserve">écart-type sur répétitions ; coefficient de corrélation </w:t>
      </w:r>
      <w:proofErr w:type="spellStart"/>
      <w:r>
        <w:t>intra-classe</w:t>
      </w:r>
      <w:proofErr w:type="spellEnd"/>
      <w:r>
        <w:t xml:space="preserve"> (ICC).</w:t>
      </w:r>
    </w:p>
    <w:p w14:paraId="6E0ECE7E" w14:textId="77777777" w:rsidR="00D77222" w:rsidRDefault="00000000">
      <w:pPr>
        <w:pStyle w:val="Paragraphedeliste"/>
        <w:numPr>
          <w:ilvl w:val="0"/>
          <w:numId w:val="2"/>
        </w:numPr>
        <w:spacing w:after="60"/>
      </w:pPr>
      <w:r>
        <w:rPr>
          <w:b/>
          <w:bCs/>
        </w:rPr>
        <w:t xml:space="preserve">Dynamique et monotonie : </w:t>
      </w:r>
      <w:r>
        <w:t>pente et contraste sur la plage de vérité.</w:t>
      </w:r>
    </w:p>
    <w:p w14:paraId="4914B4C1" w14:textId="77777777" w:rsidR="00D77222" w:rsidRDefault="00000000">
      <w:pPr>
        <w:pStyle w:val="Paragraphedeliste"/>
        <w:numPr>
          <w:ilvl w:val="0"/>
          <w:numId w:val="2"/>
        </w:numPr>
        <w:spacing w:after="60"/>
      </w:pPr>
      <w:r>
        <w:rPr>
          <w:b/>
          <w:bCs/>
        </w:rPr>
        <w:t xml:space="preserve">Point de rupture : </w:t>
      </w:r>
      <w:r>
        <w:t>SNR/profondeur où le biais ou la variance dépasse un seuil.</w:t>
      </w:r>
    </w:p>
    <w:p w14:paraId="3A67290E" w14:textId="77777777" w:rsidR="00D77222" w:rsidRDefault="00000000">
      <w:pPr>
        <w:pStyle w:val="Paragraphedeliste"/>
        <w:numPr>
          <w:ilvl w:val="0"/>
          <w:numId w:val="2"/>
        </w:numPr>
        <w:spacing w:after="60"/>
      </w:pPr>
      <w:r>
        <w:rPr>
          <w:b/>
          <w:bCs/>
        </w:rPr>
        <w:t xml:space="preserve">Pouvoir discriminant : </w:t>
      </w:r>
      <w:r>
        <w:t>séparer isotrope vs multi-domaine (AUC) et séparer les tissus.</w:t>
      </w:r>
    </w:p>
    <w:p w14:paraId="229EC8DE" w14:textId="77777777" w:rsidR="00D77222" w:rsidRDefault="00000000">
      <w:pPr>
        <w:pStyle w:val="Paragraphedeliste"/>
        <w:numPr>
          <w:ilvl w:val="0"/>
          <w:numId w:val="2"/>
        </w:numPr>
        <w:spacing w:after="60"/>
      </w:pPr>
      <w:r>
        <w:rPr>
          <w:b/>
          <w:bCs/>
        </w:rPr>
        <w:t xml:space="preserve">Robustesse : </w:t>
      </w:r>
      <w:r>
        <w:t>tenue au flou PSF et à la perte de résolution.</w:t>
      </w:r>
    </w:p>
    <w:p w14:paraId="408CAAC4" w14:textId="77777777" w:rsidR="00D77222" w:rsidRDefault="00000000">
      <w:pPr>
        <w:pStyle w:val="Paragraphedeliste"/>
        <w:numPr>
          <w:ilvl w:val="0"/>
          <w:numId w:val="2"/>
        </w:numPr>
        <w:spacing w:after="60"/>
      </w:pPr>
      <w:r>
        <w:rPr>
          <w:b/>
          <w:bCs/>
        </w:rPr>
        <w:t xml:space="preserve">Coût de calcul : </w:t>
      </w:r>
      <w:r>
        <w:t>temps en fonction de la taille du volume.</w:t>
      </w:r>
    </w:p>
    <w:p w14:paraId="6F7FEAEE" w14:textId="77777777" w:rsidR="00D77222" w:rsidRDefault="00000000">
      <w:pPr>
        <w:spacing w:after="120"/>
      </w:pPr>
      <w:r>
        <w:rPr>
          <w:b/>
          <w:bCs/>
        </w:rPr>
        <w:t xml:space="preserve">Sorties. </w:t>
      </w:r>
      <w:r>
        <w:t>Un tableau de score par métrique ; des courbes d’étalonnage (métrique vs vérité) qui servent aussi de fonctions de correction ; et la sélection finale du jeu de métriques (triplet cœur confirmé ou ajusté).</w:t>
      </w:r>
    </w:p>
    <w:p w14:paraId="1964A27A" w14:textId="77777777" w:rsidR="00D77222" w:rsidRDefault="00000000">
      <w:pPr>
        <w:pStyle w:val="Titre1"/>
      </w:pPr>
      <w:bookmarkStart w:id="12" w:name="_Toc232456467"/>
      <w:r>
        <w:t xml:space="preserve">13. Contrat d’implémentation (module </w:t>
      </w:r>
      <w:proofErr w:type="spellStart"/>
      <w:r>
        <w:t>metrics</w:t>
      </w:r>
      <w:proofErr w:type="spellEnd"/>
      <w:r>
        <w:t>)</w:t>
      </w:r>
      <w:bookmarkEnd w:id="12"/>
    </w:p>
    <w:p w14:paraId="44B9D918" w14:textId="77777777" w:rsidR="00D77222" w:rsidRDefault="00000000">
      <w:pPr>
        <w:spacing w:after="120"/>
      </w:pPr>
      <w:r>
        <w:lastRenderedPageBreak/>
        <w:t>Signatures cibles, à honorer lors de l’implémentation. Les conventions d’axes/angles et les types (Phantom, champs) sont ceux de la Phase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5"/>
        <w:gridCol w:w="2356"/>
        <w:gridCol w:w="3365"/>
      </w:tblGrid>
      <w:tr w:rsidR="00D77222" w14:paraId="6435F27B"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28CA3F18" w14:textId="77777777" w:rsidR="00D77222" w:rsidRDefault="00000000">
            <w:r>
              <w:rPr>
                <w:b/>
                <w:bCs/>
                <w:sz w:val="19"/>
                <w:szCs w:val="19"/>
              </w:rPr>
              <w:t>Fonction</w:t>
            </w:r>
          </w:p>
        </w:tc>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71E3393B" w14:textId="77777777" w:rsidR="00D77222" w:rsidRDefault="00000000">
            <w:r>
              <w:rPr>
                <w:b/>
                <w:bCs/>
                <w:sz w:val="19"/>
                <w:szCs w:val="19"/>
              </w:rPr>
              <w:t>Entrée</w:t>
            </w:r>
          </w:p>
        </w:tc>
        <w:tc>
          <w:tcPr>
            <w:tcW w:w="34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5179182" w14:textId="77777777" w:rsidR="00D77222" w:rsidRDefault="00000000">
            <w:r>
              <w:rPr>
                <w:b/>
                <w:bCs/>
                <w:sz w:val="19"/>
                <w:szCs w:val="19"/>
              </w:rPr>
              <w:t>Sortie</w:t>
            </w:r>
          </w:p>
        </w:tc>
      </w:tr>
      <w:tr w:rsidR="00D77222" w14:paraId="2B31D8D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A432C0" w14:textId="77777777" w:rsidR="00D77222" w:rsidRDefault="00000000">
            <w:proofErr w:type="gramStart"/>
            <w:r>
              <w:rPr>
                <w:rFonts w:ascii="Consolas" w:eastAsia="Consolas" w:hAnsi="Consolas" w:cs="Consolas"/>
                <w:sz w:val="17"/>
                <w:szCs w:val="17"/>
              </w:rPr>
              <w:t>structure</w:t>
            </w:r>
            <w:proofErr w:type="gramEnd"/>
            <w:r>
              <w:rPr>
                <w:rFonts w:ascii="Consolas" w:eastAsia="Consolas" w:hAnsi="Consolas" w:cs="Consolas"/>
                <w:sz w:val="17"/>
                <w:szCs w:val="17"/>
              </w:rPr>
              <w:t>_tensor_2d(image, sigma, rho)</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3BAFF7" w14:textId="77777777" w:rsidR="00D77222" w:rsidRDefault="00000000">
            <w:r>
              <w:rPr>
                <w:sz w:val="19"/>
                <w:szCs w:val="19"/>
              </w:rPr>
              <w:t>Image 2D</w:t>
            </w:r>
          </w:p>
        </w:tc>
        <w:tc>
          <w:tcPr>
            <w:tcW w:w="3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DA63C2" w14:textId="77777777" w:rsidR="00D77222" w:rsidRDefault="00000000">
            <w:r>
              <w:rPr>
                <w:sz w:val="19"/>
                <w:szCs w:val="19"/>
              </w:rPr>
              <w:t>(</w:t>
            </w:r>
            <w:proofErr w:type="gramStart"/>
            <w:r>
              <w:rPr>
                <w:sz w:val="19"/>
                <w:szCs w:val="19"/>
              </w:rPr>
              <w:t>orientation</w:t>
            </w:r>
            <w:proofErr w:type="gramEnd"/>
            <w:r>
              <w:rPr>
                <w:sz w:val="19"/>
                <w:szCs w:val="19"/>
              </w:rPr>
              <w:t>, cohérence)</w:t>
            </w:r>
          </w:p>
        </w:tc>
      </w:tr>
      <w:tr w:rsidR="00D77222" w14:paraId="012EB32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257FE34" w14:textId="77777777" w:rsidR="00D77222" w:rsidRDefault="00000000">
            <w:proofErr w:type="gramStart"/>
            <w:r>
              <w:rPr>
                <w:rFonts w:ascii="Consolas" w:eastAsia="Consolas" w:hAnsi="Consolas" w:cs="Consolas"/>
                <w:sz w:val="17"/>
                <w:szCs w:val="17"/>
              </w:rPr>
              <w:t>structure</w:t>
            </w:r>
            <w:proofErr w:type="gramEnd"/>
            <w:r>
              <w:rPr>
                <w:rFonts w:ascii="Consolas" w:eastAsia="Consolas" w:hAnsi="Consolas" w:cs="Consolas"/>
                <w:sz w:val="17"/>
                <w:szCs w:val="17"/>
              </w:rPr>
              <w:t>_tensor_3d(volume, sigma, rho)</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4BFEBC7" w14:textId="77777777" w:rsidR="00D77222" w:rsidRDefault="00000000">
            <w:r>
              <w:rPr>
                <w:sz w:val="19"/>
                <w:szCs w:val="19"/>
              </w:rPr>
              <w:t>Volume 3D</w:t>
            </w:r>
          </w:p>
        </w:tc>
        <w:tc>
          <w:tcPr>
            <w:tcW w:w="3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1C517CD" w14:textId="77777777" w:rsidR="00D77222" w:rsidRDefault="00000000">
            <w:r>
              <w:rPr>
                <w:sz w:val="19"/>
                <w:szCs w:val="19"/>
              </w:rPr>
              <w:t>(</w:t>
            </w:r>
            <w:proofErr w:type="spellStart"/>
            <w:proofErr w:type="gramStart"/>
            <w:r>
              <w:rPr>
                <w:sz w:val="19"/>
                <w:szCs w:val="19"/>
              </w:rPr>
              <w:t>director</w:t>
            </w:r>
            <w:proofErr w:type="spellEnd"/>
            <w:proofErr w:type="gramEnd"/>
            <w:r>
              <w:rPr>
                <w:sz w:val="19"/>
                <w:szCs w:val="19"/>
              </w:rPr>
              <w:t>[3,Z,Y,X], FA)</w:t>
            </w:r>
          </w:p>
        </w:tc>
      </w:tr>
      <w:tr w:rsidR="00D77222" w14:paraId="6969862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9C4C17" w14:textId="77777777" w:rsidR="00D77222" w:rsidRPr="00F37A65" w:rsidRDefault="00000000">
            <w:pPr>
              <w:rPr>
                <w:lang w:val="en-US"/>
              </w:rPr>
            </w:pPr>
            <w:r w:rsidRPr="00F37A65">
              <w:rPr>
                <w:rFonts w:ascii="Consolas" w:eastAsia="Consolas" w:hAnsi="Consolas" w:cs="Consolas"/>
                <w:sz w:val="17"/>
                <w:szCs w:val="17"/>
                <w:lang w:val="en-US"/>
              </w:rPr>
              <w:t>order_parameter_2d(orientation, weights)</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200C87" w14:textId="77777777" w:rsidR="00D77222" w:rsidRDefault="00000000">
            <w:r>
              <w:rPr>
                <w:sz w:val="19"/>
                <w:szCs w:val="19"/>
              </w:rPr>
              <w:t>Champ θ + poids</w:t>
            </w:r>
          </w:p>
        </w:tc>
        <w:tc>
          <w:tcPr>
            <w:tcW w:w="3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8D7FB7" w14:textId="77777777" w:rsidR="00D77222" w:rsidRDefault="00000000">
            <w:r>
              <w:rPr>
                <w:sz w:val="19"/>
                <w:szCs w:val="19"/>
              </w:rPr>
              <w:t xml:space="preserve">(S2, </w:t>
            </w:r>
            <w:proofErr w:type="spellStart"/>
            <w:r>
              <w:rPr>
                <w:sz w:val="19"/>
                <w:szCs w:val="19"/>
              </w:rPr>
              <w:t>theta_bar</w:t>
            </w:r>
            <w:proofErr w:type="spellEnd"/>
            <w:r>
              <w:rPr>
                <w:sz w:val="19"/>
                <w:szCs w:val="19"/>
              </w:rPr>
              <w:t>, kappa)</w:t>
            </w:r>
          </w:p>
        </w:tc>
      </w:tr>
      <w:tr w:rsidR="00D77222" w14:paraId="13E72DC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04CEEAC" w14:textId="77777777" w:rsidR="00D77222" w:rsidRPr="00F37A65" w:rsidRDefault="00000000">
            <w:pPr>
              <w:rPr>
                <w:lang w:val="en-US"/>
              </w:rPr>
            </w:pPr>
            <w:r w:rsidRPr="00F37A65">
              <w:rPr>
                <w:rFonts w:ascii="Consolas" w:eastAsia="Consolas" w:hAnsi="Consolas" w:cs="Consolas"/>
                <w:sz w:val="17"/>
                <w:szCs w:val="17"/>
                <w:lang w:val="en-US"/>
              </w:rPr>
              <w:t>order_tensor_3d(director, weights)</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26D0829" w14:textId="77777777" w:rsidR="00D77222" w:rsidRDefault="00000000">
            <w:r>
              <w:rPr>
                <w:sz w:val="19"/>
                <w:szCs w:val="19"/>
              </w:rPr>
              <w:t>Champ n + poids</w:t>
            </w:r>
          </w:p>
        </w:tc>
        <w:tc>
          <w:tcPr>
            <w:tcW w:w="3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BDEF844" w14:textId="77777777" w:rsidR="00D77222" w:rsidRDefault="00000000">
            <w:r>
              <w:rPr>
                <w:sz w:val="19"/>
                <w:szCs w:val="19"/>
              </w:rPr>
              <w:t xml:space="preserve">(S3, </w:t>
            </w:r>
            <w:proofErr w:type="spellStart"/>
            <w:r>
              <w:rPr>
                <w:sz w:val="19"/>
                <w:szCs w:val="19"/>
              </w:rPr>
              <w:t>director_moyen</w:t>
            </w:r>
            <w:proofErr w:type="spellEnd"/>
            <w:r>
              <w:rPr>
                <w:sz w:val="19"/>
                <w:szCs w:val="19"/>
              </w:rPr>
              <w:t>, Q)</w:t>
            </w:r>
          </w:p>
        </w:tc>
      </w:tr>
      <w:tr w:rsidR="00D77222" w14:paraId="600BA08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D42CC5" w14:textId="77777777" w:rsidR="00D77222" w:rsidRDefault="00000000">
            <w:proofErr w:type="spellStart"/>
            <w:proofErr w:type="gramStart"/>
            <w:r>
              <w:rPr>
                <w:rFonts w:ascii="Consolas" w:eastAsia="Consolas" w:hAnsi="Consolas" w:cs="Consolas"/>
                <w:sz w:val="17"/>
                <w:szCs w:val="17"/>
              </w:rPr>
              <w:t>orientation</w:t>
            </w:r>
            <w:proofErr w:type="gramEnd"/>
            <w:r>
              <w:rPr>
                <w:rFonts w:ascii="Consolas" w:eastAsia="Consolas" w:hAnsi="Consolas" w:cs="Consolas"/>
                <w:sz w:val="17"/>
                <w:szCs w:val="17"/>
              </w:rPr>
              <w:t>_correlation</w:t>
            </w:r>
            <w:proofErr w:type="spellEnd"/>
            <w:r>
              <w:rPr>
                <w:rFonts w:ascii="Consolas" w:eastAsia="Consolas" w:hAnsi="Consolas" w:cs="Consolas"/>
                <w:sz w:val="17"/>
                <w:szCs w:val="17"/>
              </w:rPr>
              <w:t>(</w:t>
            </w:r>
            <w:proofErr w:type="spellStart"/>
            <w:r>
              <w:rPr>
                <w:rFonts w:ascii="Consolas" w:eastAsia="Consolas" w:hAnsi="Consolas" w:cs="Consolas"/>
                <w:sz w:val="17"/>
                <w:szCs w:val="17"/>
              </w:rPr>
              <w:t>field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max_r</w:t>
            </w:r>
            <w:proofErr w:type="spellEnd"/>
            <w:r>
              <w:rPr>
                <w:rFonts w:ascii="Consolas" w:eastAsia="Consolas" w:hAnsi="Consolas" w:cs="Consolas"/>
                <w:sz w:val="17"/>
                <w:szCs w:val="17"/>
              </w:rPr>
              <w:t>)</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C6569C" w14:textId="77777777" w:rsidR="00D77222" w:rsidRDefault="00000000">
            <w:r>
              <w:rPr>
                <w:sz w:val="19"/>
                <w:szCs w:val="19"/>
              </w:rPr>
              <w:t>Champ θ ou n</w:t>
            </w:r>
          </w:p>
        </w:tc>
        <w:tc>
          <w:tcPr>
            <w:tcW w:w="3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7F57EBB" w14:textId="77777777" w:rsidR="00D77222" w:rsidRDefault="00000000">
            <w:r>
              <w:rPr>
                <w:sz w:val="19"/>
                <w:szCs w:val="19"/>
              </w:rPr>
              <w:t>(C(r), xi, plateau S2²)</w:t>
            </w:r>
          </w:p>
        </w:tc>
      </w:tr>
      <w:tr w:rsidR="00D77222" w14:paraId="154E6B8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91A37A8" w14:textId="77777777" w:rsidR="00D77222" w:rsidRDefault="00000000">
            <w:proofErr w:type="spellStart"/>
            <w:proofErr w:type="gramStart"/>
            <w:r>
              <w:rPr>
                <w:rFonts w:ascii="Consolas" w:eastAsia="Consolas" w:hAnsi="Consolas" w:cs="Consolas"/>
                <w:sz w:val="17"/>
                <w:szCs w:val="17"/>
              </w:rPr>
              <w:t>power</w:t>
            </w:r>
            <w:proofErr w:type="gramEnd"/>
            <w:r>
              <w:rPr>
                <w:rFonts w:ascii="Consolas" w:eastAsia="Consolas" w:hAnsi="Consolas" w:cs="Consolas"/>
                <w:sz w:val="17"/>
                <w:szCs w:val="17"/>
              </w:rPr>
              <w:t>_spectrum_orientation</w:t>
            </w:r>
            <w:proofErr w:type="spellEnd"/>
            <w:r>
              <w:rPr>
                <w:rFonts w:ascii="Consolas" w:eastAsia="Consolas" w:hAnsi="Consolas" w:cs="Consolas"/>
                <w:sz w:val="17"/>
                <w:szCs w:val="17"/>
              </w:rPr>
              <w:t>(image)</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DD5EEFD" w14:textId="77777777" w:rsidR="00D77222" w:rsidRDefault="00000000">
            <w:r>
              <w:rPr>
                <w:sz w:val="19"/>
                <w:szCs w:val="19"/>
              </w:rPr>
              <w:t>Image</w:t>
            </w:r>
          </w:p>
        </w:tc>
        <w:tc>
          <w:tcPr>
            <w:tcW w:w="3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33E3A46" w14:textId="77777777" w:rsidR="00D77222" w:rsidRDefault="00000000">
            <w:r>
              <w:rPr>
                <w:sz w:val="19"/>
                <w:szCs w:val="19"/>
              </w:rPr>
              <w:t>(A(φ), hist. orient., Λ*)</w:t>
            </w:r>
          </w:p>
        </w:tc>
      </w:tr>
      <w:tr w:rsidR="00D77222" w14:paraId="1BAF1FF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7F89DB" w14:textId="77777777" w:rsidR="00D77222" w:rsidRDefault="00000000">
            <w:proofErr w:type="spellStart"/>
            <w:proofErr w:type="gramStart"/>
            <w:r>
              <w:rPr>
                <w:rFonts w:ascii="Consolas" w:eastAsia="Consolas" w:hAnsi="Consolas" w:cs="Consolas"/>
                <w:sz w:val="17"/>
                <w:szCs w:val="17"/>
              </w:rPr>
              <w:t>glcm</w:t>
            </w:r>
            <w:proofErr w:type="gramEnd"/>
            <w:r>
              <w:rPr>
                <w:rFonts w:ascii="Consolas" w:eastAsia="Consolas" w:hAnsi="Consolas" w:cs="Consolas"/>
                <w:sz w:val="17"/>
                <w:szCs w:val="17"/>
              </w:rPr>
              <w:t>_features</w:t>
            </w:r>
            <w:proofErr w:type="spellEnd"/>
            <w:r>
              <w:rPr>
                <w:rFonts w:ascii="Consolas" w:eastAsia="Consolas" w:hAnsi="Consolas" w:cs="Consolas"/>
                <w:sz w:val="17"/>
                <w:szCs w:val="17"/>
              </w:rPr>
              <w:t>(image, distances, angles)</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D88DC5" w14:textId="77777777" w:rsidR="00D77222" w:rsidRDefault="00000000">
            <w:r>
              <w:rPr>
                <w:sz w:val="19"/>
                <w:szCs w:val="19"/>
              </w:rPr>
              <w:t>Image</w:t>
            </w:r>
          </w:p>
        </w:tc>
        <w:tc>
          <w:tcPr>
            <w:tcW w:w="3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C3981B" w14:textId="77777777" w:rsidR="00D77222" w:rsidRDefault="00000000">
            <w:proofErr w:type="gramStart"/>
            <w:r>
              <w:rPr>
                <w:sz w:val="19"/>
                <w:szCs w:val="19"/>
              </w:rPr>
              <w:t>dict</w:t>
            </w:r>
            <w:proofErr w:type="gramEnd"/>
            <w:r>
              <w:rPr>
                <w:sz w:val="19"/>
                <w:szCs w:val="19"/>
              </w:rPr>
              <w:t xml:space="preserve"> </w:t>
            </w:r>
            <w:proofErr w:type="spellStart"/>
            <w:r>
              <w:rPr>
                <w:sz w:val="19"/>
                <w:szCs w:val="19"/>
              </w:rPr>
              <w:t>Haralick</w:t>
            </w:r>
            <w:proofErr w:type="spellEnd"/>
            <w:r>
              <w:rPr>
                <w:sz w:val="19"/>
                <w:szCs w:val="19"/>
              </w:rPr>
              <w:t xml:space="preserve"> (+ anisotropie)</w:t>
            </w:r>
          </w:p>
        </w:tc>
      </w:tr>
      <w:tr w:rsidR="00D77222" w14:paraId="147361A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86A56F8" w14:textId="77777777" w:rsidR="00D77222" w:rsidRPr="00F37A65" w:rsidRDefault="00000000">
            <w:pPr>
              <w:rPr>
                <w:lang w:val="en-US"/>
              </w:rPr>
            </w:pPr>
            <w:r w:rsidRPr="00F37A65">
              <w:rPr>
                <w:rFonts w:ascii="Consolas" w:eastAsia="Consolas" w:hAnsi="Consolas" w:cs="Consolas"/>
                <w:sz w:val="17"/>
                <w:szCs w:val="17"/>
                <w:lang w:val="en-US"/>
              </w:rPr>
              <w:t>lbp_</w:t>
            </w:r>
            <w:proofErr w:type="gramStart"/>
            <w:r w:rsidRPr="00F37A65">
              <w:rPr>
                <w:rFonts w:ascii="Consolas" w:eastAsia="Consolas" w:hAnsi="Consolas" w:cs="Consolas"/>
                <w:sz w:val="17"/>
                <w:szCs w:val="17"/>
                <w:lang w:val="en-US"/>
              </w:rPr>
              <w:t>histogram(</w:t>
            </w:r>
            <w:proofErr w:type="gramEnd"/>
            <w:r w:rsidRPr="00F37A65">
              <w:rPr>
                <w:rFonts w:ascii="Consolas" w:eastAsia="Consolas" w:hAnsi="Consolas" w:cs="Consolas"/>
                <w:sz w:val="17"/>
                <w:szCs w:val="17"/>
                <w:lang w:val="en-US"/>
              </w:rPr>
              <w:t>image, P, R)</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29734D3" w14:textId="77777777" w:rsidR="00D77222" w:rsidRDefault="00000000">
            <w:r>
              <w:rPr>
                <w:sz w:val="19"/>
                <w:szCs w:val="19"/>
              </w:rPr>
              <w:t>Image</w:t>
            </w:r>
          </w:p>
        </w:tc>
        <w:tc>
          <w:tcPr>
            <w:tcW w:w="3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DD23621" w14:textId="77777777" w:rsidR="00D77222" w:rsidRDefault="00000000">
            <w:r>
              <w:rPr>
                <w:sz w:val="19"/>
                <w:szCs w:val="19"/>
              </w:rPr>
              <w:t>Histogramme LBP</w:t>
            </w:r>
          </w:p>
        </w:tc>
      </w:tr>
      <w:tr w:rsidR="00D77222" w14:paraId="74264D8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97669C9" w14:textId="77777777" w:rsidR="00D77222" w:rsidRPr="00F37A65" w:rsidRDefault="00000000">
            <w:pPr>
              <w:rPr>
                <w:lang w:val="en-US"/>
              </w:rPr>
            </w:pPr>
            <w:r w:rsidRPr="00F37A65">
              <w:rPr>
                <w:rFonts w:ascii="Consolas" w:eastAsia="Consolas" w:hAnsi="Consolas" w:cs="Consolas"/>
                <w:sz w:val="17"/>
                <w:szCs w:val="17"/>
                <w:lang w:val="en-US"/>
              </w:rPr>
              <w:t>gabor_</w:t>
            </w:r>
            <w:proofErr w:type="gramStart"/>
            <w:r w:rsidRPr="00F37A65">
              <w:rPr>
                <w:rFonts w:ascii="Consolas" w:eastAsia="Consolas" w:hAnsi="Consolas" w:cs="Consolas"/>
                <w:sz w:val="17"/>
                <w:szCs w:val="17"/>
                <w:lang w:val="en-US"/>
              </w:rPr>
              <w:t>energy(</w:t>
            </w:r>
            <w:proofErr w:type="gramEnd"/>
            <w:r w:rsidRPr="00F37A65">
              <w:rPr>
                <w:rFonts w:ascii="Consolas" w:eastAsia="Consolas" w:hAnsi="Consolas" w:cs="Consolas"/>
                <w:sz w:val="17"/>
                <w:szCs w:val="17"/>
                <w:lang w:val="en-US"/>
              </w:rPr>
              <w:t>image, freqs, angles)</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EC5123F" w14:textId="77777777" w:rsidR="00D77222" w:rsidRDefault="00000000">
            <w:r>
              <w:rPr>
                <w:sz w:val="19"/>
                <w:szCs w:val="19"/>
              </w:rPr>
              <w:t>Image</w:t>
            </w:r>
          </w:p>
        </w:tc>
        <w:tc>
          <w:tcPr>
            <w:tcW w:w="3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959C6A4" w14:textId="77777777" w:rsidR="00D77222" w:rsidRDefault="00000000">
            <w:r>
              <w:rPr>
                <w:sz w:val="19"/>
                <w:szCs w:val="19"/>
              </w:rPr>
              <w:t>(</w:t>
            </w:r>
            <w:proofErr w:type="gramStart"/>
            <w:r>
              <w:rPr>
                <w:sz w:val="19"/>
                <w:szCs w:val="19"/>
              </w:rPr>
              <w:t>E[</w:t>
            </w:r>
            <w:proofErr w:type="gramEnd"/>
            <w:r>
              <w:rPr>
                <w:sz w:val="19"/>
                <w:szCs w:val="19"/>
              </w:rPr>
              <w:t>f, φ], orientation)</w:t>
            </w:r>
          </w:p>
        </w:tc>
      </w:tr>
      <w:tr w:rsidR="00D77222" w14:paraId="315AA4A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C7A2177" w14:textId="77777777" w:rsidR="00D77222" w:rsidRDefault="00000000">
            <w:proofErr w:type="spellStart"/>
            <w:proofErr w:type="gramStart"/>
            <w:r>
              <w:rPr>
                <w:rFonts w:ascii="Consolas" w:eastAsia="Consolas" w:hAnsi="Consolas" w:cs="Consolas"/>
                <w:sz w:val="17"/>
                <w:szCs w:val="17"/>
              </w:rPr>
              <w:t>fiber</w:t>
            </w:r>
            <w:proofErr w:type="gramEnd"/>
            <w:r>
              <w:rPr>
                <w:rFonts w:ascii="Consolas" w:eastAsia="Consolas" w:hAnsi="Consolas" w:cs="Consolas"/>
                <w:sz w:val="17"/>
                <w:szCs w:val="17"/>
              </w:rPr>
              <w:t>_metrics</w:t>
            </w:r>
            <w:proofErr w:type="spellEnd"/>
            <w:r>
              <w:rPr>
                <w:rFonts w:ascii="Consolas" w:eastAsia="Consolas" w:hAnsi="Consolas" w:cs="Consolas"/>
                <w:sz w:val="17"/>
                <w:szCs w:val="17"/>
              </w:rPr>
              <w:t>(</w:t>
            </w:r>
            <w:proofErr w:type="spellStart"/>
            <w:r>
              <w:rPr>
                <w:rFonts w:ascii="Consolas" w:eastAsia="Consolas" w:hAnsi="Consolas" w:cs="Consolas"/>
                <w:sz w:val="17"/>
                <w:szCs w:val="17"/>
              </w:rPr>
              <w:t>centerlines</w:t>
            </w:r>
            <w:proofErr w:type="spellEnd"/>
            <w:r>
              <w:rPr>
                <w:rFonts w:ascii="Consolas" w:eastAsia="Consolas" w:hAnsi="Consolas" w:cs="Consolas"/>
                <w:sz w:val="17"/>
                <w:szCs w:val="17"/>
              </w:rPr>
              <w:t>)</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462CD2F" w14:textId="77777777" w:rsidR="00D77222" w:rsidRDefault="00000000">
            <w:proofErr w:type="spellStart"/>
            <w:r>
              <w:rPr>
                <w:sz w:val="19"/>
                <w:szCs w:val="19"/>
              </w:rPr>
              <w:t>Centerlines</w:t>
            </w:r>
            <w:proofErr w:type="spellEnd"/>
          </w:p>
        </w:tc>
        <w:tc>
          <w:tcPr>
            <w:tcW w:w="3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D668721" w14:textId="77777777" w:rsidR="00D77222" w:rsidRDefault="00000000">
            <w:r>
              <w:rPr>
                <w:sz w:val="19"/>
                <w:szCs w:val="19"/>
              </w:rPr>
              <w:t>Table par fibre + stats réseau</w:t>
            </w:r>
          </w:p>
        </w:tc>
      </w:tr>
      <w:tr w:rsidR="00D77222" w14:paraId="437C347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6A6B55" w14:textId="77777777" w:rsidR="00D77222" w:rsidRDefault="00000000">
            <w:proofErr w:type="spellStart"/>
            <w:proofErr w:type="gramStart"/>
            <w:r>
              <w:rPr>
                <w:rFonts w:ascii="Consolas" w:eastAsia="Consolas" w:hAnsi="Consolas" w:cs="Consolas"/>
                <w:sz w:val="17"/>
                <w:szCs w:val="17"/>
              </w:rPr>
              <w:t>persistence</w:t>
            </w:r>
            <w:proofErr w:type="gramEnd"/>
            <w:r>
              <w:rPr>
                <w:rFonts w:ascii="Consolas" w:eastAsia="Consolas" w:hAnsi="Consolas" w:cs="Consolas"/>
                <w:sz w:val="17"/>
                <w:szCs w:val="17"/>
              </w:rPr>
              <w:t>_length</w:t>
            </w:r>
            <w:proofErr w:type="spellEnd"/>
            <w:r>
              <w:rPr>
                <w:rFonts w:ascii="Consolas" w:eastAsia="Consolas" w:hAnsi="Consolas" w:cs="Consolas"/>
                <w:sz w:val="17"/>
                <w:szCs w:val="17"/>
              </w:rPr>
              <w:t>(</w:t>
            </w:r>
            <w:proofErr w:type="spellStart"/>
            <w:r>
              <w:rPr>
                <w:rFonts w:ascii="Consolas" w:eastAsia="Consolas" w:hAnsi="Consolas" w:cs="Consolas"/>
                <w:sz w:val="17"/>
                <w:szCs w:val="17"/>
              </w:rPr>
              <w:t>centerline</w:t>
            </w:r>
            <w:proofErr w:type="spellEnd"/>
            <w:r>
              <w:rPr>
                <w:rFonts w:ascii="Consolas" w:eastAsia="Consolas" w:hAnsi="Consolas" w:cs="Consolas"/>
                <w:sz w:val="17"/>
                <w:szCs w:val="17"/>
              </w:rPr>
              <w:t>)</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A49A94" w14:textId="77777777" w:rsidR="00D77222" w:rsidRDefault="00000000">
            <w:proofErr w:type="spellStart"/>
            <w:r>
              <w:rPr>
                <w:sz w:val="19"/>
                <w:szCs w:val="19"/>
              </w:rPr>
              <w:t>Centerline</w:t>
            </w:r>
            <w:proofErr w:type="spellEnd"/>
          </w:p>
        </w:tc>
        <w:tc>
          <w:tcPr>
            <w:tcW w:w="3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CB25F7" w14:textId="77777777" w:rsidR="00D77222" w:rsidRDefault="00000000">
            <w:proofErr w:type="spellStart"/>
            <w:r>
              <w:rPr>
                <w:sz w:val="19"/>
                <w:szCs w:val="19"/>
              </w:rPr>
              <w:t>Lp</w:t>
            </w:r>
            <w:proofErr w:type="spellEnd"/>
          </w:p>
        </w:tc>
      </w:tr>
      <w:tr w:rsidR="00D77222" w14:paraId="05086D7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EF6B5B8" w14:textId="77777777" w:rsidR="00D77222" w:rsidRDefault="00000000">
            <w:proofErr w:type="spellStart"/>
            <w:proofErr w:type="gramStart"/>
            <w:r>
              <w:rPr>
                <w:rFonts w:ascii="Consolas" w:eastAsia="Consolas" w:hAnsi="Consolas" w:cs="Consolas"/>
                <w:sz w:val="17"/>
                <w:szCs w:val="17"/>
              </w:rPr>
              <w:t>defect</w:t>
            </w:r>
            <w:proofErr w:type="gramEnd"/>
            <w:r>
              <w:rPr>
                <w:rFonts w:ascii="Consolas" w:eastAsia="Consolas" w:hAnsi="Consolas" w:cs="Consolas"/>
                <w:sz w:val="17"/>
                <w:szCs w:val="17"/>
              </w:rPr>
              <w:t>_density</w:t>
            </w:r>
            <w:proofErr w:type="spellEnd"/>
            <w:r>
              <w:rPr>
                <w:rFonts w:ascii="Consolas" w:eastAsia="Consolas" w:hAnsi="Consolas" w:cs="Consolas"/>
                <w:sz w:val="17"/>
                <w:szCs w:val="17"/>
              </w:rPr>
              <w:t>(</w:t>
            </w:r>
            <w:proofErr w:type="spellStart"/>
            <w:r>
              <w:rPr>
                <w:rFonts w:ascii="Consolas" w:eastAsia="Consolas" w:hAnsi="Consolas" w:cs="Consolas"/>
                <w:sz w:val="17"/>
                <w:szCs w:val="17"/>
              </w:rPr>
              <w:t>orientation_field</w:t>
            </w:r>
            <w:proofErr w:type="spellEnd"/>
            <w:r>
              <w:rPr>
                <w:rFonts w:ascii="Consolas" w:eastAsia="Consolas" w:hAnsi="Consolas" w:cs="Consolas"/>
                <w:sz w:val="17"/>
                <w:szCs w:val="17"/>
              </w:rPr>
              <w:t>)</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9A6158F" w14:textId="77777777" w:rsidR="00D77222" w:rsidRDefault="00000000">
            <w:r>
              <w:rPr>
                <w:sz w:val="19"/>
                <w:szCs w:val="19"/>
              </w:rPr>
              <w:t>Champ θ</w:t>
            </w:r>
          </w:p>
        </w:tc>
        <w:tc>
          <w:tcPr>
            <w:tcW w:w="3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395CDE3" w14:textId="77777777" w:rsidR="00D77222" w:rsidRDefault="00000000">
            <w:r>
              <w:rPr>
                <w:sz w:val="19"/>
                <w:szCs w:val="19"/>
              </w:rPr>
              <w:t>(</w:t>
            </w:r>
            <w:proofErr w:type="gramStart"/>
            <w:r>
              <w:rPr>
                <w:sz w:val="19"/>
                <w:szCs w:val="19"/>
              </w:rPr>
              <w:t>densité</w:t>
            </w:r>
            <w:proofErr w:type="gramEnd"/>
            <w:r>
              <w:rPr>
                <w:sz w:val="19"/>
                <w:szCs w:val="19"/>
              </w:rPr>
              <w:t>, carte de défauts)</w:t>
            </w:r>
          </w:p>
        </w:tc>
      </w:tr>
    </w:tbl>
    <w:p w14:paraId="2F5CF6BB" w14:textId="77777777" w:rsidR="00D77222" w:rsidRDefault="00000000">
      <w:pPr>
        <w:pStyle w:val="Titre1"/>
      </w:pPr>
      <w:bookmarkStart w:id="13" w:name="_Toc232456468"/>
      <w:r>
        <w:t>14. Livrables concrets de l’étape</w:t>
      </w:r>
      <w:bookmarkEnd w:id="13"/>
    </w:p>
    <w:p w14:paraId="1C721EC1" w14:textId="77777777" w:rsidR="00D77222" w:rsidRDefault="00000000">
      <w:pPr>
        <w:pStyle w:val="Paragraphedeliste"/>
        <w:numPr>
          <w:ilvl w:val="0"/>
          <w:numId w:val="3"/>
        </w:numPr>
        <w:spacing w:after="60"/>
      </w:pPr>
      <w:r>
        <w:rPr>
          <w:b/>
          <w:bCs/>
        </w:rPr>
        <w:t xml:space="preserve">Le module </w:t>
      </w:r>
      <w:proofErr w:type="spellStart"/>
      <w:r>
        <w:rPr>
          <w:rFonts w:ascii="Consolas" w:eastAsia="Consolas" w:hAnsi="Consolas" w:cs="Consolas"/>
        </w:rPr>
        <w:t>metrics</w:t>
      </w:r>
      <w:proofErr w:type="spellEnd"/>
      <w:r>
        <w:t xml:space="preserve"> : implémentation des familles A–G selon les définitions ci-dessus, exposant le contrat du Tableau 3.</w:t>
      </w:r>
    </w:p>
    <w:p w14:paraId="61129C24" w14:textId="77777777" w:rsidR="00D77222" w:rsidRDefault="00000000">
      <w:pPr>
        <w:pStyle w:val="Paragraphedeliste"/>
        <w:numPr>
          <w:ilvl w:val="0"/>
          <w:numId w:val="3"/>
        </w:numPr>
        <w:spacing w:after="60"/>
      </w:pPr>
      <w:r>
        <w:rPr>
          <w:b/>
          <w:bCs/>
        </w:rPr>
        <w:t xml:space="preserve">Le harnais de comparaison </w:t>
      </w:r>
      <w:r>
        <w:t>: couplage générateur ↔ métriques et calcul des « métriques des métriques ».</w:t>
      </w:r>
    </w:p>
    <w:p w14:paraId="21FCFC9A" w14:textId="77777777" w:rsidR="00D77222" w:rsidRDefault="00000000">
      <w:pPr>
        <w:pStyle w:val="Paragraphedeliste"/>
        <w:numPr>
          <w:ilvl w:val="0"/>
          <w:numId w:val="3"/>
        </w:numPr>
        <w:spacing w:after="60"/>
      </w:pPr>
      <w:r>
        <w:rPr>
          <w:b/>
          <w:bCs/>
        </w:rPr>
        <w:t xml:space="preserve">Le tableau de score et les courbes d’étalonnage </w:t>
      </w:r>
      <w:r>
        <w:t>par métrique.</w:t>
      </w:r>
    </w:p>
    <w:p w14:paraId="01736C87" w14:textId="77777777" w:rsidR="00D77222" w:rsidRDefault="00000000">
      <w:pPr>
        <w:pStyle w:val="Paragraphedeliste"/>
        <w:numPr>
          <w:ilvl w:val="0"/>
          <w:numId w:val="3"/>
        </w:numPr>
        <w:spacing w:after="60"/>
      </w:pPr>
      <w:r>
        <w:rPr>
          <w:b/>
          <w:bCs/>
        </w:rPr>
        <w:t xml:space="preserve">La sélection finale </w:t>
      </w:r>
      <w:r>
        <w:t>du jeu de métriques (triplet cœur confirmé/ajusté) + le vecteur de descripteurs pour la comparaison inter-tissus.</w:t>
      </w:r>
    </w:p>
    <w:p w14:paraId="44171C95" w14:textId="77777777" w:rsidR="00D77222" w:rsidRDefault="00000000">
      <w:pPr>
        <w:pStyle w:val="Paragraphedeliste"/>
        <w:numPr>
          <w:ilvl w:val="0"/>
          <w:numId w:val="3"/>
        </w:numPr>
        <w:spacing w:after="60"/>
      </w:pPr>
      <w:r>
        <w:rPr>
          <w:b/>
          <w:bCs/>
        </w:rPr>
        <w:t xml:space="preserve">Les tests unitaires </w:t>
      </w:r>
      <w:r>
        <w:t>sur cas analytiques : champ uniforme → S = 1 ; champ isotrope → S = 0 ; sinusoïde → orientation et espacement connus.</w:t>
      </w:r>
    </w:p>
    <w:p w14:paraId="45B05A0B" w14:textId="77777777" w:rsidR="00D77222" w:rsidRDefault="00000000">
      <w:pPr>
        <w:spacing w:after="120"/>
      </w:pPr>
      <w:r>
        <w:rPr>
          <w:b/>
          <w:bCs/>
        </w:rPr>
        <w:t xml:space="preserve">Séquencement. </w:t>
      </w:r>
      <w:r>
        <w:t>Le module (point 1) et ses tests analytiques (point 5) peuvent être écrits dès maintenant ; le harnais et les scores (points 2–4) s’exécutent une fois le générateur (Livrable 2) disponible.</w:t>
      </w:r>
    </w:p>
    <w:sectPr w:rsidR="00D77222">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C0D15B" w14:textId="77777777" w:rsidR="00BB13DD" w:rsidRDefault="00BB13DD">
      <w:r>
        <w:separator/>
      </w:r>
    </w:p>
  </w:endnote>
  <w:endnote w:type="continuationSeparator" w:id="0">
    <w:p w14:paraId="4833C659" w14:textId="77777777" w:rsidR="00BB13DD" w:rsidRDefault="00BB1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47664" w14:textId="77777777" w:rsidR="00D77222" w:rsidRDefault="00000000">
    <w:pPr>
      <w:pBdr>
        <w:top w:val="single" w:sz="4" w:space="4" w:color="D9D9D9"/>
      </w:pBdr>
      <w:tabs>
        <w:tab w:val="right" w:pos="9026"/>
      </w:tabs>
    </w:pPr>
    <w:r>
      <w:rPr>
        <w:color w:val="808080"/>
        <w:sz w:val="16"/>
        <w:szCs w:val="16"/>
      </w:rPr>
      <w:t>Livrable 1 — Métriques de quantification de l’organisation</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37A6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20E947" w14:textId="77777777" w:rsidR="00BB13DD" w:rsidRDefault="00BB13DD">
      <w:r>
        <w:separator/>
      </w:r>
    </w:p>
  </w:footnote>
  <w:footnote w:type="continuationSeparator" w:id="0">
    <w:p w14:paraId="00930CF7" w14:textId="77777777" w:rsidR="00BB13DD" w:rsidRDefault="00BB1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94755"/>
    <w:multiLevelType w:val="hybridMultilevel"/>
    <w:tmpl w:val="BBAC28B8"/>
    <w:lvl w:ilvl="0" w:tplc="7F381652">
      <w:start w:val="1"/>
      <w:numFmt w:val="decimal"/>
      <w:lvlText w:val="%1."/>
      <w:lvlJc w:val="left"/>
      <w:pPr>
        <w:ind w:left="540" w:hanging="280"/>
      </w:pPr>
    </w:lvl>
    <w:lvl w:ilvl="1" w:tplc="B128BDFE">
      <w:numFmt w:val="decimal"/>
      <w:lvlText w:val=""/>
      <w:lvlJc w:val="left"/>
    </w:lvl>
    <w:lvl w:ilvl="2" w:tplc="47805CE8">
      <w:numFmt w:val="decimal"/>
      <w:lvlText w:val=""/>
      <w:lvlJc w:val="left"/>
    </w:lvl>
    <w:lvl w:ilvl="3" w:tplc="B27023EC">
      <w:numFmt w:val="decimal"/>
      <w:lvlText w:val=""/>
      <w:lvlJc w:val="left"/>
    </w:lvl>
    <w:lvl w:ilvl="4" w:tplc="7CF89824">
      <w:numFmt w:val="decimal"/>
      <w:lvlText w:val=""/>
      <w:lvlJc w:val="left"/>
    </w:lvl>
    <w:lvl w:ilvl="5" w:tplc="22C2BD5A">
      <w:numFmt w:val="decimal"/>
      <w:lvlText w:val=""/>
      <w:lvlJc w:val="left"/>
    </w:lvl>
    <w:lvl w:ilvl="6" w:tplc="A0A0A2F6">
      <w:numFmt w:val="decimal"/>
      <w:lvlText w:val=""/>
      <w:lvlJc w:val="left"/>
    </w:lvl>
    <w:lvl w:ilvl="7" w:tplc="55A4E29A">
      <w:numFmt w:val="decimal"/>
      <w:lvlText w:val=""/>
      <w:lvlJc w:val="left"/>
    </w:lvl>
    <w:lvl w:ilvl="8" w:tplc="C868CE74">
      <w:numFmt w:val="decimal"/>
      <w:lvlText w:val=""/>
      <w:lvlJc w:val="left"/>
    </w:lvl>
  </w:abstractNum>
  <w:abstractNum w:abstractNumId="1" w15:restartNumberingAfterBreak="0">
    <w:nsid w:val="4FFC4F53"/>
    <w:multiLevelType w:val="hybridMultilevel"/>
    <w:tmpl w:val="B3541C72"/>
    <w:lvl w:ilvl="0" w:tplc="A5BA6DD8">
      <w:start w:val="1"/>
      <w:numFmt w:val="bullet"/>
      <w:lvlText w:val="●"/>
      <w:lvlJc w:val="left"/>
      <w:pPr>
        <w:ind w:left="720" w:hanging="360"/>
      </w:pPr>
    </w:lvl>
    <w:lvl w:ilvl="1" w:tplc="8624B2C0">
      <w:start w:val="1"/>
      <w:numFmt w:val="bullet"/>
      <w:lvlText w:val="○"/>
      <w:lvlJc w:val="left"/>
      <w:pPr>
        <w:ind w:left="1440" w:hanging="360"/>
      </w:pPr>
    </w:lvl>
    <w:lvl w:ilvl="2" w:tplc="193C7A30">
      <w:start w:val="1"/>
      <w:numFmt w:val="bullet"/>
      <w:lvlText w:val="■"/>
      <w:lvlJc w:val="left"/>
      <w:pPr>
        <w:ind w:left="2160" w:hanging="360"/>
      </w:pPr>
    </w:lvl>
    <w:lvl w:ilvl="3" w:tplc="FEE66694">
      <w:start w:val="1"/>
      <w:numFmt w:val="bullet"/>
      <w:lvlText w:val="●"/>
      <w:lvlJc w:val="left"/>
      <w:pPr>
        <w:ind w:left="2880" w:hanging="360"/>
      </w:pPr>
    </w:lvl>
    <w:lvl w:ilvl="4" w:tplc="BFD25BAE">
      <w:start w:val="1"/>
      <w:numFmt w:val="bullet"/>
      <w:lvlText w:val="○"/>
      <w:lvlJc w:val="left"/>
      <w:pPr>
        <w:ind w:left="3600" w:hanging="360"/>
      </w:pPr>
    </w:lvl>
    <w:lvl w:ilvl="5" w:tplc="A1FCCA58">
      <w:start w:val="1"/>
      <w:numFmt w:val="bullet"/>
      <w:lvlText w:val="■"/>
      <w:lvlJc w:val="left"/>
      <w:pPr>
        <w:ind w:left="4320" w:hanging="360"/>
      </w:pPr>
    </w:lvl>
    <w:lvl w:ilvl="6" w:tplc="2F30CD6A">
      <w:start w:val="1"/>
      <w:numFmt w:val="bullet"/>
      <w:lvlText w:val="●"/>
      <w:lvlJc w:val="left"/>
      <w:pPr>
        <w:ind w:left="5040" w:hanging="360"/>
      </w:pPr>
    </w:lvl>
    <w:lvl w:ilvl="7" w:tplc="D1C4CA20">
      <w:start w:val="1"/>
      <w:numFmt w:val="bullet"/>
      <w:lvlText w:val="●"/>
      <w:lvlJc w:val="left"/>
      <w:pPr>
        <w:ind w:left="5760" w:hanging="360"/>
      </w:pPr>
    </w:lvl>
    <w:lvl w:ilvl="8" w:tplc="CD1AE482">
      <w:start w:val="1"/>
      <w:numFmt w:val="bullet"/>
      <w:lvlText w:val="●"/>
      <w:lvlJc w:val="left"/>
      <w:pPr>
        <w:ind w:left="6480" w:hanging="360"/>
      </w:pPr>
    </w:lvl>
  </w:abstractNum>
  <w:abstractNum w:abstractNumId="2" w15:restartNumberingAfterBreak="0">
    <w:nsid w:val="53924251"/>
    <w:multiLevelType w:val="hybridMultilevel"/>
    <w:tmpl w:val="9FD8BD52"/>
    <w:lvl w:ilvl="0" w:tplc="944A5A8A">
      <w:start w:val="1"/>
      <w:numFmt w:val="bullet"/>
      <w:lvlText w:val="•"/>
      <w:lvlJc w:val="left"/>
      <w:pPr>
        <w:ind w:left="540" w:hanging="280"/>
      </w:pPr>
    </w:lvl>
    <w:lvl w:ilvl="1" w:tplc="DF2665C6">
      <w:numFmt w:val="decimal"/>
      <w:lvlText w:val=""/>
      <w:lvlJc w:val="left"/>
    </w:lvl>
    <w:lvl w:ilvl="2" w:tplc="EA1014FE">
      <w:numFmt w:val="decimal"/>
      <w:lvlText w:val=""/>
      <w:lvlJc w:val="left"/>
    </w:lvl>
    <w:lvl w:ilvl="3" w:tplc="CB4A8B22">
      <w:numFmt w:val="decimal"/>
      <w:lvlText w:val=""/>
      <w:lvlJc w:val="left"/>
    </w:lvl>
    <w:lvl w:ilvl="4" w:tplc="3D429B38">
      <w:numFmt w:val="decimal"/>
      <w:lvlText w:val=""/>
      <w:lvlJc w:val="left"/>
    </w:lvl>
    <w:lvl w:ilvl="5" w:tplc="1C2ABA38">
      <w:numFmt w:val="decimal"/>
      <w:lvlText w:val=""/>
      <w:lvlJc w:val="left"/>
    </w:lvl>
    <w:lvl w:ilvl="6" w:tplc="ABF08FEA">
      <w:numFmt w:val="decimal"/>
      <w:lvlText w:val=""/>
      <w:lvlJc w:val="left"/>
    </w:lvl>
    <w:lvl w:ilvl="7" w:tplc="7952B620">
      <w:numFmt w:val="decimal"/>
      <w:lvlText w:val=""/>
      <w:lvlJc w:val="left"/>
    </w:lvl>
    <w:lvl w:ilvl="8" w:tplc="756E92E0">
      <w:numFmt w:val="decimal"/>
      <w:lvlText w:val=""/>
      <w:lvlJc w:val="left"/>
    </w:lvl>
  </w:abstractNum>
  <w:num w:numId="1" w16cid:durableId="1178809587">
    <w:abstractNumId w:val="1"/>
    <w:lvlOverride w:ilvl="0">
      <w:startOverride w:val="1"/>
    </w:lvlOverride>
  </w:num>
  <w:num w:numId="2" w16cid:durableId="1667707445">
    <w:abstractNumId w:val="2"/>
    <w:lvlOverride w:ilvl="0">
      <w:startOverride w:val="1"/>
    </w:lvlOverride>
  </w:num>
  <w:num w:numId="3" w16cid:durableId="1897858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22"/>
    <w:rsid w:val="00BB13DD"/>
    <w:rsid w:val="00D77222"/>
    <w:rsid w:val="00F37A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911B"/>
  <w15:docId w15:val="{CD916D88-C86B-48DF-951E-6C11DE20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280" w:after="140"/>
      <w:outlineLvl w:val="0"/>
    </w:pPr>
    <w:rPr>
      <w:b/>
      <w:bCs/>
      <w:color w:val="1F3864"/>
      <w:sz w:val="29"/>
      <w:szCs w:val="29"/>
    </w:rPr>
  </w:style>
  <w:style w:type="paragraph" w:styleId="Titre2">
    <w:name w:val="heading 2"/>
    <w:uiPriority w:val="9"/>
    <w:semiHidden/>
    <w:unhideWhenUsed/>
    <w:qFormat/>
    <w:pPr>
      <w:spacing w:before="200" w:after="100"/>
      <w:outlineLvl w:val="1"/>
    </w:pPr>
    <w:rPr>
      <w:b/>
      <w:bCs/>
      <w:color w:val="2E75B6"/>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37A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2061</Words>
  <Characters>11338</Characters>
  <Application>Microsoft Office Word</Application>
  <DocSecurity>0</DocSecurity>
  <Lines>94</Lines>
  <Paragraphs>26</Paragraphs>
  <ScaleCrop>false</ScaleCrop>
  <Company/>
  <LinksUpToDate>false</LinksUpToDate>
  <CharactersWithSpaces>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Bancelin</cp:lastModifiedBy>
  <cp:revision>2</cp:revision>
  <dcterms:created xsi:type="dcterms:W3CDTF">2026-06-15T20:58:00Z</dcterms:created>
  <dcterms:modified xsi:type="dcterms:W3CDTF">2026-06-15T20:58:00Z</dcterms:modified>
</cp:coreProperties>
</file>