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72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Document Management System (DMS)</w:t>
      </w:r>
    </w:p>
    <w:p w:rsidR="00000000" w:rsidDel="00000000" w:rsidP="00000000" w:rsidRDefault="00000000" w:rsidRPr="00000000" w14:paraId="00000002">
      <w:pPr>
        <w:spacing w:after="240" w:before="240" w:lineRule="auto"/>
        <w:ind w:left="1440" w:firstLine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High Level Design Document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Introduction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The purpose of this document is to outline the high-level architecture and design decisions for the web-based Document Management System (DMS). This system aims to provide secure storage, sharing, and collaboration capabilities for Admin, Internal, Manager, and External users. +2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 Overview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The system will follow a Service-Oriented Architecture (SOA) or Microservices approach to satisfy the requirements for horizontal scaling and high availability.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The architecture consists of three main layers: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Layer (Frontend): 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responsive Web UI accessible via browser. +2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Layer (Backend): 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RESTful API services handling business logic. +1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Layer: 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Split between Object Storage for files and a Relational Database for metadata. +1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Technology Stack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Strategy Based on the operating environment and interface constraints, the following stack is proposed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Single Page Application (React/Angular/Vue) to ensure a responsive UI.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Node.js, Python, or Java based REST services.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Integration with an Identity Provider (IdP) supporting OAuth2/SSO.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 Storage</w:t>
      </w:r>
      <w:r w:rsidDel="00000000" w:rsidR="00000000" w:rsidRPr="00000000">
        <w:rPr>
          <w:rtl w:val="0"/>
        </w:rPr>
        <w:t xml:space="preserve">: Cloud Object Storage (e.g., AWS S3, Azure Blob).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Search Engine</w:t>
      </w:r>
      <w:r w:rsidDel="00000000" w:rsidR="00000000" w:rsidRPr="00000000">
        <w:rPr>
          <w:rtl w:val="0"/>
        </w:rPr>
        <w:t xml:space="preserve">: Elasticsearch or Solr to support full-text search requirements.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System Modules 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The system functions are divided into logical modules corresponding to the Epics defined in the SRS.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4.1 Identity &amp; Access Management (IAM) Module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Functionality: Handles User Registration, SSO Login, and Role-Based Access Control (RBAC)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User role management (Admin, Internal, Manager, External).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User deactivation and suspension.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Secure access enforcement.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4.2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Core Module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Functionality: Manages the lifecycle of document upload, organization, and storage.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Single and bulk file upload handling. 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Folder hierarchy management and metadata tagging. 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Interface with Object Storage for physical file persistence.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4.3 Version Control Module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Functionality: Ensures data integrity by tracking document changes over time.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Automatic version history generation upon file update.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Rollback capabilities to restore old versions. 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Change log tracking.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4.4  Collaboration &amp; Sharing Module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Functionality: Manages external and internal sharing permissions.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Generation of secure share links.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Granular permissions setting (View/Edit/Download). 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Commenting system and email notifications.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4.5 Search Service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Functionality: Provides discovery capabilities across the document repository.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Full-text search indexing.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Filtering based on tags and metadata.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Saved search functionality.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4.6 Audit &amp; Reporting Module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Functionality: Monitors system usage and security events.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Activity reports and user access logs.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Storage usage dashboard.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Admin dashboard for system oversight.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 Flow &amp; Storage Design 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5.1 Dual-Storage Strategy </w:t>
      </w:r>
      <w:r w:rsidDel="00000000" w:rsidR="00000000" w:rsidRPr="00000000">
        <w:rPr>
          <w:rtl w:val="0"/>
        </w:rPr>
        <w:t xml:space="preserve">To meet performance requirements (&lt;3 seconds response) and scalability, data will be separated: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Metadata Database (SQL): Stores user info, folder structures, permissions, tags, and audit logs.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Object Storage (Blob): Stores the actual binary file content.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Data Flow Upload: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 file  -&gt; API validates permissions  -&gt;  File sent to Object Storage  -&gt;  Metadata (path, size, uploader) saved to DB  -&gt;  Search Index updated.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Search: User queries API -&gt; API queries Search Index (not DB) for speed -&gt; Results returned.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Non-Functional Requirements Implementation Requirement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Implementation StrategySource Performance Response time &lt;3s achieved via CDN for static assets and database indexing.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Availability 99.9% uptime achieved via load balancers and redundant server instances.</w:t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Security Encryption at rest (Object Store) and in transit (TLS). OAuth2 for auth.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Scalability Horizontal scaling of stateless API nodes behind a load balancer.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Future Scope</w:t>
      </w:r>
      <w:r w:rsidDel="00000000" w:rsidR="00000000" w:rsidRPr="00000000">
        <w:rPr>
          <w:rtl w:val="0"/>
        </w:rPr>
        <w:t xml:space="preserve"> While not in the initial release, the architecture should be designed to accommodate future enhancements defined in the SRS: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AI-based auto-tagging.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Optical Character Recognition (OCR).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automation engines.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