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orx0hwgg2zi1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A Gentle Touch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sp202k70hz91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20” width × 26” height × 1.5” depth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80" w:before="400" w:lineRule="auto"/>
        <w:rPr/>
      </w:pPr>
      <w:bookmarkStart w:colFirst="0" w:colLast="0" w:name="_heading=h.e9h9468l768j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Ceramic Acrylic painting on wood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400" w:lineRule="auto"/>
        <w:rPr/>
      </w:pPr>
      <w:bookmarkStart w:colFirst="0" w:colLast="0" w:name="_heading=h.hu869nh3p4vf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76" w:lineRule="auto"/>
        <w:rPr>
          <w:b w:val="0"/>
          <w:bCs w:val="0"/>
          <w:color w:val="1d1b18"/>
          <w:sz w:val="24"/>
          <w:szCs w:val="24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painting celebrating cultural beauty and is a reminder of the simplicity and tranquility</w:t>
      </w:r>
    </w:p>
    <w:p w:rsidR="00000000" w:rsidDel="00000000" w:rsidP="00000000" w:rsidRDefault="00000000" w:rsidRPr="00000000" w14:paraId="00000009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color w:val="1d1b18"/>
          <w:sz w:val="24"/>
          <w:szCs w:val="24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A gentle gaze and a timeless grace,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80" w:before="400" w:lineRule="auto"/>
        <w:rPr/>
      </w:pPr>
      <w:bookmarkStart w:colFirst="0" w:colLast="0" w:name="_heading=h.lsqaonxx8ekt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before="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A Mughal princess captured in a moment of quiet grace—her delicate expression and flowing details reflecting the softness, elegance, and timeless beauty of a bygone era. Gentle Touch is a celebration of femininity expressed through subtlety and serenity.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d1b18"/>
          <w:sz w:val="24"/>
          <w:szCs w:val="24"/>
          <w:rtl w:val="0"/>
        </w:rPr>
        <w:t xml:space="preserve">eramic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Sold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2012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rVYY56ffOdx+gIaR4TmCIeRKvw==">CgMxLjAyDmgub3J4MGh3Z2cyemkxMg5oLnNwMjAyazcwaHo5MTIOaC5lOWg5NDY4bDc2OGoyDmguaHU4NjluaDNwNHZmMg5oLmxzcWFvbnh4OGVrdDgAciExV2lTSFBvRmVfeDdaS3VnaXotaDZSaDdSRlp2SzRuUFI=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