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FlyHeal</w:t>
      </w:r>
    </w:p>
    <w:p>
      <w:pPr>
        <w:pStyle w:val="Subtitle"/>
      </w:pPr>
      <w:r>
        <w:t>Propuesta de trabajo final de Inteligencia Artificial II</w:t>
      </w:r>
    </w:p>
    <w:p>
      <w:r>
        <w:t>Robustez y recuperación de un agente de navegación con aprendizaje por refuerzo y conectividad medida de MaleCNS</w:t>
      </w:r>
    </w:p>
    <w:p>
      <w:r>
        <w:t>Integrantes  Mathias Rodriguez Agro y Sebastian Barcelona</w:t>
      </w:r>
    </w:p>
    <w:p>
      <w:r>
        <w:t>Fecha  8 de octubre de 2026</w:t>
      </w:r>
    </w:p>
    <w:p>
      <w:pPr>
        <w:pStyle w:val="Heading1"/>
      </w:pPr>
      <w:r>
        <w:t>Tema y aplicación</w:t>
      </w:r>
    </w:p>
    <w:p>
      <w:r>
        <w:t>Proponemos estudiar cómo un agente de aprendizaje por refuerzo conserva y recupera su desempeño después de perder permanentemente neuronas o conexiones de su modelo. La aplicación será una mosca virtual en un mundo 2D con alimento, obstáculos y señales sensoriales limitadas. El contexto es el control tolerante a fallas: resolver una tarea de navegación cuando parte del controlador deja de funcionar.</w:t>
      </w:r>
    </w:p>
    <w:p>
      <w:r>
        <w:t>La pregunta central es cómo cambia la robustez y la recuperación al utilizar un subgrafo real de MaleCNS frente a un control recableado y una red convencional. El trabajo incluye entrenamiento, lesiones, evaluación y reentrenamiento, con una interfaz para observar la conducta, la actividad simulada y la decisión de acciones.</w:t>
      </w:r>
    </w:p>
    <w:p>
      <w:pPr>
        <w:pStyle w:val="Heading1"/>
      </w:pPr>
      <w:r>
        <w:t>Relación con la asignatura</w:t>
      </w:r>
    </w:p>
    <w:p>
      <w:r>
        <w:t>Profundizaremos aprendizaje por refuerzo, políticas, funciones de valor, retorno descontado y PPO actor-crítico. Complementaremos estos contenidos con observación parcial, restricciones de conectividad derivadas de datos anatómicos, ablaciones de redes neuronales, controles experimentales y reproducibilidad. El aporte será evaluar una política bajo fallas persistentes y separar el efecto del daño del efecto de recibir entrenamiento adicional.</w:t>
      </w:r>
    </w:p>
    <w:p>
      <w:pPr>
        <w:pStyle w:val="Heading1"/>
      </w:pPr>
      <w:r>
        <w:t>Objetivos</w:t>
      </w:r>
    </w:p>
    <w:p>
      <w:r>
        <w:t>Objetivo general  Implementar y evaluar la robustez y recuperación de un agente de navegación entrenado con PPO, utilizando conectividad medida como restricción estructural.</w:t>
      </w:r>
    </w:p>
    <w:p>
      <w:pPr>
        <w:pStyle w:val="ListBullet"/>
      </w:pPr>
      <w:r>
        <w:t>Comparar un circuito MaleCNS, su control recableado y una referencia densa con presupuestos e hiperparámetros comunes.</w:t>
      </w:r>
    </w:p>
    <w:p>
      <w:pPr>
        <w:pStyle w:val="ListBullet"/>
      </w:pPr>
      <w:r>
        <w:t>Aplicar lesiones permanentes del 50% de células o conexiones elegibles y comprobar que no se regeneren durante el aprendizaje.</w:t>
      </w:r>
    </w:p>
    <w:p>
      <w:pPr>
        <w:pStyle w:val="ListBullet"/>
      </w:pPr>
      <w:r>
        <w:t>Medir retorno, alimento recolectado, colisiones, éxito y recuperación antes y después del daño, y durante el reentrenamiento.</w:t>
      </w:r>
    </w:p>
    <w:p>
      <w:pPr>
        <w:pStyle w:val="ListBullet"/>
      </w:pPr>
      <w:r>
        <w:t>Comparar cada rama lesionada con una continuación sana del mismo checkpoint y ejecutar tres semillas por arquitectura.</w:t>
      </w:r>
    </w:p>
    <w:p>
      <w:pPr>
        <w:pStyle w:val="ListBullet"/>
      </w:pPr>
      <w:r>
        <w:t>Construir una demo que sincronice entorno, actividad calculada por célula y puntuaciones de las acciones, conservando la procedencia de los datos.</w:t>
      </w:r>
    </w:p>
    <w:p>
      <w:r>
        <w:br w:type="page"/>
      </w:r>
    </w:p>
    <w:p>
      <w:pPr>
        <w:pStyle w:val="Heading1"/>
      </w:pPr>
      <w:r>
        <w:t>Datos y entorno propuestos</w:t>
      </w:r>
    </w:p>
    <w:p>
      <w:r>
        <w:t>Los datos anatómicos provienen de MaleCNS v1.0, publicado por FlyEM y sus instituciones colaboradoras bajo CC BY 4.0. Utilizaremos un subgrafo de 80 neuronas, 1.296 conexiones dirigidas y 26.029 contactos sinápticos. La selección previa procede de Fly Dino, de Mert Cobanov, fijada a una versión concreta; los IDs, tipos, somas, predicciones de transmisor y todas las conexiones internas fueron verificados independientemente contra las tres tablas oficiales completas.</w:t>
      </w:r>
    </w:p>
    <w:p>
      <w:r>
        <w:t>El subgrafo seleccionado corresponde a vías visuales hacia neuronas descendentes. No es un circuito olfatorio o de forrajeo validado. La asignación de los ocho sensores a 32 células visuales, la dinámica y la lectura de acciones serán decisiones de modelado. La conectividad es medida; la actividad del agente será simulada.</w:t>
      </w:r>
    </w:p>
    <w:p>
      <w:r>
        <w:t>El entorno propio seguirá la API de Gymnasium: arena de 10 × 10 unidades, cinco obstáculos rectangulares, tres alimentos y horizonte de 500 pasos. Las acciones serán girar a izquierda, avanzar y girar a derecha; todas producen movimiento. La política recibirá ocho señales: olor y distancia libre en tres direcciones, más seno y coseno de orientación. No recibirá el mapa completo ni las posiciones de los alimentos.</w:t>
      </w:r>
    </w:p>
    <w:p>
      <w:r>
        <w:t>La recompensa combinará alimento (+10), progreso hacia el alimento más cercano (×2), costo temporal (−0,01) y colisiones (−0,15). El progreso se calcula con información global del simulador, aunque la política recibe sensores locales. Las transiciones y métricas se generarán mediante interacción, con mapas y estados iniciales reproducibles por semilla.</w:t>
      </w:r>
    </w:p>
    <w:p>
      <w:pPr>
        <w:pStyle w:val="Heading1"/>
      </w:pPr>
      <w:r>
        <w:t>Metodología tentativa</w:t>
      </w:r>
    </w:p>
    <w:p>
      <w:r>
        <w:t>Usaremos Python, Gymnasium, PyTorch y Stable-Baselines3 para PPO; NumPy y pandas para análisis y Matplotlib para gráficos. El entrenamiento se ejecutará en CPU con un hilo, sin exigir GPU ni servicios externos. El protocolo principal comparará las siguientes arquitecturas.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1701"/>
        <w:gridCol w:w="5329"/>
      </w:tblGrid>
      <w:tr>
        <w:tc>
          <w:tcPr>
            <w:tcW w:type="dxa" w:w="23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7EDF2"/>
          </w:tcPr>
          <w:p>
            <w:pPr>
              <w:spacing w:after="0" w:line="245" w:lineRule="auto"/>
            </w:pPr>
            <w:r>
              <w:rPr>
                <w:b/>
                <w:sz w:val="20"/>
              </w:rPr>
              <w:t>Modelo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7EDF2"/>
          </w:tcPr>
          <w:p>
            <w:pPr>
              <w:spacing w:after="0" w:line="245" w:lineRule="auto"/>
            </w:pPr>
            <w:r>
              <w:rPr>
                <w:b/>
                <w:sz w:val="20"/>
              </w:rPr>
              <w:t>Unidades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7EDF2"/>
          </w:tcPr>
          <w:p>
            <w:pPr>
              <w:spacing w:after="0" w:line="245" w:lineRule="auto"/>
            </w:pPr>
            <w:r>
              <w:rPr>
                <w:b/>
                <w:sz w:val="20"/>
              </w:rPr>
              <w:t>Conectividad y comparación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0"/>
              </w:rPr>
              <w:t>MaleCNS medido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0"/>
              </w:rPr>
              <w:t>80 células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0"/>
              </w:rPr>
              <w:t>1.296 aristas medidas en una población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0"/>
              </w:rPr>
              <w:t>MaleCNS recableado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0"/>
              </w:rPr>
              <w:t>80 células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0"/>
              </w:rPr>
              <w:t>1.296 aristas artificiales con iguales grados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0"/>
              </w:rPr>
              <w:t>Densa convencional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0"/>
              </w:rPr>
              <w:t>160 unidades</w:t>
              <w:br/>
              <w:t>2 capas de 80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0"/>
              </w:rPr>
              <w:t>6.400 aristas de segunda capa y distinta capacidad</w:t>
            </w:r>
          </w:p>
        </w:tc>
      </w:tr>
    </w:tbl>
    <w:p>
      <w:pPr>
        <w:spacing w:after="0"/>
      </w:pPr>
    </w:p>
    <w:p>
      <w:r>
        <w:t>MaleCNS y el recableado compartirán dinámica e inyección de sensores. El recableado conservará grados dirigidos y contactos por fuente, pero no el total de contactos entrantes por destino: la normalización puede cambiar. La densa será una referencia de capacidad y dinámica distintas, no una comparación equiparada en parámetros.</w:t>
      </w:r>
    </w:p>
    <w:p>
      <w:r>
        <w:t>Cada decisión del circuito realizará cinco iteraciones de tasa con fuga 0,5 y tanh, reiniciando el estado entre observaciones. Se entrenarán ganancias positivas, sesgos, ganancias de entrada y lectores PPO sobre las 80 actividades. Los signos de los transmisores serán supuestos simplificados; no se afirmará fidelidad fisiológica.</w:t>
      </w:r>
    </w:p>
    <w:p>
      <w:r>
        <w:br w:type="page"/>
      </w:r>
    </w:p>
    <w:p>
      <w:pPr>
        <w:pStyle w:val="Heading1"/>
      </w:pPr>
      <w:r>
        <w:t>Etapas y estrategia de evaluación</w:t>
      </w:r>
    </w:p>
    <w:p>
      <w:r>
        <w:t>Preparar y verificar los datos  Conservar hashes, licencia, IDs y el resultado de las comprobaciones contra MaleCNS. Verificar sensores y determinismo del entorno.</w:t>
      </w:r>
    </w:p>
    <w:p>
      <w:r>
        <w:t>Entrenar y ramificar  Ejecutar 40.960 pasos iniciales por modelo y semilla. Guardar un checkpoint y crear tres ramas independientes: continuación sana, lesión de células y lesión de aristas.</w:t>
      </w:r>
    </w:p>
    <w:p>
      <w:r>
        <w:t>Lesionar y reentrenar  Evaluar el daño inmediato y continuar 20.480 pasos por rama, reiniciando Adam de forma simétrica. En el circuito, una célula silenciada permanecerá a cero en todas las iteraciones, con entradas y salidas anuladas; en la densa se lesionará la segunda capa.</w:t>
      </w:r>
    </w:p>
    <w:p>
      <w:r>
        <w:t>Evaluar y comparar  Usar diez episodios reservados por punto, con mapas y estados iniciales emparejados; registrar resultados cada 5.120 pasos. No seleccionar el mejor checkpoint con la evaluación: comparar el final del presupuesto.</w:t>
      </w:r>
    </w:p>
    <w:p>
      <w:r>
        <w:t>Analizar y presentar  Agregar primero por semilla y luego entre las tres semillas. Publicar medias, dispersión y valores individuales, junto con gráficos, datos por episodio y una demo ejecutable.</w:t>
      </w:r>
    </w:p>
    <w:p>
      <w:r>
        <w:t>Las métricas serán retorno acumulado, alimento medio recolectado (0–3), colisiones y proporción de episodios que recogen los tres alimentos. Para la recuperación del retorno se medirán caída inmediata, ganancia tras reentrenar y brecha frente a la continuación sana. La fracción recuperada solo se calculará si hubo una caída; el primer checkpoint que alcanza el 90% del nivel inicial solo se definirá cuando ese nivel sea positivo, sin asumir recuperación sostenida.</w:t>
      </w:r>
    </w:p>
    <w:p>
      <w:pPr>
        <w:pStyle w:val="Heading1"/>
      </w:pPr>
      <w:r>
        <w:t>Alcance y viabilidad</w:t>
      </w:r>
    </w:p>
    <w:p>
      <w:r>
        <w:t>El alcance es un MVP exploratorio con tres arquitecturas, tres semillas y un patrón de lesión por condición. Esta configuración totaliza 921.600 pasos de entrenamiento y 2.160 episodios de evaluación. La ejecución inicial ya completada requirió 373,85 segundos de CPU en el equipo utilizado, sin incluir instalación, documentación ni pruebas; otros equipos pueden requerir más tiempo. El paquete incluye el subgrafo validado y puede ejecutarse sin volver a descargar las tablas originales de aproximadamente 1,11 GB.</w:t>
      </w:r>
    </w:p>
    <w:p>
      <w:r>
        <w:t>No se presupone que MaleCNS supere a los controles. El desempeño de forrajeo observado hasta ahora es débil y variable; algunas ablaciones mejoran inmediatamente el retorno. Se informarán estos resultados sin convertirlos en evidencia de reparación biológica. Tres semillas, dinámica artificial, observación parcial sin memoria y diferencias con la densa limitan las conclusiones. No se simula el cerebro completo.</w:t>
      </w:r>
    </w:p>
    <w:p>
      <w:pPr>
        <w:pStyle w:val="Heading1"/>
      </w:pPr>
      <w:r>
        <w:t>Entregables finales</w:t>
      </w:r>
    </w:p>
    <w:p>
      <w:r>
        <w:t>Informe técnico con problema, objetivos, fundamentos, datos y entorno, metodología, resultados, limitaciones y conclusiones. Repositorio entregable con código modular, configuraciones, README, datos, checkpoints, gráficos y pruebas. Demo web con mundo 2D, somas MaleCNS, actividad simulada, lesiones y lector PPO de acciones. Presentación oral virtual de ocho minutos con decisiones metodológicas, resultados y límites.</w:t>
      </w:r>
    </w:p>
    <w:p>
      <w:pPr>
        <w:pStyle w:val="Heading1"/>
      </w:pPr>
      <w:r>
        <w:t>Fuentes principales</w:t>
      </w:r>
    </w:p>
    <w:p>
      <w:pPr>
        <w:spacing w:after="60"/>
      </w:pPr>
      <w:r>
        <w:rPr>
          <w:sz w:val="18"/>
        </w:rPr>
        <w:t>MaleCNS v1.0 y descargas oficiales  https://male-cns.janelia.org/download/</w:t>
      </w:r>
    </w:p>
    <w:p>
      <w:pPr>
        <w:spacing w:after="60"/>
      </w:pPr>
      <w:r>
        <w:rPr>
          <w:sz w:val="18"/>
        </w:rPr>
        <w:t>Fly Dino y selección del subgrafo  https://github.com/cobanov/flyjump</w:t>
      </w:r>
    </w:p>
    <w:p>
      <w:pPr>
        <w:spacing w:after="60"/>
      </w:pPr>
      <w:r>
        <w:rPr>
          <w:sz w:val="18"/>
        </w:rPr>
        <w:t>PPO de Schulman et al 2017  https://arxiv.org/abs/1707.06347</w:t>
      </w:r>
    </w:p>
    <w:p>
      <w:pPr>
        <w:spacing w:after="60"/>
      </w:pPr>
      <w:r>
        <w:rPr>
          <w:sz w:val="18"/>
        </w:rPr>
        <w:t>Stable Baselines3 PPO  https://stable-baselines3.readthedocs.io/en/v2.7.0/modules/ppo.html</w:t>
      </w:r>
    </w:p>
    <w:p>
      <w:pPr>
        <w:spacing w:after="60"/>
      </w:pPr>
      <w:r>
        <w:rPr>
          <w:sz w:val="18"/>
        </w:rPr>
        <w:t>Gymnasium  https://gymnasium.farama.org/</w:t>
      </w:r>
    </w:p>
    <w:sectPr w:rsidR="00FC693F" w:rsidRPr="0006063C" w:rsidSect="00034616">
      <w:footerReference w:type="default" r:id="rId9"/>
      <w:pgSz w:w="11906" w:h="16838"/>
      <w:pgMar w:top="1191" w:right="1276" w:bottom="1191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FlyHeal  ·  IA II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20" w:after="100" w:line="25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20" w:after="100" w:line="25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50" w:lineRule="auto" w:before="0"/>
      <w:contextualSpacing/>
    </w:pPr>
    <w:rPr>
      <w:rFonts w:asciiTheme="majorHAnsi" w:eastAsiaTheme="majorEastAsia" w:hAnsiTheme="majorHAnsi" w:cstheme="majorBidi" w:ascii="Calibri" w:hAnsi="Calibri"/>
      <w:b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after="100" w:line="250" w:lineRule="auto" w:before="0"/>
    </w:pPr>
    <w:rPr>
      <w:rFonts w:asciiTheme="majorHAnsi" w:eastAsiaTheme="majorEastAsia" w:hAnsiTheme="majorHAnsi" w:cstheme="majorBidi" w:ascii="Calibri" w:hAnsi="Calibri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100" w:line="250" w:lineRule="auto"/>
      <w:contextualSpacing/>
    </w:pPr>
    <w:rPr>
      <w:rFonts w:ascii="Calibri" w:hAnsi="Calibr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FlyHeal propuesta de trabajo final de Inteligencia Artificial II</dc:title>
  <dc:subject>Aprendizaje por refuerzo con conectividad MaleCNS y lesiones permanentes</dc:subject>
  <dc:creator>Mathias Rodriguez Agro y Sebastian Barcelona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