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241848">
      <w:pPr>
        <w:pStyle w:val="Title"/>
        <w:jc w:val="right"/>
      </w:pPr>
      <w:r>
        <w:t>Project B: Solar Generation of Remote Borefields</w:t>
      </w:r>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Bardzovski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Xiaobin</w:t>
      </w:r>
      <w:proofErr w:type="spellEnd"/>
      <w:r>
        <w:rPr>
          <w:sz w:val="24"/>
          <w:szCs w:val="24"/>
        </w:rPr>
        <w:t xml:space="preserve">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Mark </w:t>
      </w:r>
      <w:proofErr w:type="spellStart"/>
      <w:r>
        <w:rPr>
          <w:sz w:val="24"/>
          <w:szCs w:val="24"/>
        </w:rPr>
        <w:t>Mazzoni</w:t>
      </w:r>
      <w:proofErr w:type="spellEnd"/>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Shaochen</w:t>
      </w:r>
      <w:proofErr w:type="spellEnd"/>
      <w:r>
        <w:rPr>
          <w:sz w:val="24"/>
          <w:szCs w:val="24"/>
        </w:rPr>
        <w:t xml:space="preserve">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Jie</w:t>
      </w:r>
      <w:proofErr w:type="spellEnd"/>
      <w:r>
        <w:rPr>
          <w:sz w:val="24"/>
          <w:szCs w:val="24"/>
        </w:rPr>
        <w:t xml:space="preserv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xml:space="preserve">: </w:t>
      </w:r>
      <w:proofErr w:type="spellStart"/>
      <w:r w:rsidR="00241848">
        <w:rPr>
          <w:sz w:val="24"/>
          <w:szCs w:val="24"/>
        </w:rPr>
        <w:t>Ms</w:t>
      </w:r>
      <w:proofErr w:type="spellEnd"/>
      <w:r w:rsidR="00241848">
        <w:rPr>
          <w:sz w:val="24"/>
          <w:szCs w:val="24"/>
        </w:rPr>
        <w:t xml:space="preserve">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xml:space="preserve">: </w:t>
      </w:r>
      <w:proofErr w:type="spellStart"/>
      <w:r w:rsidR="00241848">
        <w:rPr>
          <w:sz w:val="24"/>
          <w:szCs w:val="24"/>
        </w:rPr>
        <w:t>Dr</w:t>
      </w:r>
      <w:proofErr w:type="spellEnd"/>
      <w:r w:rsidR="00241848">
        <w:rPr>
          <w:sz w:val="24"/>
          <w:szCs w:val="24"/>
        </w:rPr>
        <w:t xml:space="preserve">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4816F8">
        <w:rPr>
          <w:sz w:val="24"/>
          <w:szCs w:val="24"/>
        </w:rPr>
        <w:t>435</w:t>
      </w:r>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3F2468">
      <w:pPr>
        <w:pStyle w:val="Title"/>
        <w:jc w:val="right"/>
        <w:rPr>
          <w:sz w:val="28"/>
        </w:rPr>
      </w:pPr>
      <w:r>
        <w:rPr>
          <w:sz w:val="28"/>
        </w:rPr>
        <w:t>Version &lt;1.0&gt;</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 xml:space="preserve">to </w:t>
            </w:r>
            <w:proofErr w:type="spellStart"/>
            <w:r w:rsidR="00CF3A4F">
              <w:t>docx</w:t>
            </w:r>
            <w:proofErr w:type="spellEnd"/>
          </w:p>
        </w:tc>
        <w:tc>
          <w:tcPr>
            <w:tcW w:w="2304" w:type="dxa"/>
          </w:tcPr>
          <w:p w:rsidR="003F2468" w:rsidRDefault="00CF3A4F">
            <w:pPr>
              <w:pStyle w:val="Tabletext"/>
            </w:pPr>
            <w:r>
              <w:t>All team members</w:t>
            </w:r>
          </w:p>
        </w:tc>
      </w:tr>
      <w:tr w:rsidR="003F2468">
        <w:tc>
          <w:tcPr>
            <w:tcW w:w="2304" w:type="dxa"/>
          </w:tcPr>
          <w:p w:rsidR="003F2468" w:rsidRDefault="00C17057" w:rsidP="00502488">
            <w:pPr>
              <w:pStyle w:val="Tabletext"/>
              <w:jc w:val="center"/>
            </w:pPr>
            <w:r>
              <w:t>22/05/2017</w:t>
            </w:r>
          </w:p>
        </w:tc>
        <w:tc>
          <w:tcPr>
            <w:tcW w:w="1152" w:type="dxa"/>
          </w:tcPr>
          <w:p w:rsidR="003F2468" w:rsidRDefault="00C17057" w:rsidP="00502488">
            <w:pPr>
              <w:pStyle w:val="Tabletext"/>
              <w:jc w:val="center"/>
            </w:pPr>
            <w:r>
              <w:t>1.2</w:t>
            </w:r>
          </w:p>
        </w:tc>
        <w:tc>
          <w:tcPr>
            <w:tcW w:w="3744" w:type="dxa"/>
          </w:tcPr>
          <w:p w:rsidR="003F2468" w:rsidRDefault="00C17057">
            <w:pPr>
              <w:pStyle w:val="Tabletext"/>
            </w:pPr>
            <w:r>
              <w:t>Diesel Generator Sections added</w:t>
            </w:r>
          </w:p>
        </w:tc>
        <w:tc>
          <w:tcPr>
            <w:tcW w:w="2304" w:type="dxa"/>
          </w:tcPr>
          <w:p w:rsidR="003F2468" w:rsidRDefault="00C17057">
            <w:pPr>
              <w:pStyle w:val="Tabletext"/>
            </w:pPr>
            <w:r>
              <w:t>Steven Bardzovski</w:t>
            </w:r>
          </w:p>
        </w:tc>
      </w:tr>
      <w:tr w:rsidR="003F2468">
        <w:tc>
          <w:tcPr>
            <w:tcW w:w="2304" w:type="dxa"/>
          </w:tcPr>
          <w:p w:rsidR="003F2468" w:rsidRDefault="003F2468" w:rsidP="00502488">
            <w:pPr>
              <w:pStyle w:val="Tabletext"/>
              <w:jc w:val="center"/>
            </w:pPr>
          </w:p>
        </w:tc>
        <w:tc>
          <w:tcPr>
            <w:tcW w:w="1152" w:type="dxa"/>
          </w:tcPr>
          <w:p w:rsidR="003F2468" w:rsidRDefault="003F2468" w:rsidP="00502488">
            <w:pPr>
              <w:pStyle w:val="Tabletext"/>
              <w:jc w:val="center"/>
            </w:pPr>
          </w:p>
        </w:tc>
        <w:tc>
          <w:tcPr>
            <w:tcW w:w="3744" w:type="dxa"/>
          </w:tcPr>
          <w:p w:rsidR="003F2468" w:rsidRDefault="003F2468">
            <w:pPr>
              <w:pStyle w:val="Tabletext"/>
            </w:pPr>
          </w:p>
        </w:tc>
        <w:tc>
          <w:tcPr>
            <w:tcW w:w="2304" w:type="dxa"/>
          </w:tcPr>
          <w:p w:rsidR="003F2468" w:rsidRDefault="003F2468">
            <w:pPr>
              <w:pStyle w:val="Tabletext"/>
            </w:pP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710D5C" w:rsidRPr="00BB3C9F" w:rsidRDefault="003F2468">
      <w:pPr>
        <w:pStyle w:val="TOC1"/>
        <w:tabs>
          <w:tab w:val="left" w:pos="432"/>
        </w:tabs>
        <w:rPr>
          <w:rFonts w:ascii="Calibri" w:hAnsi="Calibri"/>
          <w:noProof/>
          <w:sz w:val="22"/>
          <w:szCs w:val="22"/>
          <w:lang w:val="en-AU" w:eastAsia="en-AU"/>
        </w:rPr>
      </w:pPr>
      <w:r>
        <w:fldChar w:fldCharType="begin"/>
      </w:r>
      <w:r>
        <w:instrText xml:space="preserve"> TOC \o "1-3" </w:instrText>
      </w:r>
      <w:r>
        <w:fldChar w:fldCharType="separate"/>
      </w:r>
      <w:r w:rsidR="00710D5C">
        <w:rPr>
          <w:noProof/>
        </w:rPr>
        <w:t>1.</w:t>
      </w:r>
      <w:r w:rsidR="00710D5C" w:rsidRPr="00BB3C9F">
        <w:rPr>
          <w:rFonts w:ascii="Calibri" w:hAnsi="Calibri"/>
          <w:noProof/>
          <w:sz w:val="22"/>
          <w:szCs w:val="22"/>
          <w:lang w:val="en-AU" w:eastAsia="en-AU"/>
        </w:rPr>
        <w:tab/>
      </w:r>
      <w:r w:rsidR="00710D5C">
        <w:rPr>
          <w:noProof/>
        </w:rPr>
        <w:t>Introduction</w:t>
      </w:r>
      <w:r w:rsidR="00710D5C">
        <w:rPr>
          <w:noProof/>
        </w:rPr>
        <w:tab/>
      </w:r>
      <w:r w:rsidR="00710D5C">
        <w:rPr>
          <w:noProof/>
        </w:rPr>
        <w:fldChar w:fldCharType="begin"/>
      </w:r>
      <w:r w:rsidR="00710D5C">
        <w:rPr>
          <w:noProof/>
        </w:rPr>
        <w:instrText xml:space="preserve"> PAGEREF _Toc482965040 \h </w:instrText>
      </w:r>
      <w:r w:rsidR="00710D5C">
        <w:rPr>
          <w:noProof/>
        </w:rPr>
      </w:r>
      <w:r w:rsidR="00710D5C">
        <w:rPr>
          <w:noProof/>
        </w:rPr>
        <w:fldChar w:fldCharType="separate"/>
      </w:r>
      <w:r w:rsidR="00710D5C">
        <w:rPr>
          <w:noProof/>
        </w:rPr>
        <w:t>4</w:t>
      </w:r>
      <w:r w:rsidR="00710D5C">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1.1</w:t>
      </w:r>
      <w:r w:rsidRPr="00BB3C9F">
        <w:rPr>
          <w:rFonts w:ascii="Calibri" w:hAnsi="Calibri"/>
          <w:noProof/>
          <w:sz w:val="22"/>
          <w:szCs w:val="22"/>
          <w:lang w:val="en-AU" w:eastAsia="en-AU"/>
        </w:rPr>
        <w:tab/>
      </w:r>
      <w:r>
        <w:rPr>
          <w:noProof/>
        </w:rPr>
        <w:t>Purpose</w:t>
      </w:r>
      <w:r>
        <w:rPr>
          <w:noProof/>
        </w:rPr>
        <w:tab/>
      </w:r>
      <w:r>
        <w:rPr>
          <w:noProof/>
        </w:rPr>
        <w:fldChar w:fldCharType="begin"/>
      </w:r>
      <w:r>
        <w:rPr>
          <w:noProof/>
        </w:rPr>
        <w:instrText xml:space="preserve"> PAGEREF _Toc482965041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1.2</w:t>
      </w:r>
      <w:r w:rsidRPr="00BB3C9F">
        <w:rPr>
          <w:rFonts w:ascii="Calibri" w:hAnsi="Calibri"/>
          <w:noProof/>
          <w:sz w:val="22"/>
          <w:szCs w:val="22"/>
          <w:lang w:val="en-AU" w:eastAsia="en-AU"/>
        </w:rPr>
        <w:tab/>
      </w:r>
      <w:r>
        <w:rPr>
          <w:noProof/>
        </w:rPr>
        <w:t>Scope</w:t>
      </w:r>
      <w:r>
        <w:rPr>
          <w:noProof/>
        </w:rPr>
        <w:tab/>
      </w:r>
      <w:r>
        <w:rPr>
          <w:noProof/>
        </w:rPr>
        <w:fldChar w:fldCharType="begin"/>
      </w:r>
      <w:r>
        <w:rPr>
          <w:noProof/>
        </w:rPr>
        <w:instrText xml:space="preserve"> PAGEREF _Toc482965042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1.3</w:t>
      </w:r>
      <w:r w:rsidRPr="00BB3C9F">
        <w:rPr>
          <w:rFonts w:ascii="Calibri" w:hAnsi="Calibr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_Toc482965043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1.4</w:t>
      </w:r>
      <w:r w:rsidRPr="00BB3C9F">
        <w:rPr>
          <w:rFonts w:ascii="Calibri" w:hAnsi="Calibri"/>
          <w:noProof/>
          <w:sz w:val="22"/>
          <w:szCs w:val="22"/>
          <w:lang w:val="en-AU" w:eastAsia="en-AU"/>
        </w:rPr>
        <w:tab/>
      </w:r>
      <w:r>
        <w:rPr>
          <w:noProof/>
        </w:rPr>
        <w:t>References</w:t>
      </w:r>
      <w:r>
        <w:rPr>
          <w:noProof/>
        </w:rPr>
        <w:tab/>
      </w:r>
      <w:r>
        <w:rPr>
          <w:noProof/>
        </w:rPr>
        <w:fldChar w:fldCharType="begin"/>
      </w:r>
      <w:r>
        <w:rPr>
          <w:noProof/>
        </w:rPr>
        <w:instrText xml:space="preserve"> PAGEREF _Toc482965044 \h </w:instrText>
      </w:r>
      <w:r>
        <w:rPr>
          <w:noProof/>
        </w:rPr>
      </w:r>
      <w:r>
        <w:rPr>
          <w:noProof/>
        </w:rPr>
        <w:fldChar w:fldCharType="separate"/>
      </w:r>
      <w:r>
        <w:rPr>
          <w:noProof/>
        </w:rPr>
        <w:t>4</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2.</w:t>
      </w:r>
      <w:r w:rsidRPr="00BB3C9F">
        <w:rPr>
          <w:rFonts w:ascii="Calibri" w:hAnsi="Calibri"/>
          <w:noProof/>
          <w:sz w:val="22"/>
          <w:szCs w:val="22"/>
          <w:lang w:val="en-AU" w:eastAsia="en-AU"/>
        </w:rPr>
        <w:tab/>
      </w:r>
      <w:r>
        <w:rPr>
          <w:noProof/>
        </w:rPr>
        <w:t>Report Summary</w:t>
      </w:r>
      <w:r>
        <w:rPr>
          <w:noProof/>
        </w:rPr>
        <w:tab/>
      </w:r>
      <w:r>
        <w:rPr>
          <w:noProof/>
        </w:rPr>
        <w:fldChar w:fldCharType="begin"/>
      </w:r>
      <w:r>
        <w:rPr>
          <w:noProof/>
        </w:rPr>
        <w:instrText xml:space="preserve"> PAGEREF _Toc482965045 \h </w:instrText>
      </w:r>
      <w:r>
        <w:rPr>
          <w:noProof/>
        </w:rPr>
      </w:r>
      <w:r>
        <w:rPr>
          <w:noProof/>
        </w:rPr>
        <w:fldChar w:fldCharType="separate"/>
      </w:r>
      <w:r>
        <w:rPr>
          <w:noProof/>
        </w:rPr>
        <w:t>4</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3.</w:t>
      </w:r>
      <w:r w:rsidRPr="00BB3C9F">
        <w:rPr>
          <w:rFonts w:ascii="Calibri" w:hAnsi="Calibri"/>
          <w:noProof/>
          <w:sz w:val="22"/>
          <w:szCs w:val="22"/>
          <w:lang w:val="en-AU" w:eastAsia="en-AU"/>
        </w:rPr>
        <w:tab/>
      </w:r>
      <w:r>
        <w:rPr>
          <w:noProof/>
        </w:rPr>
        <w:t>Final Design</w:t>
      </w:r>
      <w:r>
        <w:rPr>
          <w:noProof/>
        </w:rPr>
        <w:tab/>
      </w:r>
      <w:r>
        <w:rPr>
          <w:noProof/>
        </w:rPr>
        <w:fldChar w:fldCharType="begin"/>
      </w:r>
      <w:r>
        <w:rPr>
          <w:noProof/>
        </w:rPr>
        <w:instrText xml:space="preserve"> PAGEREF _Toc482965046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3.1</w:t>
      </w:r>
      <w:r w:rsidRPr="00BB3C9F">
        <w:rPr>
          <w:rFonts w:ascii="Calibri" w:hAnsi="Calibri"/>
          <w:noProof/>
          <w:sz w:val="22"/>
          <w:szCs w:val="22"/>
          <w:lang w:val="en-AU" w:eastAsia="en-AU"/>
        </w:rPr>
        <w:tab/>
      </w:r>
      <w:r>
        <w:rPr>
          <w:noProof/>
        </w:rPr>
        <w:t>Final Requirements</w:t>
      </w:r>
      <w:r>
        <w:rPr>
          <w:noProof/>
        </w:rPr>
        <w:tab/>
      </w:r>
      <w:r>
        <w:rPr>
          <w:noProof/>
        </w:rPr>
        <w:fldChar w:fldCharType="begin"/>
      </w:r>
      <w:r>
        <w:rPr>
          <w:noProof/>
        </w:rPr>
        <w:instrText xml:space="preserve"> PAGEREF _Toc482965047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3.2</w:t>
      </w:r>
      <w:r w:rsidRPr="00BB3C9F">
        <w:rPr>
          <w:rFonts w:ascii="Calibri" w:hAnsi="Calibri"/>
          <w:noProof/>
          <w:sz w:val="22"/>
          <w:szCs w:val="22"/>
          <w:lang w:val="en-AU" w:eastAsia="en-AU"/>
        </w:rPr>
        <w:tab/>
      </w:r>
      <w:r>
        <w:rPr>
          <w:noProof/>
        </w:rPr>
        <w:t>Design Architecture</w:t>
      </w:r>
      <w:r>
        <w:rPr>
          <w:noProof/>
        </w:rPr>
        <w:tab/>
      </w:r>
      <w:r>
        <w:rPr>
          <w:noProof/>
        </w:rPr>
        <w:fldChar w:fldCharType="begin"/>
      </w:r>
      <w:r>
        <w:rPr>
          <w:noProof/>
        </w:rPr>
        <w:instrText xml:space="preserve"> PAGEREF _Toc482965048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cs="Arial"/>
          <w:noProof/>
        </w:rPr>
        <w:t>3.3</w:t>
      </w:r>
      <w:r w:rsidRPr="00BB3C9F">
        <w:rPr>
          <w:rFonts w:ascii="Calibri" w:hAnsi="Calibri"/>
          <w:noProof/>
          <w:sz w:val="22"/>
          <w:szCs w:val="22"/>
          <w:lang w:val="en-AU" w:eastAsia="en-AU"/>
        </w:rPr>
        <w:tab/>
      </w:r>
      <w:r w:rsidRPr="00045A19">
        <w:rPr>
          <w:rFonts w:eastAsia="Calibri" w:cs="Arial"/>
          <w:noProof/>
        </w:rPr>
        <w:t>Design Philosophy</w:t>
      </w:r>
      <w:r>
        <w:rPr>
          <w:noProof/>
        </w:rPr>
        <w:tab/>
      </w:r>
      <w:r>
        <w:rPr>
          <w:noProof/>
        </w:rPr>
        <w:fldChar w:fldCharType="begin"/>
      </w:r>
      <w:r>
        <w:rPr>
          <w:noProof/>
        </w:rPr>
        <w:instrText xml:space="preserve"> PAGEREF _Toc482965049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3.4</w:t>
      </w:r>
      <w:r w:rsidRPr="00BB3C9F">
        <w:rPr>
          <w:rFonts w:ascii="Calibri" w:hAnsi="Calibri"/>
          <w:noProof/>
          <w:sz w:val="22"/>
          <w:szCs w:val="22"/>
          <w:lang w:val="en-AU" w:eastAsia="en-AU"/>
        </w:rPr>
        <w:tab/>
      </w:r>
      <w:r>
        <w:rPr>
          <w:noProof/>
        </w:rPr>
        <w:t>Design Elements</w:t>
      </w:r>
      <w:r>
        <w:rPr>
          <w:noProof/>
        </w:rPr>
        <w:tab/>
      </w:r>
      <w:r>
        <w:rPr>
          <w:noProof/>
        </w:rPr>
        <w:fldChar w:fldCharType="begin"/>
      </w:r>
      <w:r>
        <w:rPr>
          <w:noProof/>
        </w:rPr>
        <w:instrText xml:space="preserve"> PAGEREF _Toc482965050 \h </w:instrText>
      </w:r>
      <w:r>
        <w:rPr>
          <w:noProof/>
        </w:rPr>
      </w:r>
      <w:r>
        <w:rPr>
          <w:noProof/>
        </w:rPr>
        <w:fldChar w:fldCharType="separate"/>
      </w:r>
      <w:r>
        <w:rPr>
          <w:noProof/>
        </w:rPr>
        <w:t>4</w:t>
      </w:r>
      <w:r>
        <w:rPr>
          <w:noProof/>
        </w:rPr>
        <w:fldChar w:fldCharType="end"/>
      </w:r>
    </w:p>
    <w:p w:rsidR="00710D5C" w:rsidRPr="00BB3C9F" w:rsidRDefault="00710D5C">
      <w:pPr>
        <w:pStyle w:val="TOC3"/>
        <w:rPr>
          <w:rFonts w:ascii="Calibri" w:hAnsi="Calibri"/>
          <w:noProof/>
          <w:sz w:val="22"/>
          <w:szCs w:val="22"/>
          <w:lang w:val="en-AU" w:eastAsia="en-AU"/>
        </w:rPr>
      </w:pPr>
      <w:r>
        <w:rPr>
          <w:noProof/>
        </w:rPr>
        <w:t>3.4.1</w:t>
      </w:r>
      <w:r w:rsidRPr="00BB3C9F">
        <w:rPr>
          <w:rFonts w:ascii="Calibri" w:hAnsi="Calibri"/>
          <w:noProof/>
          <w:sz w:val="22"/>
          <w:szCs w:val="22"/>
          <w:lang w:val="en-AU" w:eastAsia="en-AU"/>
        </w:rPr>
        <w:tab/>
      </w:r>
      <w:r>
        <w:rPr>
          <w:noProof/>
        </w:rPr>
        <w:t>Solar Panels</w:t>
      </w:r>
      <w:r>
        <w:rPr>
          <w:noProof/>
        </w:rPr>
        <w:tab/>
      </w:r>
      <w:r>
        <w:rPr>
          <w:noProof/>
        </w:rPr>
        <w:fldChar w:fldCharType="begin"/>
      </w:r>
      <w:r>
        <w:rPr>
          <w:noProof/>
        </w:rPr>
        <w:instrText xml:space="preserve"> PAGEREF _Toc482965051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3.4.2</w:t>
      </w:r>
      <w:r w:rsidRPr="00BB3C9F">
        <w:rPr>
          <w:rFonts w:ascii="Calibri" w:hAnsi="Calibri"/>
          <w:noProof/>
          <w:sz w:val="22"/>
          <w:szCs w:val="22"/>
          <w:lang w:val="en-AU" w:eastAsia="en-AU"/>
        </w:rPr>
        <w:tab/>
      </w:r>
      <w:r>
        <w:rPr>
          <w:noProof/>
        </w:rPr>
        <w:t>Batteries</w:t>
      </w:r>
      <w:r>
        <w:rPr>
          <w:noProof/>
        </w:rPr>
        <w:tab/>
      </w:r>
      <w:r>
        <w:rPr>
          <w:noProof/>
        </w:rPr>
        <w:fldChar w:fldCharType="begin"/>
      </w:r>
      <w:r>
        <w:rPr>
          <w:noProof/>
        </w:rPr>
        <w:instrText xml:space="preserve"> PAGEREF _Toc482965052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3.4.3</w:t>
      </w:r>
      <w:r w:rsidRPr="00BB3C9F">
        <w:rPr>
          <w:rFonts w:ascii="Calibri" w:hAnsi="Calibri"/>
          <w:noProof/>
          <w:sz w:val="22"/>
          <w:szCs w:val="22"/>
          <w:lang w:val="en-AU" w:eastAsia="en-AU"/>
        </w:rPr>
        <w:tab/>
      </w:r>
      <w:r>
        <w:rPr>
          <w:noProof/>
        </w:rPr>
        <w:t>Inverter</w:t>
      </w:r>
      <w:r>
        <w:rPr>
          <w:noProof/>
        </w:rPr>
        <w:tab/>
      </w:r>
      <w:r>
        <w:rPr>
          <w:noProof/>
        </w:rPr>
        <w:fldChar w:fldCharType="begin"/>
      </w:r>
      <w:r>
        <w:rPr>
          <w:noProof/>
        </w:rPr>
        <w:instrText xml:space="preserve"> PAGEREF _Toc482965053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3.4.4</w:t>
      </w:r>
      <w:r w:rsidRPr="00BB3C9F">
        <w:rPr>
          <w:rFonts w:ascii="Calibri" w:hAnsi="Calibri"/>
          <w:noProof/>
          <w:sz w:val="22"/>
          <w:szCs w:val="22"/>
          <w:lang w:val="en-AU" w:eastAsia="en-AU"/>
        </w:rPr>
        <w:tab/>
      </w:r>
      <w:r>
        <w:rPr>
          <w:noProof/>
        </w:rPr>
        <w:t>Generator</w:t>
      </w:r>
      <w:r>
        <w:rPr>
          <w:noProof/>
        </w:rPr>
        <w:tab/>
      </w:r>
      <w:r>
        <w:rPr>
          <w:noProof/>
        </w:rPr>
        <w:fldChar w:fldCharType="begin"/>
      </w:r>
      <w:r>
        <w:rPr>
          <w:noProof/>
        </w:rPr>
        <w:instrText xml:space="preserve"> PAGEREF _Toc482965054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3.4.5</w:t>
      </w:r>
      <w:r w:rsidRPr="00BB3C9F">
        <w:rPr>
          <w:rFonts w:ascii="Calibri" w:hAnsi="Calibri"/>
          <w:noProof/>
          <w:sz w:val="22"/>
          <w:szCs w:val="22"/>
          <w:lang w:val="en-AU" w:eastAsia="en-AU"/>
        </w:rPr>
        <w:tab/>
      </w:r>
      <w:r>
        <w:rPr>
          <w:noProof/>
        </w:rPr>
        <w:t>Cables</w:t>
      </w:r>
      <w:r>
        <w:rPr>
          <w:noProof/>
        </w:rPr>
        <w:tab/>
      </w:r>
      <w:r>
        <w:rPr>
          <w:noProof/>
        </w:rPr>
        <w:fldChar w:fldCharType="begin"/>
      </w:r>
      <w:r>
        <w:rPr>
          <w:noProof/>
        </w:rPr>
        <w:instrText xml:space="preserve"> PAGEREF _Toc482965055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3.4.6</w:t>
      </w:r>
      <w:r w:rsidRPr="00BB3C9F">
        <w:rPr>
          <w:rFonts w:ascii="Calibri" w:hAnsi="Calibri"/>
          <w:noProof/>
          <w:sz w:val="22"/>
          <w:szCs w:val="22"/>
          <w:lang w:val="en-AU" w:eastAsia="en-AU"/>
        </w:rPr>
        <w:tab/>
      </w:r>
      <w:r>
        <w:rPr>
          <w:noProof/>
        </w:rPr>
        <w:t>Safety Equipment</w:t>
      </w:r>
      <w:r>
        <w:rPr>
          <w:noProof/>
        </w:rPr>
        <w:tab/>
      </w:r>
      <w:r>
        <w:rPr>
          <w:noProof/>
        </w:rPr>
        <w:fldChar w:fldCharType="begin"/>
      </w:r>
      <w:r>
        <w:rPr>
          <w:noProof/>
        </w:rPr>
        <w:instrText xml:space="preserve"> PAGEREF _Toc482965056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3.4.7</w:t>
      </w:r>
      <w:r w:rsidRPr="00BB3C9F">
        <w:rPr>
          <w:rFonts w:ascii="Calibri" w:hAnsi="Calibri"/>
          <w:noProof/>
          <w:sz w:val="22"/>
          <w:szCs w:val="22"/>
          <w:lang w:val="en-AU" w:eastAsia="en-AU"/>
        </w:rPr>
        <w:tab/>
      </w:r>
      <w:r>
        <w:rPr>
          <w:noProof/>
        </w:rPr>
        <w:t>Telemetry</w:t>
      </w:r>
      <w:r>
        <w:rPr>
          <w:noProof/>
        </w:rPr>
        <w:tab/>
      </w:r>
      <w:r>
        <w:rPr>
          <w:noProof/>
        </w:rPr>
        <w:fldChar w:fldCharType="begin"/>
      </w:r>
      <w:r>
        <w:rPr>
          <w:noProof/>
        </w:rPr>
        <w:instrText xml:space="preserve"> PAGEREF _Toc482965057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3.4.8</w:t>
      </w:r>
      <w:r w:rsidRPr="00BB3C9F">
        <w:rPr>
          <w:rFonts w:ascii="Calibri" w:hAnsi="Calibri"/>
          <w:noProof/>
          <w:sz w:val="22"/>
          <w:szCs w:val="22"/>
          <w:lang w:val="en-AU" w:eastAsia="en-AU"/>
        </w:rPr>
        <w:tab/>
      </w:r>
      <w:r>
        <w:rPr>
          <w:noProof/>
        </w:rPr>
        <w:t>Security</w:t>
      </w:r>
      <w:r>
        <w:rPr>
          <w:noProof/>
        </w:rPr>
        <w:tab/>
      </w:r>
      <w:r>
        <w:rPr>
          <w:noProof/>
        </w:rPr>
        <w:fldChar w:fldCharType="begin"/>
      </w:r>
      <w:r>
        <w:rPr>
          <w:noProof/>
        </w:rPr>
        <w:instrText xml:space="preserve"> PAGEREF _Toc482965058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3.5</w:t>
      </w:r>
      <w:r w:rsidRPr="00BB3C9F">
        <w:rPr>
          <w:rFonts w:ascii="Calibri" w:hAnsi="Calibri"/>
          <w:noProof/>
          <w:sz w:val="22"/>
          <w:szCs w:val="22"/>
          <w:lang w:val="en-AU" w:eastAsia="en-AU"/>
        </w:rPr>
        <w:tab/>
      </w:r>
      <w:r>
        <w:rPr>
          <w:noProof/>
        </w:rPr>
        <w:t>Stakeholder Engagement</w:t>
      </w:r>
      <w:r>
        <w:rPr>
          <w:noProof/>
        </w:rPr>
        <w:tab/>
      </w:r>
      <w:r>
        <w:rPr>
          <w:noProof/>
        </w:rPr>
        <w:fldChar w:fldCharType="begin"/>
      </w:r>
      <w:r>
        <w:rPr>
          <w:noProof/>
        </w:rPr>
        <w:instrText xml:space="preserve"> PAGEREF _Toc482965059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3.6</w:t>
      </w:r>
      <w:r w:rsidRPr="00BB3C9F">
        <w:rPr>
          <w:rFonts w:ascii="Calibri" w:hAnsi="Calibri"/>
          <w:noProof/>
          <w:sz w:val="22"/>
          <w:szCs w:val="22"/>
          <w:lang w:val="en-AU" w:eastAsia="en-AU"/>
        </w:rPr>
        <w:tab/>
      </w:r>
      <w:r>
        <w:rPr>
          <w:noProof/>
        </w:rPr>
        <w:t>Safety Issues</w:t>
      </w:r>
      <w:r>
        <w:rPr>
          <w:noProof/>
        </w:rPr>
        <w:tab/>
      </w:r>
      <w:r>
        <w:rPr>
          <w:noProof/>
        </w:rPr>
        <w:fldChar w:fldCharType="begin"/>
      </w:r>
      <w:r>
        <w:rPr>
          <w:noProof/>
        </w:rPr>
        <w:instrText xml:space="preserve"> PAGEREF _Toc482965060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3.7</w:t>
      </w:r>
      <w:r w:rsidRPr="00BB3C9F">
        <w:rPr>
          <w:rFonts w:ascii="Calibri" w:hAnsi="Calibri"/>
          <w:noProof/>
          <w:sz w:val="22"/>
          <w:szCs w:val="22"/>
          <w:lang w:val="en-AU" w:eastAsia="en-AU"/>
        </w:rPr>
        <w:tab/>
      </w:r>
      <w:r>
        <w:rPr>
          <w:noProof/>
        </w:rPr>
        <w:t>Top 5 Risks</w:t>
      </w:r>
      <w:r>
        <w:rPr>
          <w:noProof/>
        </w:rPr>
        <w:tab/>
      </w:r>
      <w:r>
        <w:rPr>
          <w:noProof/>
        </w:rPr>
        <w:fldChar w:fldCharType="begin"/>
      </w:r>
      <w:r>
        <w:rPr>
          <w:noProof/>
        </w:rPr>
        <w:instrText xml:space="preserve"> PAGEREF _Toc482965061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3.8</w:t>
      </w:r>
      <w:r w:rsidRPr="00BB3C9F">
        <w:rPr>
          <w:rFonts w:ascii="Calibri" w:hAnsi="Calibri"/>
          <w:noProof/>
          <w:sz w:val="22"/>
          <w:szCs w:val="22"/>
          <w:lang w:val="en-AU" w:eastAsia="en-AU"/>
        </w:rPr>
        <w:tab/>
      </w:r>
      <w:r>
        <w:rPr>
          <w:noProof/>
        </w:rPr>
        <w:t>Final Cost Estimates</w:t>
      </w:r>
      <w:r>
        <w:rPr>
          <w:noProof/>
        </w:rPr>
        <w:tab/>
      </w:r>
      <w:r>
        <w:rPr>
          <w:noProof/>
        </w:rPr>
        <w:fldChar w:fldCharType="begin"/>
      </w:r>
      <w:r>
        <w:rPr>
          <w:noProof/>
        </w:rPr>
        <w:instrText xml:space="preserve"> PAGEREF _Toc482965062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4.</w:t>
      </w:r>
      <w:r w:rsidRPr="00BB3C9F">
        <w:rPr>
          <w:rFonts w:ascii="Calibri" w:hAnsi="Calibri"/>
          <w:noProof/>
          <w:sz w:val="22"/>
          <w:szCs w:val="22"/>
          <w:lang w:val="en-AU" w:eastAsia="en-AU"/>
        </w:rPr>
        <w:tab/>
      </w:r>
      <w:r>
        <w:rPr>
          <w:noProof/>
        </w:rPr>
        <w:t>Recommendations for Building the Design</w:t>
      </w:r>
      <w:r>
        <w:rPr>
          <w:noProof/>
        </w:rPr>
        <w:tab/>
      </w:r>
      <w:r>
        <w:rPr>
          <w:noProof/>
        </w:rPr>
        <w:fldChar w:fldCharType="begin"/>
      </w:r>
      <w:r>
        <w:rPr>
          <w:noProof/>
        </w:rPr>
        <w:instrText xml:space="preserve"> PAGEREF _Toc482965063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4.1</w:t>
      </w:r>
      <w:r w:rsidRPr="00BB3C9F">
        <w:rPr>
          <w:rFonts w:ascii="Calibri" w:hAnsi="Calibri"/>
          <w:noProof/>
          <w:sz w:val="22"/>
          <w:szCs w:val="22"/>
          <w:lang w:val="en-AU" w:eastAsia="en-AU"/>
        </w:rPr>
        <w:tab/>
      </w:r>
      <w:r>
        <w:rPr>
          <w:noProof/>
        </w:rPr>
        <w:t>Approvals that must be obtained</w:t>
      </w:r>
      <w:r>
        <w:rPr>
          <w:noProof/>
        </w:rPr>
        <w:tab/>
      </w:r>
      <w:r>
        <w:rPr>
          <w:noProof/>
        </w:rPr>
        <w:fldChar w:fldCharType="begin"/>
      </w:r>
      <w:r>
        <w:rPr>
          <w:noProof/>
        </w:rPr>
        <w:instrText xml:space="preserve"> PAGEREF _Toc482965064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4.2</w:t>
      </w:r>
      <w:r w:rsidRPr="00BB3C9F">
        <w:rPr>
          <w:rFonts w:ascii="Calibri" w:hAnsi="Calibri"/>
          <w:noProof/>
          <w:sz w:val="22"/>
          <w:szCs w:val="22"/>
          <w:lang w:val="en-AU" w:eastAsia="en-AU"/>
        </w:rPr>
        <w:tab/>
      </w:r>
      <w:r>
        <w:rPr>
          <w:noProof/>
        </w:rPr>
        <w:t>Tenders</w:t>
      </w:r>
      <w:r>
        <w:rPr>
          <w:noProof/>
        </w:rPr>
        <w:tab/>
      </w:r>
      <w:r>
        <w:rPr>
          <w:noProof/>
        </w:rPr>
        <w:fldChar w:fldCharType="begin"/>
      </w:r>
      <w:r>
        <w:rPr>
          <w:noProof/>
        </w:rPr>
        <w:instrText xml:space="preserve"> PAGEREF _Toc482965065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4.3</w:t>
      </w:r>
      <w:r w:rsidRPr="00BB3C9F">
        <w:rPr>
          <w:rFonts w:ascii="Calibri" w:hAnsi="Calibri"/>
          <w:noProof/>
          <w:sz w:val="22"/>
          <w:szCs w:val="22"/>
          <w:lang w:val="en-AU" w:eastAsia="en-AU"/>
        </w:rPr>
        <w:tab/>
      </w:r>
      <w:r>
        <w:rPr>
          <w:noProof/>
        </w:rPr>
        <w:t>Recommended tests</w:t>
      </w:r>
      <w:r>
        <w:rPr>
          <w:noProof/>
        </w:rPr>
        <w:tab/>
      </w:r>
      <w:r>
        <w:rPr>
          <w:noProof/>
        </w:rPr>
        <w:fldChar w:fldCharType="begin"/>
      </w:r>
      <w:r>
        <w:rPr>
          <w:noProof/>
        </w:rPr>
        <w:instrText xml:space="preserve"> PAGEREF _Toc482965066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5.</w:t>
      </w:r>
      <w:r w:rsidRPr="00BB3C9F">
        <w:rPr>
          <w:rFonts w:ascii="Calibri" w:hAnsi="Calibri"/>
          <w:noProof/>
          <w:sz w:val="22"/>
          <w:szCs w:val="22"/>
          <w:lang w:val="en-AU" w:eastAsia="en-AU"/>
        </w:rPr>
        <w:tab/>
      </w:r>
      <w:r>
        <w:rPr>
          <w:noProof/>
        </w:rPr>
        <w:t>Manual</w:t>
      </w:r>
      <w:r>
        <w:rPr>
          <w:noProof/>
        </w:rPr>
        <w:tab/>
      </w:r>
      <w:r>
        <w:rPr>
          <w:noProof/>
        </w:rPr>
        <w:fldChar w:fldCharType="begin"/>
      </w:r>
      <w:r>
        <w:rPr>
          <w:noProof/>
        </w:rPr>
        <w:instrText xml:space="preserve"> PAGEREF _Toc482965067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5.1</w:t>
      </w:r>
      <w:r w:rsidRPr="00BB3C9F">
        <w:rPr>
          <w:rFonts w:ascii="Calibri" w:hAnsi="Calibri"/>
          <w:noProof/>
          <w:sz w:val="22"/>
          <w:szCs w:val="22"/>
          <w:lang w:val="en-AU" w:eastAsia="en-AU"/>
        </w:rPr>
        <w:tab/>
      </w:r>
      <w:r>
        <w:rPr>
          <w:noProof/>
        </w:rPr>
        <w:t>Operation and maintenance</w:t>
      </w:r>
      <w:r>
        <w:rPr>
          <w:noProof/>
        </w:rPr>
        <w:tab/>
      </w:r>
      <w:r>
        <w:rPr>
          <w:noProof/>
        </w:rPr>
        <w:fldChar w:fldCharType="begin"/>
      </w:r>
      <w:r>
        <w:rPr>
          <w:noProof/>
        </w:rPr>
        <w:instrText xml:space="preserve"> PAGEREF _Toc482965068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5.2</w:t>
      </w:r>
      <w:r w:rsidRPr="00BB3C9F">
        <w:rPr>
          <w:rFonts w:ascii="Calibri" w:hAnsi="Calibri"/>
          <w:noProof/>
          <w:sz w:val="22"/>
          <w:szCs w:val="22"/>
          <w:lang w:val="en-AU" w:eastAsia="en-AU"/>
        </w:rPr>
        <w:tab/>
      </w:r>
      <w:r>
        <w:rPr>
          <w:noProof/>
        </w:rPr>
        <w:t>Start-up procedure?</w:t>
      </w:r>
      <w:r>
        <w:rPr>
          <w:noProof/>
        </w:rPr>
        <w:tab/>
      </w:r>
      <w:r>
        <w:rPr>
          <w:noProof/>
        </w:rPr>
        <w:fldChar w:fldCharType="begin"/>
      </w:r>
      <w:r>
        <w:rPr>
          <w:noProof/>
        </w:rPr>
        <w:instrText xml:space="preserve"> PAGEREF _Toc482965069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6.</w:t>
      </w:r>
      <w:r w:rsidRPr="00BB3C9F">
        <w:rPr>
          <w:rFonts w:ascii="Calibri" w:hAnsi="Calibri"/>
          <w:noProof/>
          <w:sz w:val="22"/>
          <w:szCs w:val="22"/>
          <w:lang w:val="en-AU" w:eastAsia="en-AU"/>
        </w:rPr>
        <w:tab/>
      </w:r>
      <w:r>
        <w:rPr>
          <w:noProof/>
        </w:rPr>
        <w:t>Conclusions</w:t>
      </w:r>
      <w:r>
        <w:rPr>
          <w:noProof/>
        </w:rPr>
        <w:tab/>
      </w:r>
      <w:r>
        <w:rPr>
          <w:noProof/>
        </w:rPr>
        <w:fldChar w:fldCharType="begin"/>
      </w:r>
      <w:r>
        <w:rPr>
          <w:noProof/>
        </w:rPr>
        <w:instrText xml:space="preserve"> PAGEREF _Toc482965070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noProof/>
        </w:rPr>
        <w:t>6.1</w:t>
      </w:r>
      <w:r w:rsidRPr="00BB3C9F">
        <w:rPr>
          <w:rFonts w:ascii="Calibri" w:hAnsi="Calibri"/>
          <w:noProof/>
          <w:sz w:val="22"/>
          <w:szCs w:val="22"/>
          <w:lang w:val="en-AU" w:eastAsia="en-AU"/>
        </w:rPr>
        <w:tab/>
      </w:r>
      <w:r w:rsidRPr="00045A19">
        <w:rPr>
          <w:rFonts w:eastAsia="Calibri"/>
          <w:noProof/>
        </w:rPr>
        <w:t>Most significant learning</w:t>
      </w:r>
      <w:r>
        <w:rPr>
          <w:noProof/>
        </w:rPr>
        <w:tab/>
      </w:r>
      <w:r>
        <w:rPr>
          <w:noProof/>
        </w:rPr>
        <w:fldChar w:fldCharType="begin"/>
      </w:r>
      <w:r>
        <w:rPr>
          <w:noProof/>
        </w:rPr>
        <w:instrText xml:space="preserve"> PAGEREF _Toc482965071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noProof/>
        </w:rPr>
        <w:t>6.2</w:t>
      </w:r>
      <w:r w:rsidRPr="00BB3C9F">
        <w:rPr>
          <w:rFonts w:ascii="Calibri" w:hAnsi="Calibri"/>
          <w:noProof/>
          <w:sz w:val="22"/>
          <w:szCs w:val="22"/>
          <w:lang w:val="en-AU" w:eastAsia="en-AU"/>
        </w:rPr>
        <w:tab/>
      </w:r>
      <w:r w:rsidRPr="00045A19">
        <w:rPr>
          <w:rFonts w:eastAsia="Calibri"/>
          <w:noProof/>
        </w:rPr>
        <w:t>Recommendations for further Improvements</w:t>
      </w:r>
      <w:r>
        <w:rPr>
          <w:noProof/>
        </w:rPr>
        <w:tab/>
      </w:r>
      <w:r>
        <w:rPr>
          <w:noProof/>
        </w:rPr>
        <w:fldChar w:fldCharType="begin"/>
      </w:r>
      <w:r>
        <w:rPr>
          <w:noProof/>
        </w:rPr>
        <w:instrText xml:space="preserve"> PAGEREF _Toc482965072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7.</w:t>
      </w:r>
      <w:r w:rsidRPr="00BB3C9F">
        <w:rPr>
          <w:rFonts w:ascii="Calibri" w:hAnsi="Calibri"/>
          <w:noProof/>
          <w:sz w:val="22"/>
          <w:szCs w:val="22"/>
          <w:lang w:val="en-AU" w:eastAsia="en-AU"/>
        </w:rPr>
        <w:tab/>
      </w:r>
      <w:r>
        <w:rPr>
          <w:noProof/>
        </w:rPr>
        <w:t>Appendices</w:t>
      </w:r>
      <w:r>
        <w:rPr>
          <w:noProof/>
        </w:rPr>
        <w:tab/>
      </w:r>
      <w:r>
        <w:rPr>
          <w:noProof/>
        </w:rPr>
        <w:fldChar w:fldCharType="begin"/>
      </w:r>
      <w:r>
        <w:rPr>
          <w:noProof/>
        </w:rPr>
        <w:instrText xml:space="preserve"> PAGEREF _Toc482965073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noProof/>
        </w:rPr>
        <w:t>7.1</w:t>
      </w:r>
      <w:r w:rsidRPr="00BB3C9F">
        <w:rPr>
          <w:rFonts w:ascii="Calibri" w:hAnsi="Calibri"/>
          <w:noProof/>
          <w:sz w:val="22"/>
          <w:szCs w:val="22"/>
          <w:lang w:val="en-AU" w:eastAsia="en-AU"/>
        </w:rPr>
        <w:tab/>
      </w:r>
      <w:r w:rsidRPr="00045A19">
        <w:rPr>
          <w:rFonts w:eastAsia="Calibri"/>
          <w:noProof/>
        </w:rPr>
        <w:t>Appendix A</w:t>
      </w:r>
      <w:r>
        <w:rPr>
          <w:noProof/>
        </w:rPr>
        <w:tab/>
      </w:r>
      <w:r>
        <w:rPr>
          <w:noProof/>
        </w:rPr>
        <w:fldChar w:fldCharType="begin"/>
      </w:r>
      <w:r>
        <w:rPr>
          <w:noProof/>
        </w:rPr>
        <w:instrText xml:space="preserve"> PAGEREF _Toc482965074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cs="Arial"/>
          <w:noProof/>
        </w:rPr>
        <w:t>7.2</w:t>
      </w:r>
      <w:r w:rsidRPr="00BB3C9F">
        <w:rPr>
          <w:rFonts w:ascii="Calibri" w:hAnsi="Calibri"/>
          <w:noProof/>
          <w:sz w:val="22"/>
          <w:szCs w:val="22"/>
          <w:lang w:val="en-AU" w:eastAsia="en-AU"/>
        </w:rPr>
        <w:tab/>
      </w:r>
      <w:r w:rsidRPr="00045A19">
        <w:rPr>
          <w:rFonts w:eastAsia="Calibri" w:cs="Arial"/>
          <w:noProof/>
        </w:rPr>
        <w:t>Appendix B</w:t>
      </w:r>
      <w:r>
        <w:rPr>
          <w:noProof/>
        </w:rPr>
        <w:tab/>
      </w:r>
      <w:r>
        <w:rPr>
          <w:noProof/>
        </w:rPr>
        <w:fldChar w:fldCharType="begin"/>
      </w:r>
      <w:r>
        <w:rPr>
          <w:noProof/>
        </w:rPr>
        <w:instrText xml:space="preserve"> PAGEREF _Toc482965075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cs="Arial"/>
          <w:noProof/>
        </w:rPr>
        <w:t>7.3</w:t>
      </w:r>
      <w:r w:rsidRPr="00BB3C9F">
        <w:rPr>
          <w:rFonts w:ascii="Calibri" w:hAnsi="Calibri"/>
          <w:noProof/>
          <w:sz w:val="22"/>
          <w:szCs w:val="22"/>
          <w:lang w:val="en-AU" w:eastAsia="en-AU"/>
        </w:rPr>
        <w:tab/>
      </w:r>
      <w:r w:rsidRPr="00045A19">
        <w:rPr>
          <w:rFonts w:eastAsia="Calibri" w:cs="Arial"/>
          <w:noProof/>
        </w:rPr>
        <w:t>Appendix C</w:t>
      </w:r>
      <w:r>
        <w:rPr>
          <w:noProof/>
        </w:rPr>
        <w:tab/>
      </w:r>
      <w:r>
        <w:rPr>
          <w:noProof/>
        </w:rPr>
        <w:fldChar w:fldCharType="begin"/>
      </w:r>
      <w:r>
        <w:rPr>
          <w:noProof/>
        </w:rPr>
        <w:instrText xml:space="preserve"> PAGEREF _Toc482965076 \h </w:instrText>
      </w:r>
      <w:r>
        <w:rPr>
          <w:noProof/>
        </w:rPr>
      </w:r>
      <w:r>
        <w:rPr>
          <w:noProof/>
        </w:rPr>
        <w:fldChar w:fldCharType="separate"/>
      </w:r>
      <w:r>
        <w:rPr>
          <w:noProof/>
        </w:rPr>
        <w:t>6</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0" w:name="_Toc456598586"/>
      <w:bookmarkStart w:id="1" w:name="_Toc456600917"/>
      <w:bookmarkStart w:id="2" w:name="_Toc482965040"/>
      <w:r>
        <w:lastRenderedPageBreak/>
        <w:t>Introduction</w:t>
      </w:r>
      <w:bookmarkEnd w:id="0"/>
      <w:bookmarkEnd w:id="1"/>
      <w:bookmarkEnd w:id="2"/>
    </w:p>
    <w:p w:rsidR="003F2468" w:rsidRDefault="003F2468">
      <w:pPr>
        <w:pStyle w:val="Heading2"/>
        <w:keepNext w:val="0"/>
      </w:pPr>
      <w:bookmarkStart w:id="3" w:name="_Toc456598587"/>
      <w:bookmarkStart w:id="4" w:name="_Toc456600918"/>
      <w:bookmarkStart w:id="5" w:name="_Toc482965041"/>
      <w:r>
        <w:t>Purpose</w:t>
      </w:r>
      <w:bookmarkEnd w:id="3"/>
      <w:bookmarkEnd w:id="4"/>
      <w:bookmarkEnd w:id="5"/>
      <w:r w:rsidR="00375ED8">
        <w:t xml:space="preserve"> </w:t>
      </w:r>
    </w:p>
    <w:p w:rsidR="00375ED8" w:rsidRPr="00375ED8" w:rsidRDefault="00375ED8" w:rsidP="00375ED8"/>
    <w:p w:rsidR="003F2468" w:rsidRDefault="003F2468">
      <w:pPr>
        <w:pStyle w:val="Heading2"/>
        <w:keepNext w:val="0"/>
      </w:pPr>
      <w:bookmarkStart w:id="6" w:name="_Toc456598588"/>
      <w:bookmarkStart w:id="7" w:name="_Toc456600919"/>
      <w:bookmarkStart w:id="8" w:name="_Toc482965042"/>
      <w:r>
        <w:t>Scope</w:t>
      </w:r>
      <w:bookmarkEnd w:id="6"/>
      <w:bookmarkEnd w:id="7"/>
      <w:bookmarkEnd w:id="8"/>
      <w:r w:rsidR="009F48C4">
        <w:t xml:space="preserve"> </w:t>
      </w:r>
    </w:p>
    <w:p w:rsidR="00375ED8" w:rsidRPr="00375ED8" w:rsidRDefault="00375ED8" w:rsidP="00375ED8"/>
    <w:p w:rsidR="003F2468" w:rsidRDefault="003F2468">
      <w:pPr>
        <w:pStyle w:val="Heading2"/>
        <w:keepNext w:val="0"/>
      </w:pPr>
      <w:bookmarkStart w:id="9" w:name="_Toc456598589"/>
      <w:bookmarkStart w:id="10" w:name="_Toc456600920"/>
      <w:bookmarkStart w:id="11" w:name="_Toc482965043"/>
      <w:r>
        <w:t>Definitions, Acronyms, and Abbreviations</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bl>
    <w:p w:rsidR="00375ED8" w:rsidRPr="00375ED8" w:rsidRDefault="00375ED8" w:rsidP="00375ED8"/>
    <w:p w:rsidR="003F2468" w:rsidRDefault="003F2468">
      <w:pPr>
        <w:pStyle w:val="Heading2"/>
        <w:keepNext w:val="0"/>
      </w:pPr>
      <w:bookmarkStart w:id="12" w:name="_Toc456598590"/>
      <w:bookmarkStart w:id="13" w:name="_Toc456600921"/>
      <w:bookmarkStart w:id="14" w:name="_Toc482965044"/>
      <w:r>
        <w:t>References</w:t>
      </w:r>
      <w:bookmarkEnd w:id="12"/>
      <w:bookmarkEnd w:id="13"/>
      <w:bookmarkEnd w:id="14"/>
      <w:r w:rsidR="00840A42">
        <w:t xml:space="preserve"> </w:t>
      </w:r>
    </w:p>
    <w:p w:rsidR="00F34E43" w:rsidRPr="00F34E43" w:rsidRDefault="00F34E43" w:rsidP="00F34E43">
      <w:pPr>
        <w:pStyle w:val="EndNoteBibliography"/>
        <w:ind w:left="720" w:hanging="720"/>
      </w:pPr>
      <w:r>
        <w:fldChar w:fldCharType="begin"/>
      </w:r>
      <w:r>
        <w:instrText xml:space="preserve"> ADDIN EN.REFLIST </w:instrText>
      </w:r>
      <w:r>
        <w:fldChar w:fldCharType="separate"/>
      </w:r>
      <w:r w:rsidRPr="00F34E43">
        <w:t>[1]</w:t>
      </w:r>
      <w:r w:rsidRPr="00F34E43">
        <w:tab/>
        <w:t xml:space="preserve">Landcorp, "Part 3 Newman," in </w:t>
      </w:r>
      <w:r w:rsidRPr="00F34E43">
        <w:rPr>
          <w:i/>
        </w:rPr>
        <w:t>Pilbara Vernacular Handbook</w:t>
      </w:r>
      <w:r w:rsidRPr="00F34E43">
        <w:t>Australia, 2015.</w:t>
      </w:r>
    </w:p>
    <w:p w:rsidR="00F34E43" w:rsidRPr="00F34E43" w:rsidRDefault="00F34E43" w:rsidP="00F34E43">
      <w:pPr>
        <w:pStyle w:val="EndNoteBibliography"/>
        <w:ind w:left="720" w:hanging="720"/>
      </w:pPr>
      <w:r w:rsidRPr="00F34E43">
        <w:t>[2]</w:t>
      </w:r>
      <w:r w:rsidRPr="00F34E43">
        <w:tab/>
        <w:t xml:space="preserve">J. F. Manwell and J. F. Q. J. F. Manwell, </w:t>
      </w:r>
      <w:r w:rsidRPr="00F34E43">
        <w:rPr>
          <w:i/>
        </w:rPr>
        <w:t>Wind Energy Explained Theory, Design and Application</w:t>
      </w:r>
      <w:r w:rsidRPr="00F34E43">
        <w:t>, 2nd ed. ed. Hoboken: Wiley, 2010.</w:t>
      </w:r>
    </w:p>
    <w:p w:rsidR="00F34E43" w:rsidRPr="00F34E43" w:rsidRDefault="00F34E43" w:rsidP="00F34E43">
      <w:pPr>
        <w:pStyle w:val="EndNoteBibliography"/>
        <w:ind w:left="720" w:hanging="720"/>
      </w:pPr>
      <w:r w:rsidRPr="00F34E43">
        <w:t>[3]</w:t>
      </w:r>
      <w:r w:rsidRPr="00F34E43">
        <w:tab/>
        <w:t xml:space="preserve">X. Wang, P. Adelmann, T. Reindl, X. Wang, P. Adelmann, and T. Reindl, "Use of LiFePO4 Batteries in Stand-Alone Solar System," </w:t>
      </w:r>
      <w:r w:rsidRPr="00F34E43">
        <w:rPr>
          <w:i/>
        </w:rPr>
        <w:t xml:space="preserve">Energy Procedia, </w:t>
      </w:r>
      <w:r w:rsidRPr="00F34E43">
        <w:t>vol. 25, pp. 135-140, 2012.</w:t>
      </w:r>
    </w:p>
    <w:p w:rsidR="00F34E43" w:rsidRPr="00F34E43" w:rsidRDefault="00F34E43" w:rsidP="00F34E43">
      <w:pPr>
        <w:pStyle w:val="EndNoteBibliography"/>
        <w:ind w:left="720" w:hanging="720"/>
      </w:pPr>
      <w:r w:rsidRPr="00F34E43">
        <w:t>[4]</w:t>
      </w:r>
      <w:r w:rsidRPr="00F34E43">
        <w:tab/>
        <w:t xml:space="preserve">Grundfos, "Grundfos Data Booklet MS 6000 Submersible Motors 50/60Hz," 2015, Available: </w:t>
      </w:r>
      <w:hyperlink r:id="rId10" w:history="1">
        <w:r w:rsidRPr="00F34E43">
          <w:rPr>
            <w:rStyle w:val="Hyperlink"/>
          </w:rPr>
          <w:t>http://product-selection.grundfos.com/product-detail.product-detail.html?lang=ENU&amp;productnumber=78635520&amp;productrange=gma</w:t>
        </w:r>
      </w:hyperlink>
      <w:r w:rsidRPr="00F34E43">
        <w:t>.</w:t>
      </w:r>
    </w:p>
    <w:p w:rsidR="00F34E43" w:rsidRPr="00F34E43" w:rsidRDefault="00F34E43" w:rsidP="00F34E43">
      <w:pPr>
        <w:pStyle w:val="EndNoteBibliography"/>
        <w:ind w:left="720" w:hanging="720"/>
      </w:pPr>
      <w:r w:rsidRPr="00F34E43">
        <w:t>[5]</w:t>
      </w:r>
      <w:r w:rsidRPr="00F34E43">
        <w:tab/>
        <w:t xml:space="preserve">SMA Solar Technology AG, "Technical Information Short-Circuit Currents," Available: </w:t>
      </w:r>
      <w:hyperlink r:id="rId11" w:history="1">
        <w:r w:rsidRPr="00F34E43">
          <w:rPr>
            <w:rStyle w:val="Hyperlink"/>
          </w:rPr>
          <w:t>https://www.researchgate.net/file.PostFileLoader.html?id=57724de040485405d23d51b0&amp;assetKey=AS%3A377895986974721%401467108832347</w:t>
        </w:r>
      </w:hyperlink>
      <w:r w:rsidRPr="00F34E43">
        <w:t>.</w:t>
      </w:r>
    </w:p>
    <w:p w:rsidR="00F34E43" w:rsidRPr="00F34E43" w:rsidRDefault="00F34E43" w:rsidP="00F34E43">
      <w:pPr>
        <w:pStyle w:val="EndNoteBibliography"/>
        <w:ind w:left="720" w:hanging="720"/>
      </w:pPr>
      <w:r w:rsidRPr="00F34E43">
        <w:t>[6]</w:t>
      </w:r>
      <w:r w:rsidRPr="00F34E43">
        <w:tab/>
        <w:t xml:space="preserve">L. G. Hewitson, M. Brown, and R. Balakrishnan, </w:t>
      </w:r>
      <w:r w:rsidRPr="00F34E43">
        <w:rPr>
          <w:i/>
        </w:rPr>
        <w:t>Practical Power System Protection</w:t>
      </w:r>
      <w:r w:rsidRPr="00F34E43">
        <w:t xml:space="preserve"> (Practical Professional Books From Elsevier). Oxford: Newnes, 2005.</w:t>
      </w:r>
    </w:p>
    <w:p w:rsidR="00F34E43" w:rsidRPr="00F34E43" w:rsidRDefault="00F34E43" w:rsidP="00F34E43">
      <w:pPr>
        <w:pStyle w:val="EndNoteBibliography"/>
        <w:ind w:left="720" w:hanging="720"/>
      </w:pPr>
      <w:r w:rsidRPr="00F34E43">
        <w:t>[7]</w:t>
      </w:r>
      <w:r w:rsidRPr="00F34E43">
        <w:tab/>
        <w:t xml:space="preserve">J. L. Blackburn and T. J. Domin, </w:t>
      </w:r>
      <w:r w:rsidRPr="00F34E43">
        <w:rPr>
          <w:i/>
        </w:rPr>
        <w:t>Protective Relaying</w:t>
      </w:r>
      <w:r w:rsidRPr="00F34E43">
        <w:t>. Baton Rouge, UNITED STATES: CRC Press, 2006.</w:t>
      </w:r>
    </w:p>
    <w:p w:rsidR="00F34E43" w:rsidRPr="00F34E43" w:rsidRDefault="00F34E43" w:rsidP="00F34E43">
      <w:pPr>
        <w:pStyle w:val="EndNoteBibliography"/>
        <w:ind w:left="720" w:hanging="720"/>
      </w:pPr>
      <w:r w:rsidRPr="00F34E43">
        <w:t>[8]</w:t>
      </w:r>
      <w:r w:rsidRPr="00F34E43">
        <w:tab/>
        <w:t xml:space="preserve">IEEE Standards Board Corporate IEEE Standards Board, </w:t>
      </w:r>
      <w:r w:rsidRPr="00F34E43">
        <w:rPr>
          <w:i/>
        </w:rPr>
        <w:t>IEEE recommended practice for applying low-voltage circuit breakers used in industrial and commercial power systems</w:t>
      </w:r>
      <w:r w:rsidRPr="00F34E43">
        <w:t xml:space="preserve"> (Recommended practice for applying low-voltage circuit breakers used in industrial and commercial power systems). Place of publication not identified: Institute of Electrical and Electronics Engineers, 1997.</w:t>
      </w:r>
    </w:p>
    <w:p w:rsidR="00F34E43" w:rsidRPr="00F34E43" w:rsidRDefault="00F34E43" w:rsidP="00F34E43">
      <w:pPr>
        <w:pStyle w:val="EndNoteBibliography"/>
        <w:ind w:left="720" w:hanging="720"/>
      </w:pPr>
      <w:r w:rsidRPr="00F34E43">
        <w:t>[9]</w:t>
      </w:r>
      <w:r w:rsidRPr="00F34E43">
        <w:tab/>
        <w:t>Schneider Electric, "Schneider Electric Australian Catalogue 2016," ed, 2016.</w:t>
      </w:r>
    </w:p>
    <w:p w:rsidR="00F34E43" w:rsidRPr="00F34E43" w:rsidRDefault="00F34E43" w:rsidP="00F34E43">
      <w:pPr>
        <w:pStyle w:val="EndNoteBibliography"/>
        <w:ind w:left="720" w:hanging="720"/>
      </w:pPr>
      <w:r w:rsidRPr="00F34E43">
        <w:t>[10]</w:t>
      </w:r>
      <w:r w:rsidRPr="00F34E43">
        <w:tab/>
        <w:t>G. Suciu</w:t>
      </w:r>
      <w:r w:rsidRPr="00F34E43">
        <w:rPr>
          <w:i/>
        </w:rPr>
        <w:t xml:space="preserve"> et al.</w:t>
      </w:r>
      <w:r w:rsidRPr="00F34E43">
        <w:t xml:space="preserve">, "Big Data Processing for Renewable Energy Telemetry Using a Decentralized Cloud M2M System," </w:t>
      </w:r>
      <w:r w:rsidRPr="00F34E43">
        <w:rPr>
          <w:i/>
        </w:rPr>
        <w:t xml:space="preserve">Wireless Personal Communications, </w:t>
      </w:r>
      <w:r w:rsidRPr="00F34E43">
        <w:t>vol. 87, no. 3, pp. 1113-1128, 2016.</w:t>
      </w:r>
    </w:p>
    <w:p w:rsidR="00F34E43" w:rsidRPr="00F34E43" w:rsidRDefault="00F34E43" w:rsidP="00F34E43">
      <w:pPr>
        <w:pStyle w:val="EndNoteBibliography"/>
        <w:ind w:left="720" w:hanging="720"/>
      </w:pPr>
      <w:r w:rsidRPr="00F34E43">
        <w:t>[11]</w:t>
      </w:r>
      <w:r w:rsidRPr="00F34E43">
        <w:tab/>
        <w:t xml:space="preserve">R. Schmitz and R. Schmitz, "Reliable dry run protection for pumps," </w:t>
      </w:r>
      <w:r w:rsidRPr="00F34E43">
        <w:rPr>
          <w:i/>
        </w:rPr>
        <w:t xml:space="preserve">Chemie Ingenieur Technik, </w:t>
      </w:r>
      <w:r w:rsidRPr="00F34E43">
        <w:t>vol. 74, no. 9, pp. 1298-1301, 2002.</w:t>
      </w:r>
    </w:p>
    <w:p w:rsidR="00F34E43" w:rsidRPr="00F34E43" w:rsidRDefault="00F34E43" w:rsidP="00F34E43">
      <w:pPr>
        <w:pStyle w:val="EndNoteBibliography"/>
        <w:ind w:left="720" w:hanging="720"/>
      </w:pPr>
      <w:r w:rsidRPr="00F34E43">
        <w:t>[12]</w:t>
      </w:r>
      <w:r w:rsidRPr="00F34E43">
        <w:tab/>
        <w:t xml:space="preserve">Anonymous. (2016, 19/03/2017). </w:t>
      </w:r>
      <w:r w:rsidRPr="00F34E43">
        <w:rPr>
          <w:i/>
        </w:rPr>
        <w:t>Grundfos Product Center MS6000</w:t>
      </w:r>
      <w:r w:rsidRPr="00F34E43">
        <w:t xml:space="preserve">. Available: </w:t>
      </w:r>
      <w:hyperlink r:id="rId12" w:history="1">
        <w:r w:rsidRPr="00F34E43">
          <w:rPr>
            <w:rStyle w:val="Hyperlink"/>
          </w:rPr>
          <w:t>http://product-selection.grundfos.com/product-detail.product-detail.html?custid=GMA&amp;productnumber=78645511</w:t>
        </w:r>
      </w:hyperlink>
    </w:p>
    <w:p w:rsidR="00F34E43" w:rsidRPr="00F34E43" w:rsidRDefault="00F34E43" w:rsidP="00F34E43">
      <w:pPr>
        <w:pStyle w:val="EndNoteBibliography"/>
        <w:ind w:left="720" w:hanging="720"/>
      </w:pPr>
      <w:r w:rsidRPr="00F34E43">
        <w:t>[13]</w:t>
      </w:r>
      <w:r w:rsidRPr="00F34E43">
        <w:tab/>
        <w:t xml:space="preserve">T. Chapman and T. Q. T. Chapman, </w:t>
      </w:r>
      <w:r w:rsidRPr="00F34E43">
        <w:rPr>
          <w:i/>
        </w:rPr>
        <w:t>HSPA Evolution : The Fundamentals for Mobile Broadband</w:t>
      </w:r>
      <w:r w:rsidRPr="00F34E43">
        <w:t>. Kent: Elsevier Science, 2015.</w:t>
      </w:r>
    </w:p>
    <w:p w:rsidR="00F34E43" w:rsidRPr="00F34E43" w:rsidRDefault="00F34E43" w:rsidP="00F34E43">
      <w:pPr>
        <w:pStyle w:val="EndNoteBibliography"/>
        <w:ind w:left="720" w:hanging="720"/>
      </w:pPr>
      <w:r w:rsidRPr="00F34E43">
        <w:t>[14]</w:t>
      </w:r>
      <w:r w:rsidRPr="00F34E43">
        <w:tab/>
        <w:t xml:space="preserve">G. Prinsloo and R. Dobson, </w:t>
      </w:r>
      <w:r w:rsidRPr="00F34E43">
        <w:rPr>
          <w:i/>
        </w:rPr>
        <w:t>Sun Tracking and Solar Renewable Energy Harvesting: Solar Energy Harvesting, Trough, Pinpointing and Heliostat Solar Collecting Systems</w:t>
      </w:r>
      <w:r w:rsidRPr="00F34E43">
        <w:t>. Gerro Prinsloo, 2015.</w:t>
      </w:r>
    </w:p>
    <w:p w:rsidR="00F34E43" w:rsidRPr="00F34E43" w:rsidRDefault="00F34E43" w:rsidP="00F34E43">
      <w:pPr>
        <w:pStyle w:val="EndNoteBibliography"/>
        <w:ind w:left="720" w:hanging="720"/>
      </w:pPr>
      <w:r w:rsidRPr="00F34E43">
        <w:t>[15]</w:t>
      </w:r>
      <w:r w:rsidRPr="00F34E43">
        <w:tab/>
        <w:t xml:space="preserve">G. Held and G. Q. G. Held, </w:t>
      </w:r>
      <w:r w:rsidRPr="00F34E43">
        <w:rPr>
          <w:i/>
        </w:rPr>
        <w:t>Ethernet Networks Design, Implementation, Operation, Management</w:t>
      </w:r>
      <w:r w:rsidRPr="00F34E43">
        <w:t>, 4th ed. ed. (Ethernet Networks - Design, Implementation, Operation &amp; Management 4e). Hoboken: Wiley, 2003.</w:t>
      </w:r>
    </w:p>
    <w:p w:rsidR="00F34E43" w:rsidRPr="00F34E43" w:rsidRDefault="00F34E43" w:rsidP="00F34E43">
      <w:pPr>
        <w:pStyle w:val="EndNoteBibliography"/>
        <w:ind w:left="720" w:hanging="720"/>
      </w:pPr>
      <w:r w:rsidRPr="00F34E43">
        <w:t>[16]</w:t>
      </w:r>
      <w:r w:rsidRPr="00F34E43">
        <w:tab/>
        <w:t xml:space="preserve">A. F. Zobaa and A. F. Q. A. F. Zobaa, </w:t>
      </w:r>
      <w:r w:rsidRPr="00F34E43">
        <w:rPr>
          <w:i/>
        </w:rPr>
        <w:t>Handbook of Renewable Energy Technology</w:t>
      </w:r>
      <w:r w:rsidRPr="00F34E43">
        <w:t>. Singapore: World Scientific Publishing Company, 2011.</w:t>
      </w:r>
    </w:p>
    <w:p w:rsidR="00F34E43" w:rsidRPr="00F34E43" w:rsidRDefault="00F34E43" w:rsidP="00F34E43">
      <w:pPr>
        <w:pStyle w:val="EndNoteBibliography"/>
        <w:ind w:left="720" w:hanging="720"/>
      </w:pPr>
      <w:r w:rsidRPr="00F34E43">
        <w:t>[17]</w:t>
      </w:r>
      <w:r w:rsidRPr="00F34E43">
        <w:tab/>
      </w:r>
      <w:r w:rsidRPr="00F34E43">
        <w:rPr>
          <w:i/>
        </w:rPr>
        <w:t>ISO 13849-1:2015 : Safety of machinery - Safety-related parts of control systems - Part 1: General principles for design</w:t>
      </w:r>
      <w:r w:rsidRPr="00F34E43">
        <w:t>, 2015.</w:t>
      </w:r>
    </w:p>
    <w:p w:rsidR="00375ED8" w:rsidRPr="00375ED8" w:rsidRDefault="00F34E43" w:rsidP="00F34E43">
      <w:r>
        <w:fldChar w:fldCharType="end"/>
      </w:r>
    </w:p>
    <w:p w:rsidR="00840A42" w:rsidRDefault="00840A42" w:rsidP="00840A42"/>
    <w:p w:rsidR="002B3C30" w:rsidRPr="00840A42" w:rsidRDefault="002B3C30" w:rsidP="00840A42"/>
    <w:p w:rsidR="003F2468" w:rsidRDefault="00785552">
      <w:pPr>
        <w:pStyle w:val="Heading1"/>
        <w:keepNext w:val="0"/>
      </w:pPr>
      <w:bookmarkStart w:id="15" w:name="_Toc482965045"/>
      <w:r>
        <w:lastRenderedPageBreak/>
        <w:t xml:space="preserve">Report </w:t>
      </w:r>
      <w:r w:rsidR="009F48C4">
        <w:t>S</w:t>
      </w:r>
      <w:r>
        <w:t>ummary</w:t>
      </w:r>
      <w:bookmarkEnd w:id="15"/>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6" w:name="_Toc482965046"/>
      <w:r>
        <w:t>Final Design</w:t>
      </w:r>
      <w:bookmarkEnd w:id="16"/>
    </w:p>
    <w:p w:rsidR="003F2468" w:rsidRDefault="004816F8" w:rsidP="00E06C98">
      <w:pPr>
        <w:pStyle w:val="Heading2"/>
        <w:keepNext w:val="0"/>
      </w:pPr>
      <w:bookmarkStart w:id="17" w:name="_Toc482965047"/>
      <w:r>
        <w:t>Final Requirements</w:t>
      </w:r>
      <w:bookmarkEnd w:id="17"/>
    </w:p>
    <w:p w:rsidR="00E06C98" w:rsidRPr="00E06C98" w:rsidRDefault="00E06C98" w:rsidP="00E06C98"/>
    <w:p w:rsidR="003F2468" w:rsidRDefault="00916FF7">
      <w:pPr>
        <w:pStyle w:val="Heading2"/>
      </w:pPr>
      <w:r>
        <w:t>Base Case</w:t>
      </w:r>
    </w:p>
    <w:p w:rsidR="00375ED8" w:rsidRDefault="004E16B0" w:rsidP="004E16B0">
      <w:pPr>
        <w:pStyle w:val="Heading3"/>
      </w:pPr>
      <w:r>
        <w:t>Design Philosophy</w:t>
      </w:r>
    </w:p>
    <w:p w:rsidR="00E44610" w:rsidRDefault="00C17057" w:rsidP="00E44610">
      <w:pPr>
        <w:rPr>
          <w:noProof/>
          <w:lang w:val="en-AU" w:eastAsia="en-AU"/>
        </w:rPr>
      </w:pPr>
      <w:r>
        <w:rPr>
          <w:noProof/>
          <w:lang w:val="en-AU" w:eastAsia="en-AU"/>
        </w:rPr>
        <w:drawing>
          <wp:inline distT="0" distB="0" distL="0" distR="0">
            <wp:extent cx="5934075" cy="23050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A90111" w:rsidRPr="00A90111" w:rsidRDefault="00A90111" w:rsidP="00A901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7692"/>
      </w:tblGrid>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Element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Description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Mine site power supply</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mine site, generating power that needs to be send to the borefield.</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up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increasing the voltage to 22 kV by using step up transformers.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Transmission lines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Transferring electric power from the mine site to the borefield, it is a high voltage (22 kV) short distance (10 km) transmission.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down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bore field, using step down transformers to decrease the 22 kV to 415 V, which is the value of rated voltage of pumps.</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Power connection point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cables connect loads to the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Telemetry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Communicating between the mine site and the bore field. Monitoring the working status of pumps.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Backup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diesel generators as backup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Pumps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Pump 1 and pump 2 are on duty, and pump 3 is on standby.</w:t>
            </w:r>
          </w:p>
        </w:tc>
      </w:tr>
    </w:tbl>
    <w:p w:rsidR="00A90111" w:rsidRDefault="00A90111" w:rsidP="00E44610"/>
    <w:p w:rsidR="00A90111" w:rsidRDefault="00A90111" w:rsidP="00A90111">
      <w:r>
        <w:t xml:space="preserve">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w:t>
      </w:r>
      <w:r>
        <w:lastRenderedPageBreak/>
        <w:t>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the design brief [</w:t>
      </w:r>
      <w:r w:rsidRPr="00A90111">
        <w:rPr>
          <w:highlight w:val="yellow"/>
        </w:rPr>
        <w:t>Appendix C – design brief</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E44610" w:rsidRDefault="00A90111" w:rsidP="00E44610"/>
    <w:p w:rsidR="004E16B0" w:rsidRDefault="004E16B0" w:rsidP="004E16B0">
      <w:pPr>
        <w:pStyle w:val="Heading3"/>
      </w:pPr>
      <w:r>
        <w:t>Design Elements</w:t>
      </w:r>
    </w:p>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688"/>
        <w:gridCol w:w="1922"/>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l</m:t>
                </m:r>
              </m:oMath>
            </m:oMathPara>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f</m:t>
                </m:r>
              </m:oMath>
            </m:oMathPara>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Pr="00C17057" w:rsidRDefault="00545041"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Pr="00C17057" w:rsidRDefault="00545041"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m:t>
                </m:r>
              </m:oMath>
            </m:oMathPara>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pf</m:t>
                </m:r>
              </m:oMath>
            </m:oMathPara>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**Receiving end: borefield.</w:t>
      </w:r>
    </w:p>
    <w:p w:rsidR="00A90111" w:rsidRDefault="00A90111" w:rsidP="00A90111">
      <w:r>
        <w:t>***</w:t>
      </w:r>
      <m:oMath>
        <m:r>
          <w:rPr>
            <w:rFonts w:ascii="Cambria Math" w:hAnsi="Cambria Math"/>
          </w:rPr>
          <m:t>P=2×pump on duty+telemetrey system=2×30kW+100W=60.1kW</m:t>
        </m:r>
      </m:oMath>
    </w:p>
    <w:p w:rsidR="00A90111" w:rsidRDefault="00A90111" w:rsidP="00A90111"/>
    <w:p w:rsidR="00A90111" w:rsidRDefault="00A90111" w:rsidP="00A90111">
      <w:r>
        <w:t>Based on the above parameters, the apparent power and the line current on receiving end can be calculated as follow:</w:t>
      </w:r>
    </w:p>
    <w:p w:rsidR="00A90111" w:rsidRPr="00C17057" w:rsidRDefault="00C17057" w:rsidP="00A90111">
      <m:oMathPara>
        <m:oMath>
          <m:r>
            <w:rPr>
              <w:rFonts w:ascii="Cambria Math" w:hAnsi="Cambria Math"/>
            </w:rPr>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A90111" w:rsidRPr="00C17057" w:rsidRDefault="00545041" w:rsidP="00A90111">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A90111" w:rsidRPr="00C17057" w:rsidRDefault="00C17057" w:rsidP="00A90111">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A90111" w:rsidRPr="00C17057" w:rsidRDefault="00C17057" w:rsidP="00A90111">
      <m:oMathPara>
        <m:oMath>
          <m:r>
            <w:rPr>
              <w:rFonts w:ascii="Cambria Math" w:hAnsi="Cambria Math"/>
            </w:rPr>
            <m:t>Minimum daily energy requirement in borefield E=Pt=60.1 kW×24</m:t>
          </m:r>
          <m:r>
            <w:rPr>
              <w:rFonts w:ascii="Cambria Math" w:hAnsi="Cambria Math"/>
            </w:rPr>
            <m:t>h=1442.4 kWh</m:t>
          </m:r>
        </m:oMath>
      </m:oMathPara>
    </w:p>
    <w:p w:rsidR="00A90111" w:rsidRPr="00C17057" w:rsidRDefault="00C17057" w:rsidP="00A90111">
      <m:oMathPara>
        <m:oMath>
          <m:r>
            <w:rPr>
              <w:rFonts w:ascii="Cambria Math" w:hAnsi="Cambria Math"/>
            </w:rPr>
            <m:t xml:space="preserve">Estimated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A90111" w:rsidRPr="009B2B6B" w:rsidRDefault="00A90111" w:rsidP="00A90111">
      <w:r>
        <w:t xml:space="preserve">According to the Table 4, the overhead transmission lines can be simulated as a short distance and high voltage transmission </w:t>
      </w:r>
      <w:r w:rsidRPr="00D239D6">
        <w:t>model [3].</w:t>
      </w:r>
    </w:p>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r w:rsidRPr="00C2551F">
        <w:t>aluminum alloy conductor</w:t>
      </w:r>
      <w:r>
        <w:t>), AAAC (</w:t>
      </w:r>
      <w:r w:rsidRPr="00C2551F">
        <w:t>all aluminum alloy conductor</w:t>
      </w:r>
      <w:r>
        <w:t>), ACSR (</w:t>
      </w:r>
      <w:r w:rsidRPr="00C2551F">
        <w:t>aluminum conductor, steel reinforced</w:t>
      </w:r>
      <w:r>
        <w:t xml:space="preserve">) </w:t>
      </w:r>
      <w:r w:rsidRPr="00D239D6">
        <w:t>and ACAR (</w:t>
      </w:r>
      <w:r w:rsidRPr="00C2551F">
        <w:t>aluminum conductor, allow reinforced</w:t>
      </w:r>
      <w:r w:rsidRPr="00D239D6">
        <w:t>) [4].</w:t>
      </w:r>
      <w:r>
        <w:t xml:space="preserve"> Aluminum conductors reinforced with steel are primarily used for medium and high voltage lines and may also be used for overhead services to </w:t>
      </w:r>
      <w:r w:rsidRPr="00972B37">
        <w:t>individual customers [5].</w:t>
      </w:r>
      <w:r>
        <w:t xml:space="preserve"> </w:t>
      </w:r>
    </w:p>
    <w:p w:rsidR="00A90111" w:rsidRPr="00A90111" w:rsidRDefault="00A90111" w:rsidP="00A90111">
      <w:pPr>
        <w:rPr>
          <w:i/>
          <w:u w:val="single"/>
        </w:rPr>
      </w:pPr>
      <w:r w:rsidRPr="00A90111">
        <w:rPr>
          <w:u w:val="single"/>
        </w:rPr>
        <w:t>Cost Estimation of Conductors</w:t>
      </w:r>
    </w:p>
    <w:p w:rsidR="00A90111" w:rsidRPr="00636300" w:rsidRDefault="00A90111" w:rsidP="00A90111">
      <w:r>
        <w:t>The cost of conductors used in overhead transmission lines has been provided by Jacobs, which is $ 350,000/km, thus the total estimated expenditure on conductors will be $ 3.5 million.</w:t>
      </w: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per kilometer [7].</w:t>
      </w:r>
      <w:r>
        <w:t xml:space="preserve"> In this case, minimum 200 spacers are required for the overhead transmission lines. The price of one spacer is around $ 45. The total cost on spacers is approximate $ 9,000.</w:t>
      </w:r>
    </w:p>
    <w:p w:rsidR="00A90111" w:rsidRPr="00A90111" w:rsidRDefault="00A90111" w:rsidP="00A90111">
      <w:pPr>
        <w:rPr>
          <w:i/>
          <w:u w:val="single"/>
        </w:rPr>
      </w:pPr>
      <w:r w:rsidRPr="00A90111">
        <w:rPr>
          <w:u w:val="single"/>
        </w:rPr>
        <w:lastRenderedPageBreak/>
        <w:t>Sag of Conductors</w:t>
      </w:r>
    </w:p>
    <w:p w:rsidR="00A90111" w:rsidRDefault="00A90111" w:rsidP="00A90111">
      <w:pPr>
        <w:rPr>
          <w:color w:val="000000"/>
          <w:lang w:val="en-AU"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borefield, there is no communities exist in the surrounding area thus according to the </w:t>
      </w:r>
      <w:r>
        <w:rPr>
          <w:color w:val="000000"/>
          <w:lang w:val="en-AU" w:eastAsia="en-AU"/>
        </w:rPr>
        <w:t xml:space="preserve">the </w:t>
      </w:r>
      <w:r w:rsidRPr="002A643A">
        <w:rPr>
          <w:color w:val="000000"/>
          <w:lang w:val="en-AU" w:eastAsia="en-AU"/>
        </w:rPr>
        <w:t>Wiring Rules AS/NZS 3000:</w:t>
      </w:r>
      <w:r w:rsidRPr="00972B37">
        <w:rPr>
          <w:color w:val="000000"/>
          <w:lang w:val="en-AU" w:eastAsia="en-AU"/>
        </w:rPr>
        <w:t>2007 [Appendix A],</w:t>
      </w:r>
      <w:r>
        <w:rPr>
          <w:color w:val="000000"/>
          <w:lang w:val="en-AU"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t xml:space="preserve">An insulator is a material that prevents the flow of an electric current and can be used to support electrical conductors. The function of insulation is to provide for the necessary clearance between the line conductors, between conductors and ground, and between conductors and the pole or tower. Insulators are made of porcelain, glass and fiber glass treated with </w:t>
      </w:r>
      <w:r w:rsidRPr="007B2F85">
        <w:t>epoxy resins [9].</w:t>
      </w:r>
      <w:r>
        <w:t xml:space="preserve"> For high voltage transmission, only suspension-type insulators are common for overhead </w:t>
      </w:r>
      <w:r w:rsidRPr="007B2F85">
        <w:t>conductors [10].</w:t>
      </w:r>
    </w:p>
    <w:p w:rsidR="00A90111" w:rsidRPr="00A90111" w:rsidRDefault="00A90111" w:rsidP="00A90111">
      <w:pPr>
        <w:rPr>
          <w:i/>
          <w:u w:val="single"/>
        </w:rPr>
      </w:pPr>
      <w:r w:rsidRPr="00A90111">
        <w:rPr>
          <w:u w:val="single"/>
        </w:rPr>
        <w:t>Cost Estimation of Insulators</w:t>
      </w:r>
    </w:p>
    <w:p w:rsidR="00A90111" w:rsidRDefault="00A90111" w:rsidP="00A90111">
      <w:r>
        <w:t xml:space="preserve">For a high voltage system, the total cost of insulator and hardware is approximate 23% of </w:t>
      </w:r>
      <w:r w:rsidRPr="007B2F85">
        <w:t>conductors cost [11].</w:t>
      </w:r>
      <w:r>
        <w:t xml:space="preserve"> In this case, the cost of insulator and hardware is around $ 0.817 million.</w:t>
      </w:r>
    </w:p>
    <w:p w:rsidR="00A90111" w:rsidRPr="00C74ACA" w:rsidRDefault="00A90111" w:rsidP="00A90111"/>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 xml:space="preserve">The role of ground wires is to reduce the probability of direct lighting strikes to the conductors by conducting large lighting strike currents to the ground. In high voltage transmission, two ground wires are required for </w:t>
      </w:r>
      <w:r w:rsidRPr="007B2F85">
        <w:t>each tower [12].</w:t>
      </w:r>
    </w:p>
    <w:p w:rsidR="00A90111" w:rsidRPr="00A90111" w:rsidRDefault="00A90111" w:rsidP="00A90111">
      <w:pPr>
        <w:rPr>
          <w:i/>
          <w:u w:val="single"/>
        </w:rPr>
      </w:pPr>
      <w:r w:rsidRPr="00A90111">
        <w:rPr>
          <w:u w:val="single"/>
        </w:rPr>
        <w:t>Cost Estimation of Ground Wires</w:t>
      </w:r>
    </w:p>
    <w:p w:rsidR="00A90111" w:rsidRDefault="00A90111" w:rsidP="00A90111">
      <w:r>
        <w:t xml:space="preserve">For a high voltage system, the total cost of ground wires is approximate 6.7% of </w:t>
      </w:r>
      <w:r w:rsidRPr="007B2F85">
        <w:t>conductors cost [13].</w:t>
      </w:r>
      <w:r>
        <w:t xml:space="preserve"> In this case, the cost of ground wire is around $ 0.233 million.</w:t>
      </w:r>
    </w:p>
    <w:p w:rsidR="00A90111" w:rsidRPr="00CA55F1" w:rsidRDefault="00A90111" w:rsidP="00A90111"/>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In high voltage transmission, a lattice-type tower is often used to carry on </w:t>
      </w:r>
      <w:r w:rsidRPr="007B2F85">
        <w:t>transmission lines [14].</w:t>
      </w:r>
    </w:p>
    <w:p w:rsidR="00A90111" w:rsidRPr="00A90111" w:rsidRDefault="00A90111" w:rsidP="00A90111">
      <w:pPr>
        <w:rPr>
          <w:i/>
          <w:u w:val="single"/>
        </w:rPr>
      </w:pPr>
      <w:r w:rsidRPr="00A90111">
        <w:rPr>
          <w:u w:val="single"/>
        </w:rPr>
        <w:t>Cost estimation of Towers and Foundations</w:t>
      </w:r>
    </w:p>
    <w:p w:rsidR="00A90111" w:rsidRDefault="00A90111" w:rsidP="00A90111">
      <w:r>
        <w:t xml:space="preserve">For a high voltage system, the total cost of towers and foundations is approximate 1.27 times of </w:t>
      </w:r>
      <w:r w:rsidRPr="007B2F85">
        <w:t>conductors cost [15].</w:t>
      </w:r>
      <w:r>
        <w:t xml:space="preserve"> In this case, the cost of towers and foundations is around $ 4.433 million.</w:t>
      </w:r>
    </w:p>
    <w:p w:rsidR="00A90111" w:rsidRPr="001372AD" w:rsidRDefault="00A90111" w:rsidP="00A90111"/>
    <w:p w:rsidR="00A90111" w:rsidRPr="00A90111" w:rsidRDefault="00A90111" w:rsidP="00A90111">
      <w:pPr>
        <w:rPr>
          <w:u w:val="single"/>
        </w:rPr>
      </w:pPr>
      <w:r w:rsidRPr="00A90111">
        <w:rPr>
          <w:u w:val="single"/>
        </w:rPr>
        <w:t>Step Down Substation</w:t>
      </w:r>
    </w:p>
    <w:p w:rsidR="00A90111" w:rsidRDefault="00A90111" w:rsidP="00A90111">
      <w:r>
        <w:t xml:space="preserve">The transmission voltage is 22 kV which is much greater than the limit of pump nominal voltage, thus a step down substation is required in the borefield to reduce the 22 kV transmission voltage to a distribution voltage level. A substation includes transformers, circuit breakers, bus bars, protection equipment and earth grid. In consideration of the large difference between the values of input and out voltage, two step-down transformers are required in the substation. It is difficult to obtain the cost information of a substation with two transformers that exactly the same as the design requirements, thus the estimated cost of substation with two transformers is </w:t>
      </w:r>
      <w:r w:rsidRPr="007B2F85">
        <w:t>around $ 9.8 million [16].</w:t>
      </w:r>
    </w:p>
    <w:p w:rsidR="00A90111" w:rsidRDefault="00A90111" w:rsidP="00A90111"/>
    <w:p w:rsidR="00A90111" w:rsidRPr="00A90111" w:rsidRDefault="00A90111" w:rsidP="00A90111">
      <w:pPr>
        <w:rPr>
          <w:u w:val="single"/>
        </w:rPr>
      </w:pPr>
      <w:r w:rsidRPr="00A90111">
        <w:rPr>
          <w:u w:val="single"/>
        </w:rPr>
        <w:t>Maintenance</w:t>
      </w:r>
    </w:p>
    <w:p w:rsidR="00A90111" w:rsidRDefault="00A90111" w:rsidP="00A90111">
      <w:r>
        <w:t>The maintenance includes regular and contingency maintenance. 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r>
        <w:t>Design Architecture</w:t>
      </w:r>
    </w:p>
    <w:p w:rsidR="00A90111" w:rsidRPr="00A90111" w:rsidRDefault="00A90111" w:rsidP="00A90111">
      <w:pPr>
        <w:rPr>
          <w:u w:val="single"/>
        </w:rPr>
      </w:pPr>
      <w:r w:rsidRPr="00A90111">
        <w:rPr>
          <w:u w:val="single"/>
        </w:rPr>
        <w:t>Base Case Architecture Justification</w:t>
      </w:r>
    </w:p>
    <w:p w:rsidR="00A90111" w:rsidRDefault="00A90111" w:rsidP="00A90111">
      <w:r>
        <w:t xml:space="preserve">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w:t>
      </w:r>
      <w:r>
        <w:lastRenderedPageBreak/>
        <w:t xml:space="preserve">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D76206" w:rsidRDefault="00A90111" w:rsidP="00A90111"/>
    <w:p w:rsidR="00A90111" w:rsidRPr="00A90111" w:rsidRDefault="00A90111" w:rsidP="00A90111">
      <w:pPr>
        <w:rPr>
          <w:u w:val="single"/>
        </w:rPr>
      </w:pPr>
      <w:r w:rsidRPr="00A90111">
        <w:rPr>
          <w:u w:val="single"/>
        </w:rPr>
        <w:t>Base Case Architecture Specification</w:t>
      </w:r>
    </w:p>
    <w:p w:rsidR="00A90111" w:rsidRPr="00716E2D" w:rsidRDefault="00A90111" w:rsidP="00A90111">
      <w:r>
        <w:t>The following subsections will introduce the type of each component of overhead transmission lines and an estimated cost of each component, the maintenance of base case and an initial estimation of final cost of base case.</w:t>
      </w:r>
    </w:p>
    <w:p w:rsidR="00A90111" w:rsidRPr="00A90111" w:rsidRDefault="00A90111" w:rsidP="00A90111"/>
    <w:p w:rsidR="00A90111" w:rsidRPr="00A90111" w:rsidRDefault="00A90111" w:rsidP="00A90111">
      <w:pPr>
        <w:pStyle w:val="Heading4"/>
      </w:pPr>
      <w:r>
        <w:t>Traced to requirements</w:t>
      </w:r>
    </w:p>
    <w:p w:rsidR="00A90111" w:rsidRDefault="00A90111" w:rsidP="00A90111"/>
    <w:tbl>
      <w:tblPr>
        <w:tblW w:w="0" w:type="auto"/>
        <w:tblCellMar>
          <w:top w:w="15" w:type="dxa"/>
          <w:left w:w="15" w:type="dxa"/>
          <w:bottom w:w="15" w:type="dxa"/>
          <w:right w:w="15" w:type="dxa"/>
        </w:tblCellMar>
        <w:tblLook w:val="04A0" w:firstRow="1" w:lastRow="0" w:firstColumn="1" w:lastColumn="0" w:noHBand="0" w:noVBand="1"/>
      </w:tblPr>
      <w:tblGrid>
        <w:gridCol w:w="430"/>
        <w:gridCol w:w="180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At least 9</w:t>
            </w:r>
            <w:r w:rsidRPr="006E2441">
              <w:rPr>
                <w:color w:val="000000"/>
                <w:lang w:val="en-AU"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operate in harsh conditions with appropriate types of its 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Overhead transmission lines can supply power safely with proper operations, also the overhead transmission line installation can follow the </w:t>
            </w:r>
            <w:r w:rsidRPr="00AE7F04">
              <w:rPr>
                <w:color w:val="000000"/>
                <w:lang w:val="en-AU" w:eastAsia="en-AU"/>
              </w:rPr>
              <w:t>Wiring Rules AS/NZS 3000:2007 [Appendix A]</w:t>
            </w:r>
            <w:r>
              <w:rPr>
                <w:color w:val="000000"/>
                <w:lang w:val="en-AU"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AE7F04">
              <w:rPr>
                <w:color w:val="000000"/>
                <w:lang w:val="en-AU" w:eastAsia="en-AU"/>
              </w:rPr>
              <w:t>Conventional maintenance methods</w:t>
            </w:r>
            <w:r>
              <w:rPr>
                <w:color w:val="000000"/>
                <w:lang w:val="en-AU" w:eastAsia="en-AU"/>
              </w:rPr>
              <w:t xml:space="preserve"> can be performed in 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lastRenderedPageBreak/>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C447D4">
              <w:rPr>
                <w:color w:val="000000"/>
                <w:lang w:val="en-AU"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are environmental friendly, it can operate without the emission of green-house gases. Also, there is no chemical pollution compared with fully/hybrid renewable 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A90111">
      <w:r>
        <w:t xml:space="preserve">According to the above table, the base case meets the majority of design requirements except for the requirements of economy and time. </w:t>
      </w:r>
      <w:r>
        <w:rPr>
          <w:color w:val="000000"/>
          <w:lang w:val="en-AU"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r>
        <w:rPr>
          <w:rFonts w:eastAsia="Calibri" w:cs="Arial"/>
        </w:rPr>
        <w:t>Hybrid System</w:t>
      </w:r>
    </w:p>
    <w:p w:rsidR="004E16B0" w:rsidRDefault="004E16B0" w:rsidP="004E16B0">
      <w:pPr>
        <w:pStyle w:val="Heading3"/>
      </w:pPr>
      <w:r>
        <w:t>Design Philosophy</w:t>
      </w:r>
    </w:p>
    <w:p w:rsidR="000E0778" w:rsidRDefault="000E0778" w:rsidP="000E0778">
      <w:pPr>
        <w:jc w:val="both"/>
      </w:pPr>
      <w:r>
        <w:t xml:space="preserve">The DA report, completed by Team Power, outlined three proposed solutions, along with the base case, to power the remote borefields. The base case involved connecting the pumps to the grid view the mine site located 10 km away from the borefield.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borefield and their extent to meet the requirements. However, after submission of the DA and further extensive research into the technologies and location the proposed solutions were modified. </w:t>
      </w:r>
    </w:p>
    <w:p w:rsidR="000E0778" w:rsidRDefault="000E0778" w:rsidP="000E0778"/>
    <w:p w:rsidR="004E16B0" w:rsidRDefault="004E16B0" w:rsidP="004E16B0">
      <w:pPr>
        <w:pStyle w:val="Heading3"/>
      </w:pPr>
      <w:r>
        <w:t>Design Elements</w:t>
      </w:r>
    </w:p>
    <w:p w:rsidR="000E0778" w:rsidRPr="001575AC" w:rsidRDefault="000E0778" w:rsidP="000E0778">
      <w:pPr>
        <w:jc w:val="both"/>
      </w:pPr>
      <w:r>
        <w:t xml:space="preserve">The main elements of the hybrid system include, solar panels, batteries, boost converters, inverters, diesel generator, and regulators. Although not covered in this report the Hybrid system must also include transmission lines capable of caring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assumptions.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to AC. The DC/DC boost converter was added to allow for a lower PV array and battery output voltage to power the load.  </w:t>
      </w:r>
    </w:p>
    <w:p w:rsidR="000E0778" w:rsidRDefault="000E0778" w:rsidP="000E0778">
      <w:pPr>
        <w:jc w:val="both"/>
      </w:pPr>
    </w:p>
    <w:p w:rsidR="000E0778" w:rsidRDefault="00C17057" w:rsidP="000E0778">
      <w:pPr>
        <w:keepNext/>
        <w:jc w:val="center"/>
      </w:pPr>
      <w:r>
        <w:rPr>
          <w:noProof/>
          <w:lang w:val="en-AU" w:eastAsia="en-AU"/>
        </w:rPr>
        <w:drawing>
          <wp:inline distT="0" distB="0" distL="0" distR="0">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E0778" w:rsidRDefault="000E0778" w:rsidP="000E0778">
      <w:pPr>
        <w:pStyle w:val="Caption"/>
        <w:jc w:val="center"/>
      </w:pPr>
      <w:bookmarkStart w:id="18" w:name="_Ref482651104"/>
      <w:r>
        <w:t xml:space="preserve">Figure </w:t>
      </w:r>
      <w:r>
        <w:fldChar w:fldCharType="begin"/>
      </w:r>
      <w:r>
        <w:instrText xml:space="preserve"> SEQ Figure \* ARABIC </w:instrText>
      </w:r>
      <w:r>
        <w:fldChar w:fldCharType="separate"/>
      </w:r>
      <w:r>
        <w:rPr>
          <w:noProof/>
        </w:rPr>
        <w:t>1</w:t>
      </w:r>
      <w:r>
        <w:fldChar w:fldCharType="end"/>
      </w:r>
      <w:bookmarkEnd w:id="18"/>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C17057" w:rsidP="000E0778">
      <w:pPr>
        <w:keepNext/>
        <w:jc w:val="center"/>
      </w:pPr>
      <w:r>
        <w:rPr>
          <w:noProof/>
          <w:lang w:val="en-AU" w:eastAsia="en-AU"/>
        </w:rPr>
        <w:drawing>
          <wp:inline distT="0" distB="0" distL="0" distR="0">
            <wp:extent cx="3390900" cy="2371725"/>
            <wp:effectExtent l="0" t="0" r="0"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2371725"/>
                    </a:xfrm>
                    <a:prstGeom prst="rect">
                      <a:avLst/>
                    </a:prstGeom>
                    <a:noFill/>
                    <a:ln>
                      <a:noFill/>
                    </a:ln>
                  </pic:spPr>
                </pic:pic>
              </a:graphicData>
            </a:graphic>
          </wp:inline>
        </w:drawing>
      </w:r>
    </w:p>
    <w:p w:rsidR="000E0778" w:rsidRDefault="000E0778" w:rsidP="000E0778">
      <w:pPr>
        <w:pStyle w:val="Caption"/>
        <w:jc w:val="center"/>
      </w:pPr>
      <w:bookmarkStart w:id="19" w:name="_Ref482732215"/>
      <w:r>
        <w:t xml:space="preserve">Figure </w:t>
      </w:r>
      <w:r>
        <w:fldChar w:fldCharType="begin"/>
      </w:r>
      <w:r>
        <w:instrText xml:space="preserve"> SEQ Figure \* ARABIC </w:instrText>
      </w:r>
      <w:r>
        <w:fldChar w:fldCharType="separate"/>
      </w:r>
      <w:r>
        <w:rPr>
          <w:noProof/>
        </w:rPr>
        <w:t>2</w:t>
      </w:r>
      <w:r>
        <w:fldChar w:fldCharType="end"/>
      </w:r>
      <w:bookmarkEnd w:id="19"/>
      <w:r>
        <w:t>: Block diagram of proposed system</w:t>
      </w:r>
    </w:p>
    <w:p w:rsidR="000E0778" w:rsidRDefault="000E0778" w:rsidP="000E0778">
      <w:pPr>
        <w:jc w:val="both"/>
      </w:pPr>
      <w:r>
        <w:t xml:space="preserve">The pumps specified by the client were the </w:t>
      </w:r>
      <w:proofErr w:type="spellStart"/>
      <w:r>
        <w:t>Grundfos</w:t>
      </w:r>
      <w:proofErr w:type="spellEnd"/>
      <w:r>
        <w:t xml:space="preserve"> MMS6000 30 kW submersible pumps and therefore the output power from the inverter was required to be 30 kW 3 phase power.  Assuming an amplitude modulation ration m</w:t>
      </w:r>
      <w:r>
        <w:rPr>
          <w:vertAlign w:val="subscript"/>
        </w:rPr>
        <w:t>a</w:t>
      </w:r>
      <w:r>
        <w:t xml:space="preserve"> of </w:t>
      </w:r>
      <w:r>
        <w:lastRenderedPageBreak/>
        <w:t>0.85 the required input voltage for the inverter can be calculated using the following equation where V</w:t>
      </w:r>
      <w:r>
        <w:rPr>
          <w:vertAlign w:val="subscript"/>
        </w:rPr>
        <w:t>LL</w:t>
      </w:r>
      <w:r>
        <w:t xml:space="preserve"> represents the line to line voltage of the output (415 V for the pumps). The inverter was assumed to have 85% efficiency. </w:t>
      </w:r>
    </w:p>
    <w:p w:rsidR="000E0778" w:rsidRDefault="000E0778" w:rsidP="000E0778">
      <w:pPr>
        <w:jc w:val="both"/>
      </w:pPr>
    </w:p>
    <w:p w:rsidR="000E0778" w:rsidRPr="00C17057" w:rsidRDefault="00545041"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 xml:space="preserve">2 </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m:oMathPara>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C17057" w:rsidRDefault="00545041"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E0778" w:rsidRDefault="000E0778" w:rsidP="000E0778">
      <w:pPr>
        <w:jc w:val="both"/>
      </w:pPr>
    </w:p>
    <w:p w:rsidR="000E0778" w:rsidRDefault="000E0778" w:rsidP="000E0778">
      <w:pPr>
        <w:jc w:val="both"/>
      </w:pPr>
      <w:r>
        <w:t xml:space="preserve">The batteries chosen for the system were 12 V at 100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instrText xml:space="preserve"> ADDIN EN.CITE &lt;EndNote&gt;&lt;Cite&gt;&lt;Author&gt;Wang&lt;/Author&gt;&lt;Year&gt;2012&lt;/Year&gt;&lt;RecNum&gt;30&lt;/RecNum&gt;&lt;DisplayText&gt;[3]&lt;/DisplayText&gt;&lt;record&gt;&lt;rec-number&gt;30&lt;/rec-number&gt;&lt;foreign-keys&gt;&lt;key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Pr>
          <w:noProof/>
        </w:rPr>
        <w:t>[3]</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C17057" w:rsidRDefault="00C17057" w:rsidP="000E0778">
      <w:pPr>
        <w:jc w:val="both"/>
      </w:pPr>
      <m:oMathPara>
        <m:oMath>
          <m:r>
            <w:rPr>
              <w:rFonts w:ascii="Cambria Math" w:hAnsi="Cambria Math"/>
            </w:rPr>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100 Ah × </m:t>
              </m:r>
              <m:r>
                <w:rPr>
                  <w:rFonts w:ascii="Cambria Math" w:hAnsi="Cambria Math"/>
                </w:rPr>
                <m:t>80%</m:t>
              </m:r>
            </m:den>
          </m:f>
        </m:oMath>
      </m:oMathPara>
    </w:p>
    <w:p w:rsidR="000E0778" w:rsidRDefault="000E0778" w:rsidP="000E0778">
      <w:pPr>
        <w:jc w:val="both"/>
      </w:pPr>
    </w:p>
    <w:p w:rsidR="000E0778" w:rsidRDefault="000E0778" w:rsidP="000E0778">
      <w:pPr>
        <w:jc w:val="both"/>
      </w:pPr>
      <w:r>
        <w:t xml:space="preserve">As mentioned previously Team Power had decided to size the PV array to be able to produce enough energy to power the pumps for six hours and charge the battery bank. The solar panels chosen were </w:t>
      </w:r>
      <w:proofErr w:type="spellStart"/>
      <w:r>
        <w:t>Sunmodule</w:t>
      </w:r>
      <w:proofErr w:type="spellEnd"/>
      <w:r>
        <w:t xml:space="preserv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C17057" w:rsidRDefault="00C17057" w:rsidP="000E0778">
      <w:pPr>
        <w:jc w:val="both"/>
      </w:pPr>
      <m:oMathPara>
        <m:oMath>
          <m:r>
            <w:rPr>
              <w:rFonts w:ascii="Cambria Math" w:hAnsi="Cambria Math"/>
            </w:rPr>
            <m:t>Number o</m:t>
          </m:r>
          <m:r>
            <w:rPr>
              <w:rFonts w:ascii="Cambria Math" w:hAnsi="Cambria Math" w:cs="Cambria Math"/>
            </w:rPr>
            <m:t>f</m:t>
          </m:r>
          <m:r>
            <w:rPr>
              <w:rFonts w:ascii="Cambria Math" w:hAnsi="Cambria Math"/>
            </w:rPr>
            <m:t xml:space="preserve">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borefields. A 95-kW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calculated manually. </w:t>
      </w:r>
    </w:p>
    <w:p w:rsidR="000E0778" w:rsidRPr="000E0778" w:rsidRDefault="000E0778" w:rsidP="000E0778"/>
    <w:p w:rsidR="004E16B0" w:rsidRDefault="004E16B0" w:rsidP="004E16B0">
      <w:pPr>
        <w:pStyle w:val="Heading3"/>
      </w:pPr>
      <w:r>
        <w:lastRenderedPageBreak/>
        <w:t>Design Architecture</w:t>
      </w:r>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20"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t xml:space="preserve">Table </w:t>
      </w:r>
      <w:r>
        <w:fldChar w:fldCharType="begin"/>
      </w:r>
      <w:r>
        <w:instrText xml:space="preserve"> SEQ Table \* ARABIC </w:instrText>
      </w:r>
      <w:r>
        <w:fldChar w:fldCharType="separate"/>
      </w:r>
      <w:r>
        <w:rPr>
          <w:noProof/>
        </w:rPr>
        <w:t>1</w:t>
      </w:r>
      <w:r>
        <w:fldChar w:fldCharType="end"/>
      </w:r>
      <w:bookmarkEnd w:id="20"/>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proofErr w:type="spellStart"/>
            <w:r>
              <w:t>V</w:t>
            </w:r>
            <w:r w:rsidRPr="00C94D58">
              <w:rPr>
                <w:vertAlign w:val="subscript"/>
              </w:rPr>
              <w:t>out</w:t>
            </w:r>
            <w:proofErr w:type="spellEnd"/>
            <w:r>
              <w:t xml:space="preserve"> (V)</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in</w:t>
            </w:r>
            <w:proofErr w:type="spellEnd"/>
            <w:r>
              <w:t xml:space="preserve"> (A)</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out</w:t>
            </w:r>
            <w:proofErr w:type="spellEnd"/>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0E0778" w:rsidP="00C94D58">
            <w:pPr>
              <w:pStyle w:val="BodyText"/>
              <w:ind w:left="0"/>
              <w:jc w:val="center"/>
            </w:pPr>
            <w:r>
              <w:t>800</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0E0778" w:rsidP="00C94D58">
            <w:pPr>
              <w:pStyle w:val="BodyText"/>
              <w:ind w:left="0"/>
              <w:jc w:val="center"/>
            </w:pPr>
            <w:r>
              <w:t>44</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800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44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21" w:name="_Ref482740701"/>
      <w:r>
        <w:t xml:space="preserve">Table </w:t>
      </w:r>
      <w:r>
        <w:fldChar w:fldCharType="begin"/>
      </w:r>
      <w:r>
        <w:instrText xml:space="preserve"> SEQ Table \* ARABIC </w:instrText>
      </w:r>
      <w:r>
        <w:fldChar w:fldCharType="separate"/>
      </w:r>
      <w:r>
        <w:rPr>
          <w:noProof/>
        </w:rPr>
        <w:t>2</w:t>
      </w:r>
      <w:r>
        <w:fldChar w:fldCharType="end"/>
      </w:r>
      <w:bookmarkEnd w:id="21"/>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p>
        </w:tc>
        <w:tc>
          <w:tcPr>
            <w:tcW w:w="2337" w:type="dxa"/>
            <w:shd w:val="clear" w:color="auto" w:fill="auto"/>
          </w:tcPr>
          <w:p w:rsidR="000E0778" w:rsidRDefault="000E0778" w:rsidP="00C94D58">
            <w:pPr>
              <w:pStyle w:val="BodyText"/>
              <w:ind w:left="0"/>
              <w:jc w:val="center"/>
            </w:pPr>
            <w:r>
              <w:t>34</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0E0778" w:rsidP="00C94D58">
            <w:pPr>
              <w:pStyle w:val="BodyText"/>
              <w:ind w:left="0"/>
              <w:jc w:val="center"/>
            </w:pPr>
            <w:r>
              <w:t>918</w:t>
            </w:r>
          </w:p>
        </w:tc>
      </w:tr>
      <w:tr w:rsidR="000E0778" w:rsidTr="00C94D58">
        <w:tc>
          <w:tcPr>
            <w:tcW w:w="2337" w:type="dxa"/>
            <w:shd w:val="clear" w:color="auto" w:fill="auto"/>
          </w:tcPr>
          <w:p w:rsidR="000E0778" w:rsidRDefault="000E0778" w:rsidP="00C94D58">
            <w:pPr>
              <w:pStyle w:val="BodyText"/>
              <w:ind w:left="0"/>
              <w:jc w:val="center"/>
            </w:pPr>
            <w:r>
              <w:t>PV</w:t>
            </w:r>
          </w:p>
        </w:tc>
        <w:tc>
          <w:tcPr>
            <w:tcW w:w="2337" w:type="dxa"/>
            <w:shd w:val="clear" w:color="auto" w:fill="auto"/>
          </w:tcPr>
          <w:p w:rsidR="000E0778" w:rsidRDefault="000E0778" w:rsidP="00C94D58">
            <w:pPr>
              <w:pStyle w:val="BodyText"/>
              <w:ind w:left="0"/>
              <w:jc w:val="center"/>
            </w:pPr>
            <w:r>
              <w:t>13</w:t>
            </w:r>
          </w:p>
        </w:tc>
        <w:tc>
          <w:tcPr>
            <w:tcW w:w="2338" w:type="dxa"/>
            <w:shd w:val="clear" w:color="auto" w:fill="auto"/>
          </w:tcPr>
          <w:p w:rsidR="000E0778" w:rsidRDefault="000E0778" w:rsidP="00C94D58">
            <w:pPr>
              <w:pStyle w:val="BodyText"/>
              <w:ind w:left="0"/>
              <w:jc w:val="center"/>
            </w:pPr>
            <w:r>
              <w:t>27</w:t>
            </w:r>
          </w:p>
        </w:tc>
        <w:tc>
          <w:tcPr>
            <w:tcW w:w="2338" w:type="dxa"/>
            <w:shd w:val="clear" w:color="auto" w:fill="auto"/>
          </w:tcPr>
          <w:p w:rsidR="000E0778" w:rsidRDefault="000E0778" w:rsidP="00C94D58">
            <w:pPr>
              <w:pStyle w:val="BodyText"/>
              <w:ind w:left="0"/>
              <w:jc w:val="center"/>
            </w:pPr>
            <w:r>
              <w:t>1053</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t xml:space="preserve"> summerises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22" w:name="_Ref482777676"/>
      <w:r>
        <w:t xml:space="preserve">Table </w:t>
      </w:r>
      <w:r>
        <w:fldChar w:fldCharType="begin"/>
      </w:r>
      <w:r>
        <w:instrText xml:space="preserve"> SEQ Table \* ARABIC </w:instrText>
      </w:r>
      <w:r>
        <w:fldChar w:fldCharType="separate"/>
      </w:r>
      <w:r>
        <w:rPr>
          <w:noProof/>
        </w:rPr>
        <w:t>3</w:t>
      </w:r>
      <w:r>
        <w:fldChar w:fldCharType="end"/>
      </w:r>
      <w:bookmarkEnd w:id="22"/>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val="en-AU"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lastRenderedPageBreak/>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0E0778" w:rsidRPr="000E0778" w:rsidRDefault="000E0778" w:rsidP="000E0778"/>
    <w:p w:rsidR="004E16B0" w:rsidRPr="004E16B0" w:rsidRDefault="00916FF7" w:rsidP="004E16B0">
      <w:pPr>
        <w:pStyle w:val="Heading2"/>
      </w:pPr>
      <w:r>
        <w:t>Diesel Generator</w:t>
      </w:r>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 xml:space="preserve">Comparison with alternatives </w:t>
      </w:r>
      <w:proofErr w:type="spellStart"/>
      <w:r w:rsidRPr="004816F8">
        <w:rPr>
          <w:highlight w:val="yellow"/>
        </w:rPr>
        <w:t>etc</w:t>
      </w:r>
      <w:proofErr w:type="spellEnd"/>
    </w:p>
    <w:p w:rsidR="004E16B0" w:rsidRDefault="004E16B0" w:rsidP="004E16B0">
      <w:pPr>
        <w:rPr>
          <w:highlight w:val="yellow"/>
        </w:rPr>
      </w:pPr>
    </w:p>
    <w:p w:rsidR="004E16B0" w:rsidRDefault="004E16B0" w:rsidP="004E16B0">
      <w:pPr>
        <w:pStyle w:val="Heading3"/>
      </w:pPr>
      <w:r>
        <w:t>Design Philosophy</w:t>
      </w:r>
    </w:p>
    <w:p w:rsidR="00ED6D52" w:rsidRPr="000E0778" w:rsidRDefault="00835FCA" w:rsidP="00ED6D52">
      <w:pPr>
        <w:jc w:val="both"/>
      </w:pPr>
      <w:r>
        <w:t>The diesel generator solution was not an original p</w:t>
      </w:r>
      <w:r w:rsidR="00ED6D52">
        <w:t>roposed solution by Team Power. The three originally proposed systems include a hybrid system consisting of PV, battery storage and diesel generator back up (discussed in section 3.3), a second hybrid system consisting of PV, wind, battery storage and diesel generator back up and a fully renewable system consisting of PV, wind and battery storage. After further research into the weather conditions at the location of the borefields (Newman, Western Australia) it was discovered that the average morning wind speed was 9.1 km/h (2.5 m/s) and the average afternoon wind speed was 9.4 km/h (2.6 m/s)</w:t>
      </w:r>
      <w:r w:rsidR="00ED6D52">
        <w:rPr>
          <w:lang w:eastAsia="en-AU"/>
        </w:rPr>
        <w:t xml:space="preserve"> </w:t>
      </w:r>
      <w:r w:rsidR="00ED6D52">
        <w:rPr>
          <w:lang w:eastAsia="en-AU"/>
        </w:rPr>
        <w:fldChar w:fldCharType="begin"/>
      </w:r>
      <w:r w:rsidR="00ED6D52">
        <w:rPr>
          <w:lang w:eastAsia="en-AU"/>
        </w:rPr>
        <w:instrText xml:space="preserve"> ADDIN EN.CITE &lt;EndNote&gt;&lt;Cite&gt;&lt;Author&gt;Landcorp&lt;/Author&gt;&lt;Year&gt;2015&lt;/Year&gt;&lt;RecNum&gt;1&lt;/RecNum&gt;&lt;DisplayText&gt;[1]&lt;/DisplayText&gt;&lt;record&gt;&lt;rec-number&gt;1&lt;/rec-number&gt;&lt;foreign-keys&gt;&lt;key app="EN" db-id="fexzt0f2ixe59ted0waptev5v0rsdpt9rxw0" timestamp="1490063832"&gt;1&lt;/key&gt;&lt;/foreign-keys&gt;&lt;ref-type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sidR="00ED6D52">
        <w:rPr>
          <w:lang w:eastAsia="en-AU"/>
        </w:rPr>
        <w:fldChar w:fldCharType="separate"/>
      </w:r>
      <w:r w:rsidR="00ED6D52">
        <w:rPr>
          <w:noProof/>
          <w:lang w:eastAsia="en-AU"/>
        </w:rPr>
        <w:t>[1]</w:t>
      </w:r>
      <w:r w:rsidR="00ED6D52">
        <w:rPr>
          <w:lang w:eastAsia="en-AU"/>
        </w:rPr>
        <w:fldChar w:fldCharType="end"/>
      </w:r>
      <w:r w:rsidR="00ED6D52">
        <w:rPr>
          <w:lang w:eastAsia="en-AU"/>
        </w:rPr>
        <w:t xml:space="preserve">. The cut-in wind speed of a turbine is the minimum wind speed required for the turbine to overcome internal frictions and produce useful power, this is usually around 4-5 m/s but varies based on the wind turbine </w:t>
      </w:r>
      <w:r w:rsidR="00ED6D52">
        <w:rPr>
          <w:lang w:eastAsia="en-AU"/>
        </w:rPr>
        <w:fldChar w:fldCharType="begin"/>
      </w:r>
      <w:r w:rsidR="00ED6D52">
        <w:rPr>
          <w:lang w:eastAsia="en-AU"/>
        </w:rPr>
        <w:instrText xml:space="preserve"> ADDIN EN.CITE &lt;EndNote&gt;&lt;Cite&gt;&lt;Author&gt;Manwell&lt;/Author&gt;&lt;Year&gt;2010&lt;/Year&gt;&lt;RecNum&gt;29&lt;/RecNum&gt;&lt;DisplayText&gt;[2]&lt;/DisplayText&gt;&lt;record&gt;&lt;rec-number&gt;29&lt;/rec-number&gt;&lt;foreign-keys&gt;&lt;key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D6D52">
        <w:rPr>
          <w:lang w:eastAsia="en-AU"/>
        </w:rPr>
        <w:fldChar w:fldCharType="separate"/>
      </w:r>
      <w:r w:rsidR="00ED6D52">
        <w:rPr>
          <w:noProof/>
          <w:lang w:eastAsia="en-AU"/>
        </w:rPr>
        <w:t>[2]</w:t>
      </w:r>
      <w:r w:rsidR="00ED6D52">
        <w:rPr>
          <w:lang w:eastAsia="en-AU"/>
        </w:rPr>
        <w:fldChar w:fldCharType="end"/>
      </w:r>
      <w:r w:rsidR="00ED6D52">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borefields. </w:t>
      </w:r>
    </w:p>
    <w:p w:rsidR="00835FCA" w:rsidRPr="00835FCA" w:rsidRDefault="00835FCA" w:rsidP="00835FCA"/>
    <w:p w:rsidR="004E16B0" w:rsidRDefault="004E16B0" w:rsidP="004E16B0">
      <w:pPr>
        <w:pStyle w:val="Heading3"/>
      </w:pPr>
      <w:r>
        <w:t>Design Elements</w:t>
      </w:r>
    </w:p>
    <w:p w:rsidR="00BF1434" w:rsidRPr="00BF1434" w:rsidRDefault="00BF1434" w:rsidP="00BF1434"/>
    <w:p w:rsidR="00616E85" w:rsidRDefault="006B02EF" w:rsidP="00BF1434">
      <w:pPr>
        <w:jc w:val="both"/>
      </w:pPr>
      <w:r>
        <w:t xml:space="preserve">Unlike the hybrid system discussed in section 3.3 the diesel generator solution contains fewer elements </w:t>
      </w:r>
      <w:r w:rsidR="00BF1434">
        <w:t>to successfully operate and meet the requirements. Two diesel generators will be implemented in the solution</w:t>
      </w:r>
      <w:r w:rsidR="00114BEE">
        <w:t>,</w:t>
      </w:r>
      <w:r w:rsidR="00BF1434">
        <w:t xml:space="preserve"> one acting as the primary generator and the other as a back</w:t>
      </w:r>
      <w:r w:rsidR="00114BEE">
        <w:t>-</w:t>
      </w:r>
      <w:r w:rsidR="00BF1434">
        <w:t>up</w:t>
      </w:r>
      <w:r w:rsidR="00114BEE">
        <w:t xml:space="preserve"> in times when the primary is down for maintenance or down due to technical breakdowns.</w:t>
      </w:r>
      <w:r w:rsidR="00BF1434">
        <w:t xml:space="preserve"> </w:t>
      </w:r>
      <w:r w:rsidR="00114BEE">
        <w:t xml:space="preserve">The system will also </w:t>
      </w:r>
      <w:r w:rsidR="00110FA1">
        <w:t xml:space="preserve">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110FA1" w:rsidRDefault="00110FA1" w:rsidP="00BF1434">
      <w:pPr>
        <w:jc w:val="both"/>
      </w:pPr>
    </w:p>
    <w:p w:rsidR="00CC7348" w:rsidRDefault="00110FA1" w:rsidP="00BF1434">
      <w:pPr>
        <w:jc w:val="both"/>
      </w:pPr>
      <w:r>
        <w:t>Although the pumps will operate in a duty, duty assist and stand-by configuration the diesel generators were sized to meet the maximum load, that is all three pumps (including telemetry) operating at the same time. Therefore</w:t>
      </w:r>
      <w:r w:rsidR="002E5E3F">
        <w:t>,</w:t>
      </w:r>
      <w:r>
        <w:t xml:space="preserve"> the </w:t>
      </w:r>
      <w:r w:rsidR="002E5E3F">
        <w:t>generators chosen must be capable of suppling at least 90 kW of power.</w:t>
      </w:r>
      <w:r w:rsidR="00024023">
        <w:t xml:space="preserve"> Two </w:t>
      </w:r>
      <w:r w:rsidR="00B71DA2">
        <w:t>138 kVA 3 phase 415V Cummins diesel generators were chosen to provide the required power. These generators have output voltages and currents of 415 V and 174 A respectively, sufficient for the voltage and current requirements of the pumps. The generators consist of a 490 L fuel tank and consume 20 L of diesel per hour of operation, therefore, t</w:t>
      </w:r>
      <w:r w:rsidR="00325B70">
        <w:t>he system will also require a diesel storage tank. This tank should be larger enough to supply the generator with enough fuel to void any unnecessary visits to the site to re-fuel the generators.</w:t>
      </w:r>
      <w:r w:rsidR="00B71DA2">
        <w:t xml:space="preserve"> </w:t>
      </w:r>
      <w:r w:rsidR="00EA4A42">
        <w:t xml:space="preserve">The Cummins diesel generator consumes approximately 15 L of fuel every hour when operating at 75 % of the full load. Using this </w:t>
      </w:r>
      <w:r w:rsidR="00083298">
        <w:t>assumption,</w:t>
      </w:r>
      <w:r w:rsidR="00EA4A42">
        <w:t xml:space="preserve"> a diesel storage tank of 10,000 L will consist of sufficient fuel to allow approximately 30 days of operation before refilling the tanks.</w:t>
      </w:r>
      <w:r w:rsidR="00083298">
        <w:t xml:space="preserve"> A storage tank of this size would reduce costs associated with site visits for refueling and cost associated with fuel transport as refueling will occur once </w:t>
      </w:r>
      <w:r w:rsidR="00083298">
        <w:lastRenderedPageBreak/>
        <w:t xml:space="preserve">a month. </w:t>
      </w:r>
      <w:r w:rsidR="00325B70">
        <w:t xml:space="preserve"> </w:t>
      </w:r>
    </w:p>
    <w:p w:rsidR="00CC7348" w:rsidRDefault="00CC7348" w:rsidP="00BF1434">
      <w:pPr>
        <w:jc w:val="both"/>
      </w:pPr>
    </w:p>
    <w:p w:rsidR="00110FA1" w:rsidRDefault="00D729DF" w:rsidP="00BF1434">
      <w:pPr>
        <w:jc w:val="both"/>
      </w:pPr>
      <w:r>
        <w:t xml:space="preserve">A three phase controlled rectifier will be required for the system to power the telemetry. This rectifier will convert the 415 V line-to-line voltage from the </w:t>
      </w:r>
      <w:r w:rsidR="00A623CE">
        <w:t>generator to 24 V DC</w:t>
      </w:r>
      <w:r w:rsidR="00B4706C">
        <w:t xml:space="preserve"> to power the telemetry system. No </w:t>
      </w:r>
      <w:r w:rsidR="00D46B83">
        <w:t>external storage such as batteries are implemented for this system as the failure of the primary generator will cause the secondary generator to turn on. Hence both generators will be sized equally.</w:t>
      </w:r>
    </w:p>
    <w:p w:rsidR="00024023" w:rsidRDefault="00024023" w:rsidP="00BF1434">
      <w:pPr>
        <w:jc w:val="both"/>
      </w:pPr>
    </w:p>
    <w:p w:rsidR="00024023" w:rsidRPr="00616E85" w:rsidRDefault="00024023" w:rsidP="00BF1434">
      <w:pPr>
        <w:jc w:val="both"/>
      </w:pPr>
      <w:r>
        <w:t>While sizing the diesel generator proposed system the Team constantly traced the elements back to the requirements (</w:t>
      </w:r>
      <w:r w:rsidRPr="00024023">
        <w:rPr>
          <w:highlight w:val="yellow"/>
        </w:rPr>
        <w:t>TABLE SOMETHING</w:t>
      </w:r>
      <w:r>
        <w:t>).</w:t>
      </w:r>
      <w:r w:rsidR="00D46B83">
        <w:t xml:space="preserve"> Choosing to install two diesel generators into this system allows it to meet requirement (1)</w:t>
      </w:r>
      <w:r w:rsidR="005661EA">
        <w:t xml:space="preserve">, that is, the system will be capable of supplying continuous power to the pumps. Operating the generators as primary and back-up allows a constant supply of power. The </w:t>
      </w:r>
      <w:proofErr w:type="spellStart"/>
      <w:r w:rsidR="005661EA">
        <w:t>Cummin</w:t>
      </w:r>
      <w:proofErr w:type="spellEnd"/>
      <w:r w:rsidR="005661EA">
        <w:t xml:space="preserve"> diesel generator specified above is capable of supplying 110 kW of power which is over the required power for the system and hence requirement (2) will be met. </w:t>
      </w:r>
      <w:r w:rsidR="00842AAB">
        <w:t xml:space="preserve">The generator is capable of operating in the extreme conditions of Newman which include the vast temperature changes and hence meet requirement (3). </w:t>
      </w:r>
      <w:r w:rsidR="00E5653E">
        <w:t>Included in the system are various circuit breakers and</w:t>
      </w:r>
      <w:r w:rsidR="000428D6">
        <w:t xml:space="preserve"> isolators which add to the safety of the system. The generators themselves would have been built by the manufactures according to strict standards and therefore coupling this with the added circuit breakers and isolators the system will meet requirement (4). </w:t>
      </w:r>
      <w:r w:rsidR="00DB71E2">
        <w:t>Unfortunately,</w:t>
      </w:r>
      <w:r w:rsidR="000428D6">
        <w:t xml:space="preserve"> being a diesel generator solution the system emits carbon dioxide and therefore fails to meet requirement (9)</w:t>
      </w:r>
      <w:r w:rsidR="00DB71E2">
        <w:t xml:space="preserve"> as the system is not environmentally friendly. </w:t>
      </w:r>
      <w:bookmarkStart w:id="23" w:name="_GoBack"/>
      <w:bookmarkEnd w:id="23"/>
    </w:p>
    <w:p w:rsidR="004816F8" w:rsidRDefault="004E16B0" w:rsidP="004E16B0">
      <w:pPr>
        <w:pStyle w:val="Heading3"/>
      </w:pPr>
      <w:r>
        <w:t>Design Architecture</w:t>
      </w:r>
    </w:p>
    <w:p w:rsidR="004E16B0" w:rsidRDefault="004E16B0" w:rsidP="004E16B0">
      <w:pPr>
        <w:pStyle w:val="Heading2"/>
      </w:pPr>
      <w:r>
        <w:t>System Integration</w:t>
      </w:r>
    </w:p>
    <w:p w:rsidR="007C38F4" w:rsidRDefault="007C38F4" w:rsidP="007C38F4">
      <w:pPr>
        <w:pStyle w:val="Heading3"/>
      </w:pPr>
      <w:r>
        <w:t>Cables</w:t>
      </w:r>
    </w:p>
    <w:p w:rsidR="007C38F4" w:rsidRDefault="007C38F4" w:rsidP="007C38F4">
      <w:pPr>
        <w:jc w:val="both"/>
      </w:pPr>
      <w:r>
        <w:t xml:space="preserve">Considering the base case, the hybrid and the generator solutions, cables must be selected </w:t>
      </w:r>
      <w:r w:rsidR="00D60382">
        <w:t>to</w:t>
      </w:r>
      <w:r>
        <w:t xml:space="preserve"> satisfy project requirements. Below, the cables that would be supplying the generator are sized. These cables are common to all three designs, that is the cables from the generator to the load (generator and hybrid), the inverter to the load (hybrid) or the transformer to the load (in the base case) all have the same voltage current (V-I) characteristics.</w:t>
      </w:r>
    </w:p>
    <w:p w:rsidR="007C38F4" w:rsidRPr="004B1A11" w:rsidRDefault="007C38F4" w:rsidP="007C38F4"/>
    <w:p w:rsidR="007C38F4" w:rsidRDefault="007C38F4" w:rsidP="007C38F4">
      <w:pPr>
        <w:jc w:val="both"/>
      </w:pPr>
      <w:bookmarkStart w:id="24" w:name="_xk52kv9mk25i" w:colFirst="0" w:colLast="0"/>
      <w:bookmarkStart w:id="25" w:name="_uisg8taqgyza" w:colFirst="0" w:colLast="0"/>
      <w:bookmarkEnd w:id="24"/>
      <w:bookmarkEnd w:id="25"/>
      <w:r>
        <w:t xml:space="preserve">As specified by the client the </w:t>
      </w:r>
      <w:proofErr w:type="spellStart"/>
      <w:r>
        <w:t>Grundfos</w:t>
      </w:r>
      <w:proofErr w:type="spellEnd"/>
      <w:r>
        <w:t xml:space="preserve">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table x </w:t>
      </w:r>
      <w:r>
        <w:fldChar w:fldCharType="begin"/>
      </w:r>
      <w:r w:rsidR="00F34E43">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34E43">
        <w:rPr>
          <w:noProof/>
        </w:rPr>
        <w:t>[4]</w:t>
      </w:r>
      <w:r>
        <w:fldChar w:fldCharType="end"/>
      </w:r>
      <w:r>
        <w:t>. The relevant row is the bottom one referring to the 30 kW pumps. The rated current refers to the maximum current for the pump to continue operating in acceptable conditions. From this information, the voltage and current running to the pumps can be calculated. If the pumps are operating in series, the voltage in the line must be 1245V and must be able to tolerate a current of 63.0A. This can be confirmed using 3 phase power calculations.</w:t>
      </w:r>
    </w:p>
    <w:p w:rsidR="007C38F4" w:rsidRDefault="007C38F4" w:rsidP="007C38F4">
      <w:pPr>
        <w:jc w:val="both"/>
      </w:pPr>
    </w:p>
    <w:p w:rsidR="007C38F4" w:rsidRDefault="007C38F4" w:rsidP="007C38F4">
      <w:pPr>
        <w:pStyle w:val="Caption"/>
        <w:keepNext/>
      </w:pPr>
      <w:bookmarkStart w:id="26" w:name="_Ref482789246"/>
      <w:r>
        <w:t xml:space="preserve">Table </w:t>
      </w:r>
      <w:r>
        <w:fldChar w:fldCharType="begin"/>
      </w:r>
      <w:r>
        <w:instrText xml:space="preserve"> SEQ Table \* ARABIC </w:instrText>
      </w:r>
      <w:r>
        <w:fldChar w:fldCharType="separate"/>
      </w:r>
      <w:r>
        <w:rPr>
          <w:noProof/>
        </w:rPr>
        <w:t>1</w:t>
      </w:r>
      <w:r>
        <w:rPr>
          <w:noProof/>
        </w:rPr>
        <w:fldChar w:fldCharType="end"/>
      </w:r>
      <w:bookmarkEnd w:id="26"/>
      <w:r>
        <w:t xml:space="preserve">: Characteristics of Pump 3 x 415V, 50Hz, T40 (voltage code 18, 39) from </w:t>
      </w:r>
      <w:proofErr w:type="spellStart"/>
      <w:r>
        <w:t>Grundfos</w:t>
      </w:r>
      <w:proofErr w:type="spellEnd"/>
      <w:r>
        <w:t xml:space="preserve"> literature </w:t>
      </w:r>
      <w:r>
        <w:fldChar w:fldCharType="begin"/>
      </w:r>
      <w:r w:rsidR="00F34E43">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34E43">
        <w:rPr>
          <w:noProof/>
        </w:rPr>
        <w:t>[4]</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C94D58" w:rsidRPr="00810932" w:rsidTr="00C94D58">
        <w:tc>
          <w:tcPr>
            <w:tcW w:w="761" w:type="dxa"/>
            <w:vMerge w:val="restart"/>
            <w:shd w:val="clear" w:color="auto" w:fill="auto"/>
          </w:tcPr>
          <w:p w:rsidR="007C38F4" w:rsidRPr="00C94D58" w:rsidRDefault="007C38F4" w:rsidP="00C94D58">
            <w:pPr>
              <w:jc w:val="center"/>
              <w:rPr>
                <w:b/>
              </w:rPr>
            </w:pPr>
            <w:r w:rsidRPr="00C94D58">
              <w:rPr>
                <w:b/>
              </w:rPr>
              <w:t>Power (kW)</w:t>
            </w:r>
          </w:p>
        </w:tc>
        <w:tc>
          <w:tcPr>
            <w:tcW w:w="935" w:type="dxa"/>
            <w:vMerge w:val="restart"/>
            <w:shd w:val="clear" w:color="auto" w:fill="auto"/>
          </w:tcPr>
          <w:p w:rsidR="007C38F4" w:rsidRPr="00C94D58" w:rsidRDefault="007C38F4" w:rsidP="00C94D58">
            <w:pPr>
              <w:jc w:val="center"/>
              <w:rPr>
                <w:b/>
              </w:rPr>
            </w:pPr>
            <w:r w:rsidRPr="00C94D58">
              <w:rPr>
                <w:b/>
              </w:rPr>
              <w:t>Rated Current (A)</w:t>
            </w:r>
          </w:p>
        </w:tc>
        <w:tc>
          <w:tcPr>
            <w:tcW w:w="2268" w:type="dxa"/>
            <w:gridSpan w:val="3"/>
            <w:shd w:val="clear" w:color="auto" w:fill="auto"/>
          </w:tcPr>
          <w:p w:rsidR="007C38F4" w:rsidRPr="00C94D58" w:rsidRDefault="007C38F4" w:rsidP="00C94D58">
            <w:pPr>
              <w:jc w:val="center"/>
              <w:rPr>
                <w:b/>
              </w:rPr>
            </w:pPr>
            <w:r w:rsidRPr="00C94D58">
              <w:rPr>
                <w:b/>
              </w:rPr>
              <w:t xml:space="preserve">Motor efficiency </w:t>
            </w:r>
            <m:oMath>
              <m:r>
                <m:rPr>
                  <m:sty m:val="bi"/>
                </m:rPr>
                <w:rPr>
                  <w:rFonts w:ascii="Cambria Math" w:hAnsi="Cambria Math"/>
                </w:rPr>
                <m:t>η</m:t>
              </m:r>
            </m:oMath>
            <w:r w:rsidRPr="00C94D58">
              <w:rPr>
                <w:b/>
              </w:rPr>
              <w:t xml:space="preserve"> (%)</w:t>
            </w:r>
          </w:p>
        </w:tc>
        <w:tc>
          <w:tcPr>
            <w:tcW w:w="2268" w:type="dxa"/>
            <w:gridSpan w:val="3"/>
            <w:shd w:val="clear" w:color="auto" w:fill="auto"/>
          </w:tcPr>
          <w:p w:rsidR="007C38F4" w:rsidRPr="00C94D58" w:rsidRDefault="007C38F4" w:rsidP="00C94D58">
            <w:pPr>
              <w:jc w:val="center"/>
              <w:rPr>
                <w:b/>
              </w:rPr>
            </w:pPr>
            <w:r w:rsidRPr="00C94D58">
              <w:rPr>
                <w:b/>
              </w:rPr>
              <w:t xml:space="preserve">Cos </w:t>
            </w:r>
            <m:oMath>
              <m:r>
                <m:rPr>
                  <m:sty m:val="bi"/>
                </m:rPr>
                <w:rPr>
                  <w:rFonts w:ascii="Cambria Math" w:hAnsi="Cambria Math"/>
                </w:rPr>
                <m:t>ϕ</m:t>
              </m:r>
            </m:oMath>
            <w:r w:rsidRPr="00C94D58">
              <w:rPr>
                <w:b/>
              </w:rPr>
              <w:t xml:space="preserve"> (Power Factor)</w:t>
            </w:r>
          </w:p>
        </w:tc>
        <w:tc>
          <w:tcPr>
            <w:tcW w:w="851" w:type="dxa"/>
            <w:vMerge w:val="restart"/>
            <w:shd w:val="clear" w:color="auto" w:fill="auto"/>
          </w:tcPr>
          <w:p w:rsidR="007C38F4" w:rsidRPr="00C94D58" w:rsidRDefault="007C38F4" w:rsidP="00C94D58">
            <w:pPr>
              <w:jc w:val="center"/>
              <w:rPr>
                <w:b/>
              </w:rPr>
            </w:pPr>
            <w:r w:rsidRPr="00C94D58">
              <w:rPr>
                <w:b/>
              </w:rPr>
              <w:t>N (min</w:t>
            </w:r>
            <w:r w:rsidRPr="00C94D58">
              <w:rPr>
                <w:b/>
                <w:vertAlign w:val="superscript"/>
              </w:rPr>
              <w:t>-1</w:t>
            </w:r>
            <w:r w:rsidRPr="00C94D58">
              <w:rPr>
                <w:b/>
              </w:rPr>
              <w:t>)</w:t>
            </w:r>
          </w:p>
        </w:tc>
        <w:tc>
          <w:tcPr>
            <w:tcW w:w="850" w:type="dxa"/>
            <w:vMerge w:val="restart"/>
            <w:shd w:val="clear" w:color="auto" w:fill="auto"/>
          </w:tcPr>
          <w:p w:rsidR="007C38F4" w:rsidRPr="00C94D58" w:rsidRDefault="007C38F4" w:rsidP="00C94D58">
            <w:pPr>
              <w:jc w:val="center"/>
              <w:rPr>
                <w:b/>
              </w:rPr>
            </w:pPr>
            <w:r w:rsidRPr="00C94D58">
              <w:rPr>
                <w:b/>
              </w:rPr>
              <w:t>Rated torque (Nm)</w:t>
            </w:r>
          </w:p>
        </w:tc>
        <w:tc>
          <w:tcPr>
            <w:tcW w:w="709" w:type="dxa"/>
            <w:vMerge w:val="restart"/>
            <w:shd w:val="clear" w:color="auto" w:fill="auto"/>
          </w:tcPr>
          <w:p w:rsidR="007C38F4" w:rsidRPr="00C94D58" w:rsidRDefault="007C38F4" w:rsidP="00C94D58">
            <w:pPr>
              <w:jc w:val="center"/>
              <w:rPr>
                <w:b/>
              </w:rPr>
            </w:pPr>
            <w:r w:rsidRPr="00C94D58">
              <w:rPr>
                <w:b/>
              </w:rPr>
              <w:t>LRC (%)</w:t>
            </w:r>
          </w:p>
        </w:tc>
        <w:tc>
          <w:tcPr>
            <w:tcW w:w="709" w:type="dxa"/>
            <w:vMerge w:val="restart"/>
            <w:shd w:val="clear" w:color="auto" w:fill="auto"/>
          </w:tcPr>
          <w:p w:rsidR="007C38F4" w:rsidRPr="00C94D58" w:rsidRDefault="007C38F4" w:rsidP="00C94D58">
            <w:pPr>
              <w:jc w:val="center"/>
              <w:rPr>
                <w:b/>
              </w:rPr>
            </w:pPr>
            <w:r w:rsidRPr="00C94D58">
              <w:rPr>
                <w:b/>
              </w:rPr>
              <w:t>LRT (%)</w:t>
            </w:r>
          </w:p>
        </w:tc>
        <w:tc>
          <w:tcPr>
            <w:tcW w:w="567" w:type="dxa"/>
            <w:vMerge w:val="restart"/>
            <w:shd w:val="clear" w:color="auto" w:fill="auto"/>
          </w:tcPr>
          <w:p w:rsidR="007C38F4" w:rsidRPr="00C94D58" w:rsidRDefault="007C38F4" w:rsidP="00C94D58">
            <w:pPr>
              <w:jc w:val="center"/>
              <w:rPr>
                <w:b/>
              </w:rPr>
            </w:pPr>
            <w:r w:rsidRPr="00C94D58">
              <w:rPr>
                <w:b/>
              </w:rPr>
              <w:t>BT (%)</w:t>
            </w:r>
          </w:p>
        </w:tc>
      </w:tr>
      <w:tr w:rsidR="00C94D58" w:rsidTr="00C94D58">
        <w:tc>
          <w:tcPr>
            <w:tcW w:w="761" w:type="dxa"/>
            <w:vMerge/>
            <w:shd w:val="clear" w:color="auto" w:fill="auto"/>
          </w:tcPr>
          <w:p w:rsidR="007C38F4" w:rsidRPr="00C94D58" w:rsidRDefault="007C38F4" w:rsidP="00C94D58">
            <w:pPr>
              <w:jc w:val="center"/>
              <w:rPr>
                <w:b/>
              </w:rPr>
            </w:pPr>
          </w:p>
        </w:tc>
        <w:tc>
          <w:tcPr>
            <w:tcW w:w="935" w:type="dxa"/>
            <w:vMerge/>
            <w:shd w:val="clear" w:color="auto" w:fill="auto"/>
          </w:tcPr>
          <w:p w:rsidR="007C38F4" w:rsidRDefault="007C38F4" w:rsidP="00C94D58">
            <w:pPr>
              <w:jc w:val="center"/>
            </w:pPr>
          </w:p>
        </w:tc>
        <w:tc>
          <w:tcPr>
            <w:tcW w:w="851" w:type="dxa"/>
            <w:shd w:val="clear" w:color="auto" w:fill="auto"/>
          </w:tcPr>
          <w:p w:rsidR="007C38F4" w:rsidRDefault="007C38F4" w:rsidP="00C94D58">
            <w:pPr>
              <w:jc w:val="center"/>
            </w:pPr>
            <w:r>
              <w:t>100 %</w:t>
            </w:r>
          </w:p>
        </w:tc>
        <w:tc>
          <w:tcPr>
            <w:tcW w:w="709" w:type="dxa"/>
            <w:shd w:val="clear" w:color="auto" w:fill="auto"/>
          </w:tcPr>
          <w:p w:rsidR="007C38F4" w:rsidRDefault="007C38F4" w:rsidP="00C94D58">
            <w:pPr>
              <w:jc w:val="center"/>
            </w:pPr>
            <w:r>
              <w:t>75 %</w:t>
            </w:r>
          </w:p>
        </w:tc>
        <w:tc>
          <w:tcPr>
            <w:tcW w:w="708" w:type="dxa"/>
            <w:shd w:val="clear" w:color="auto" w:fill="auto"/>
          </w:tcPr>
          <w:p w:rsidR="007C38F4" w:rsidRDefault="007C38F4" w:rsidP="00C94D58">
            <w:pPr>
              <w:jc w:val="center"/>
            </w:pPr>
            <w:r>
              <w:t>50 %</w:t>
            </w:r>
          </w:p>
        </w:tc>
        <w:tc>
          <w:tcPr>
            <w:tcW w:w="851" w:type="dxa"/>
            <w:shd w:val="clear" w:color="auto" w:fill="auto"/>
          </w:tcPr>
          <w:p w:rsidR="007C38F4" w:rsidRDefault="007C38F4" w:rsidP="00C94D58">
            <w:pPr>
              <w:jc w:val="center"/>
            </w:pPr>
            <w:r>
              <w:t>100 %</w:t>
            </w:r>
          </w:p>
        </w:tc>
        <w:tc>
          <w:tcPr>
            <w:tcW w:w="709" w:type="dxa"/>
            <w:shd w:val="clear" w:color="auto" w:fill="auto"/>
          </w:tcPr>
          <w:p w:rsidR="007C38F4" w:rsidRDefault="007C38F4" w:rsidP="00C94D58">
            <w:pPr>
              <w:jc w:val="center"/>
            </w:pPr>
            <w:r>
              <w:t>75 %</w:t>
            </w:r>
          </w:p>
        </w:tc>
        <w:tc>
          <w:tcPr>
            <w:tcW w:w="708" w:type="dxa"/>
            <w:shd w:val="clear" w:color="auto" w:fill="auto"/>
          </w:tcPr>
          <w:p w:rsidR="007C38F4" w:rsidRDefault="007C38F4" w:rsidP="00C94D58">
            <w:pPr>
              <w:jc w:val="center"/>
            </w:pPr>
            <w:r>
              <w:t>50 %</w:t>
            </w:r>
          </w:p>
        </w:tc>
        <w:tc>
          <w:tcPr>
            <w:tcW w:w="851" w:type="dxa"/>
            <w:vMerge/>
            <w:shd w:val="clear" w:color="auto" w:fill="auto"/>
          </w:tcPr>
          <w:p w:rsidR="007C38F4" w:rsidRDefault="007C38F4" w:rsidP="00C94D58">
            <w:pPr>
              <w:jc w:val="center"/>
            </w:pPr>
          </w:p>
        </w:tc>
        <w:tc>
          <w:tcPr>
            <w:tcW w:w="850" w:type="dxa"/>
            <w:vMerge/>
            <w:shd w:val="clear" w:color="auto" w:fill="auto"/>
          </w:tcPr>
          <w:p w:rsidR="007C38F4" w:rsidRDefault="007C38F4" w:rsidP="00C94D58">
            <w:pPr>
              <w:jc w:val="center"/>
            </w:pPr>
          </w:p>
        </w:tc>
        <w:tc>
          <w:tcPr>
            <w:tcW w:w="709" w:type="dxa"/>
            <w:vMerge/>
            <w:shd w:val="clear" w:color="auto" w:fill="auto"/>
          </w:tcPr>
          <w:p w:rsidR="007C38F4" w:rsidRDefault="007C38F4" w:rsidP="00C94D58">
            <w:pPr>
              <w:jc w:val="center"/>
            </w:pPr>
          </w:p>
        </w:tc>
        <w:tc>
          <w:tcPr>
            <w:tcW w:w="709" w:type="dxa"/>
            <w:vMerge/>
            <w:shd w:val="clear" w:color="auto" w:fill="auto"/>
          </w:tcPr>
          <w:p w:rsidR="007C38F4" w:rsidRDefault="007C38F4" w:rsidP="00C94D58">
            <w:pPr>
              <w:jc w:val="center"/>
            </w:pPr>
          </w:p>
        </w:tc>
        <w:tc>
          <w:tcPr>
            <w:tcW w:w="567" w:type="dxa"/>
            <w:vMerge/>
            <w:shd w:val="clear" w:color="auto" w:fill="auto"/>
          </w:tcPr>
          <w:p w:rsidR="007C38F4" w:rsidRDefault="007C38F4" w:rsidP="00C94D58">
            <w:pPr>
              <w:jc w:val="center"/>
            </w:pPr>
          </w:p>
        </w:tc>
      </w:tr>
      <w:tr w:rsidR="00C94D58" w:rsidTr="00C94D58">
        <w:tc>
          <w:tcPr>
            <w:tcW w:w="761" w:type="dxa"/>
            <w:shd w:val="clear" w:color="auto" w:fill="auto"/>
          </w:tcPr>
          <w:p w:rsidR="007C38F4" w:rsidRPr="00810932" w:rsidRDefault="007C38F4" w:rsidP="00C94D58">
            <w:pPr>
              <w:jc w:val="center"/>
            </w:pPr>
            <w:r>
              <w:t>30</w:t>
            </w:r>
          </w:p>
        </w:tc>
        <w:tc>
          <w:tcPr>
            <w:tcW w:w="935" w:type="dxa"/>
            <w:shd w:val="clear" w:color="auto" w:fill="auto"/>
          </w:tcPr>
          <w:p w:rsidR="007C38F4" w:rsidRDefault="007C38F4" w:rsidP="00C94D58">
            <w:pPr>
              <w:jc w:val="center"/>
            </w:pPr>
            <w:r>
              <w:t>63.0</w:t>
            </w:r>
          </w:p>
        </w:tc>
        <w:tc>
          <w:tcPr>
            <w:tcW w:w="851" w:type="dxa"/>
            <w:shd w:val="clear" w:color="auto" w:fill="auto"/>
          </w:tcPr>
          <w:p w:rsidR="007C38F4" w:rsidRDefault="007C38F4" w:rsidP="00C94D58">
            <w:pPr>
              <w:jc w:val="center"/>
            </w:pPr>
            <w:r>
              <w:t>84.0</w:t>
            </w:r>
          </w:p>
        </w:tc>
        <w:tc>
          <w:tcPr>
            <w:tcW w:w="709" w:type="dxa"/>
            <w:shd w:val="clear" w:color="auto" w:fill="auto"/>
          </w:tcPr>
          <w:p w:rsidR="007C38F4" w:rsidRDefault="007C38F4" w:rsidP="00C94D58">
            <w:pPr>
              <w:jc w:val="center"/>
            </w:pPr>
            <w:r>
              <w:t>84.4</w:t>
            </w:r>
          </w:p>
        </w:tc>
        <w:tc>
          <w:tcPr>
            <w:tcW w:w="708" w:type="dxa"/>
            <w:shd w:val="clear" w:color="auto" w:fill="auto"/>
          </w:tcPr>
          <w:p w:rsidR="007C38F4" w:rsidRDefault="007C38F4" w:rsidP="00C94D58">
            <w:pPr>
              <w:jc w:val="center"/>
            </w:pPr>
            <w:r>
              <w:t>82.7</w:t>
            </w:r>
          </w:p>
        </w:tc>
        <w:tc>
          <w:tcPr>
            <w:tcW w:w="851" w:type="dxa"/>
            <w:shd w:val="clear" w:color="auto" w:fill="auto"/>
          </w:tcPr>
          <w:p w:rsidR="007C38F4" w:rsidRDefault="007C38F4" w:rsidP="00C94D58">
            <w:pPr>
              <w:jc w:val="center"/>
            </w:pPr>
            <w:r>
              <w:t>0.82</w:t>
            </w:r>
          </w:p>
        </w:tc>
        <w:tc>
          <w:tcPr>
            <w:tcW w:w="709" w:type="dxa"/>
            <w:shd w:val="clear" w:color="auto" w:fill="auto"/>
          </w:tcPr>
          <w:p w:rsidR="007C38F4" w:rsidRDefault="007C38F4" w:rsidP="00C94D58">
            <w:pPr>
              <w:jc w:val="center"/>
            </w:pPr>
            <w:r>
              <w:t>0.76</w:t>
            </w:r>
          </w:p>
        </w:tc>
        <w:tc>
          <w:tcPr>
            <w:tcW w:w="708" w:type="dxa"/>
            <w:shd w:val="clear" w:color="auto" w:fill="auto"/>
          </w:tcPr>
          <w:p w:rsidR="007C38F4" w:rsidRDefault="007C38F4" w:rsidP="00C94D58">
            <w:pPr>
              <w:jc w:val="center"/>
            </w:pPr>
            <w:r>
              <w:t>0.64</w:t>
            </w:r>
          </w:p>
        </w:tc>
        <w:tc>
          <w:tcPr>
            <w:tcW w:w="851" w:type="dxa"/>
            <w:shd w:val="clear" w:color="auto" w:fill="auto"/>
          </w:tcPr>
          <w:p w:rsidR="007C38F4" w:rsidRDefault="007C38F4" w:rsidP="00C94D58">
            <w:pPr>
              <w:jc w:val="center"/>
            </w:pPr>
            <w:r>
              <w:t>2880</w:t>
            </w:r>
          </w:p>
        </w:tc>
        <w:tc>
          <w:tcPr>
            <w:tcW w:w="850" w:type="dxa"/>
            <w:shd w:val="clear" w:color="auto" w:fill="auto"/>
          </w:tcPr>
          <w:p w:rsidR="007C38F4" w:rsidRDefault="007C38F4" w:rsidP="00C94D58">
            <w:pPr>
              <w:jc w:val="center"/>
            </w:pPr>
            <w:r>
              <w:t>100</w:t>
            </w:r>
          </w:p>
        </w:tc>
        <w:tc>
          <w:tcPr>
            <w:tcW w:w="709" w:type="dxa"/>
            <w:shd w:val="clear" w:color="auto" w:fill="auto"/>
          </w:tcPr>
          <w:p w:rsidR="007C38F4" w:rsidRDefault="007C38F4" w:rsidP="00C94D58">
            <w:pPr>
              <w:jc w:val="center"/>
            </w:pPr>
            <w:r>
              <w:t>530</w:t>
            </w:r>
          </w:p>
        </w:tc>
        <w:tc>
          <w:tcPr>
            <w:tcW w:w="709" w:type="dxa"/>
            <w:shd w:val="clear" w:color="auto" w:fill="auto"/>
          </w:tcPr>
          <w:p w:rsidR="007C38F4" w:rsidRDefault="007C38F4" w:rsidP="00C94D58">
            <w:pPr>
              <w:jc w:val="center"/>
            </w:pPr>
            <w:r>
              <w:t>170</w:t>
            </w:r>
          </w:p>
        </w:tc>
        <w:tc>
          <w:tcPr>
            <w:tcW w:w="567" w:type="dxa"/>
            <w:shd w:val="clear" w:color="auto" w:fill="auto"/>
          </w:tcPr>
          <w:p w:rsidR="007C38F4" w:rsidRDefault="007C38F4" w:rsidP="00C94D58">
            <w:pPr>
              <w:jc w:val="center"/>
            </w:pPr>
            <w:r>
              <w:t>290</w:t>
            </w:r>
          </w:p>
        </w:tc>
      </w:tr>
    </w:tbl>
    <w:p w:rsidR="007C38F4" w:rsidRDefault="007C38F4" w:rsidP="007C38F4">
      <w:pPr>
        <w:jc w:val="both"/>
      </w:pPr>
    </w:p>
    <w:p w:rsidR="007C38F4" w:rsidRDefault="007C38F4" w:rsidP="007C38F4">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summarised in </w:t>
      </w:r>
      <w:r>
        <w:fldChar w:fldCharType="begin"/>
      </w:r>
      <w:r>
        <w:instrText xml:space="preserve"> REF _Ref482789246 \h  \* MERGEFORMAT </w:instrText>
      </w:r>
      <w:r>
        <w:fldChar w:fldCharType="separate"/>
      </w:r>
      <w:r>
        <w:t xml:space="preserve">Table </w:t>
      </w:r>
      <w:r>
        <w:rPr>
          <w:noProof/>
        </w:rPr>
        <w:t>1</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t xml:space="preserve">Figure </w:t>
      </w:r>
      <w:r>
        <w:rPr>
          <w:noProof/>
        </w:rPr>
        <w:t>2</w:t>
      </w:r>
      <w:r>
        <w:fldChar w:fldCharType="end"/>
      </w:r>
      <w:r>
        <w:t>.</w:t>
      </w:r>
    </w:p>
    <w:p w:rsidR="007C38F4" w:rsidRDefault="00C17057" w:rsidP="007C38F4">
      <w:pPr>
        <w:keepNext/>
        <w:jc w:val="center"/>
      </w:pPr>
      <w:r>
        <w:rPr>
          <w:noProof/>
          <w:lang w:val="en-AU" w:eastAsia="en-AU"/>
        </w:rPr>
        <w:lastRenderedPageBreak/>
        <w:drawing>
          <wp:inline distT="0" distB="0" distL="0" distR="0">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7C38F4" w:rsidRPr="00D21AA5" w:rsidRDefault="007C38F4" w:rsidP="007C38F4">
      <w:pPr>
        <w:pStyle w:val="Caption"/>
        <w:jc w:val="center"/>
        <w:rPr>
          <w:b/>
        </w:rPr>
      </w:pPr>
      <w:bookmarkStart w:id="27" w:name="_Ref482789121"/>
      <w:r>
        <w:t xml:space="preserve">Figure </w:t>
      </w:r>
      <w:r>
        <w:fldChar w:fldCharType="begin"/>
      </w:r>
      <w:r>
        <w:instrText xml:space="preserve"> SEQ Figure \* ARABIC </w:instrText>
      </w:r>
      <w:r>
        <w:fldChar w:fldCharType="separate"/>
      </w:r>
      <w:r>
        <w:rPr>
          <w:noProof/>
        </w:rPr>
        <w:t>2</w:t>
      </w:r>
      <w:r>
        <w:rPr>
          <w:noProof/>
        </w:rPr>
        <w:fldChar w:fldCharType="end"/>
      </w:r>
      <w:bookmarkEnd w:id="27"/>
      <w:r>
        <w:t>: Power Triangle</w:t>
      </w:r>
    </w:p>
    <w:p w:rsidR="007C38F4" w:rsidRPr="00C52981" w:rsidRDefault="007C38F4" w:rsidP="007C38F4">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kvar</m:t>
        </m:r>
      </m:oMath>
      <w:r>
        <w:t xml:space="preserve">. Using this value for apparent power, the required current can be determined as follows: </w:t>
      </w:r>
    </w:p>
    <w:p w:rsidR="007C38F4" w:rsidRDefault="007C38F4" w:rsidP="007C38F4">
      <w:pPr>
        <w:tabs>
          <w:tab w:val="left" w:pos="4182"/>
        </w:tabs>
        <w:jc w:val="both"/>
      </w:pPr>
    </w:p>
    <w:p w:rsidR="007C38F4" w:rsidRPr="0000132B" w:rsidRDefault="00C17057" w:rsidP="007C38F4">
      <w:pPr>
        <w:tabs>
          <w:tab w:val="left" w:pos="4182"/>
        </w:tabs>
        <w:jc w:val="both"/>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m:rPr>
              <m:sty m:val="p"/>
            </m:rPr>
            <w:rPr>
              <w:rFonts w:ascii="Cambria Math" w:hAnsi="Cambria Math"/>
            </w:rPr>
            <w:br/>
          </m:r>
        </m:oMath>
        <m:oMath>
          <m:r>
            <w:rPr>
              <w:rFonts w:ascii="Cambria Math" w:hAnsi="Cambria Math"/>
            </w:rPr>
            <m:t>86.59=3×240×I</m:t>
          </m:r>
          <m:r>
            <m:rPr>
              <m:sty m:val="p"/>
            </m:rPr>
            <w:rPr>
              <w:rFonts w:ascii="Cambria Math" w:hAnsi="Cambria Math"/>
            </w:rPr>
            <w:br/>
          </m:r>
        </m:oMath>
        <m:oMath>
          <m:r>
            <w:rPr>
              <w:rFonts w:ascii="Cambria Math" w:hAnsi="Cambria Math"/>
            </w:rPr>
            <m:t>I=50.82A</m:t>
          </m:r>
        </m:oMath>
      </m:oMathPara>
    </w:p>
    <w:p w:rsidR="007C38F4" w:rsidRPr="006B592D" w:rsidRDefault="007C38F4" w:rsidP="007C38F4">
      <w:pPr>
        <w:tabs>
          <w:tab w:val="left" w:pos="4182"/>
        </w:tabs>
      </w:pPr>
    </w:p>
    <w:p w:rsidR="007C38F4" w:rsidRDefault="007C38F4" w:rsidP="007C38F4">
      <w:pPr>
        <w:tabs>
          <w:tab w:val="left" w:pos="4182"/>
        </w:tabs>
        <w:jc w:val="both"/>
      </w:pPr>
      <w:r>
        <w:t xml:space="preserve">This current is below the rated current given in the pump data sheet, this rated current is the maximum current the motor takes and can be calculated using the efficiency of the motor. </w:t>
      </w:r>
    </w:p>
    <w:p w:rsidR="007C38F4" w:rsidRPr="00C17057" w:rsidRDefault="00C17057" w:rsidP="007C38F4">
      <w:pPr>
        <w:tabs>
          <w:tab w:val="left" w:pos="4182"/>
        </w:tabs>
        <w:jc w:val="both"/>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7C38F4" w:rsidRPr="00D74AF6" w:rsidRDefault="007C38F4" w:rsidP="007C38F4">
      <w:pPr>
        <w:tabs>
          <w:tab w:val="left" w:pos="4182"/>
        </w:tabs>
        <w:jc w:val="both"/>
      </w:pPr>
      <w:r>
        <w:t>This is much closer to the rated current of the motors.</w:t>
      </w:r>
    </w:p>
    <w:p w:rsidR="007C38F4" w:rsidRDefault="007C38F4" w:rsidP="007C38F4"/>
    <w:p w:rsidR="007C38F4" w:rsidRDefault="007C38F4" w:rsidP="007C38F4">
      <w:r>
        <w:t>As such the cables will be sized to meet the requirements of the pumps, as well as being capable of higher currents in the case of faults or disturbances in the system.</w:t>
      </w:r>
    </w:p>
    <w:p w:rsidR="007C38F4" w:rsidRDefault="007C38F4" w:rsidP="007C38F4"/>
    <w:p w:rsidR="007C38F4" w:rsidRDefault="007C38F4" w:rsidP="007C38F4">
      <w:pPr>
        <w:pStyle w:val="Heading4"/>
      </w:pPr>
      <w:bookmarkStart w:id="28" w:name="_17dp8vu" w:colFirst="0" w:colLast="0"/>
      <w:bookmarkStart w:id="29" w:name="_Toc482527076"/>
      <w:bookmarkEnd w:id="28"/>
      <w:r>
        <w:t>V-I</w:t>
      </w:r>
      <w:r w:rsidRPr="0063442A">
        <w:t xml:space="preserve"> characteristics and selection</w:t>
      </w:r>
      <w:bookmarkEnd w:id="29"/>
    </w:p>
    <w:p w:rsidR="007C38F4" w:rsidRDefault="007C38F4" w:rsidP="007C38F4">
      <w:pPr>
        <w:jc w:val="both"/>
      </w:pPr>
      <w:r>
        <w:t xml:space="preserve">As given by the pump data sheet </w:t>
      </w:r>
      <w:r>
        <w:fldChar w:fldCharType="begin"/>
      </w:r>
      <w:r w:rsidR="00F34E43">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34E43">
        <w:rPr>
          <w:noProof/>
        </w:rPr>
        <w:t>[4]</w:t>
      </w:r>
      <w:r>
        <w:fldChar w:fldCharType="end"/>
      </w:r>
      <w:r>
        <w:t xml:space="preserve"> and confirmed by the calculations above, the current required for each motor is a maximum of 63A. The system is connected such that there is one inverter for each pump, meaning that the cables are only required to carry the current necessary for one pump. This is more efficient than one cable since one cable would require a current that is three times higher which would incur more losses. Additionally, since the solar panels from the PV system generate direct current (DC), the cables going to the inverter will be one phase DC cables, while the cables going from the inverter to the load will be three phase alternating current (AC) cables. </w:t>
      </w:r>
    </w:p>
    <w:p w:rsidR="007C38F4" w:rsidRDefault="007C38F4" w:rsidP="007C38F4">
      <w:pPr>
        <w:jc w:val="both"/>
      </w:pPr>
    </w:p>
    <w:p w:rsidR="007C38F4" w:rsidRDefault="007C38F4" w:rsidP="007C38F4">
      <w:pPr>
        <w:jc w:val="both"/>
      </w:pPr>
      <w:r>
        <w:t xml:space="preserve">The current carrying capacity of the cables is decided from the pump characteristics and possible fault current.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maximum current is five time the maximum current for the pump. That is the short circuit surge current for these cables is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The surge current only occurs for a very short duration less than 40 </w:t>
      </w:r>
      <m:oMath>
        <m:r>
          <w:rPr>
            <w:rFonts w:ascii="Cambria Math" w:hAnsi="Cambria Math"/>
          </w:rPr>
          <m:t>μ</m:t>
        </m:r>
      </m:oMath>
      <w:r>
        <w:t xml:space="preserve">s </w:t>
      </w:r>
      <w:r>
        <w:fldChar w:fldCharType="begin"/>
      </w:r>
      <w:r w:rsidR="00F34E43">
        <w:instrText xml:space="preserve"> ADDIN EN.CITE &lt;EndNote&gt;&lt;Cite&gt;&lt;Author&gt;SMA Solar Technology AG&lt;/Author&gt;&lt;RecNum&gt;72&lt;/RecNum&gt;&lt;DisplayText&gt;[5]&lt;/DisplayText&gt;&lt;record&gt;&lt;rec-number&gt;72&lt;/rec-number&gt;&lt;foreign-keys&gt;&lt;key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sidR="00F34E43">
        <w:rPr>
          <w:noProof/>
        </w:rPr>
        <w:t>[5]</w:t>
      </w:r>
      <w:r>
        <w:fldChar w:fldCharType="end"/>
      </w:r>
      <w:r>
        <w:t xml:space="preserve">, while the symmetrical short-circuit current is </w:t>
      </w:r>
      <m:oMath>
        <m:r>
          <w:rPr>
            <w:rFonts w:ascii="Cambria Math" w:hAnsi="Cambria Math"/>
          </w:rPr>
          <m:t>1.4×63=88.2A</m:t>
        </m:r>
      </m:oMath>
      <w:r>
        <w:t>. From this the cables will be sized to withstand a current of 310A. A generic cable of this capability has an area of 150mm</w:t>
      </w:r>
      <w:r>
        <w:rPr>
          <w:vertAlign w:val="superscript"/>
        </w:rPr>
        <w:t>2</w:t>
      </w:r>
      <w:r>
        <w:t xml:space="preserve"> and a voltage drop of 0.27 mV/A m </w:t>
      </w:r>
      <w:r>
        <w:fldChar w:fldCharType="begin"/>
      </w:r>
      <w:r w:rsidR="00F34E43">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34E43">
        <w:rPr>
          <w:noProof/>
        </w:rPr>
        <w:t>[6]</w:t>
      </w:r>
      <w:r>
        <w:fldChar w:fldCharType="end"/>
      </w:r>
      <w:r>
        <w:t xml:space="preserve">. </w:t>
      </w:r>
    </w:p>
    <w:p w:rsidR="007C38F4" w:rsidRPr="00D74AF6" w:rsidRDefault="007C38F4" w:rsidP="007C38F4">
      <w:pPr>
        <w:jc w:val="both"/>
      </w:pPr>
    </w:p>
    <w:p w:rsidR="007C38F4" w:rsidRDefault="007C38F4" w:rsidP="007C38F4">
      <w:pPr>
        <w:pStyle w:val="Heading4"/>
      </w:pPr>
      <w:bookmarkStart w:id="30" w:name="_Toc482527077"/>
      <w:r w:rsidRPr="0063442A">
        <w:t>Lengths and losses</w:t>
      </w:r>
      <w:bookmarkEnd w:id="30"/>
    </w:p>
    <w:p w:rsidR="007C38F4" w:rsidRDefault="007C38F4" w:rsidP="007C38F4">
      <w:pPr>
        <w:jc w:val="both"/>
      </w:pPr>
      <w:r>
        <w:t>From our design, the inverter will be located 8 meters away from the load. Across this distance there will be a small loss in voltage. For an underground cable, capable of carrying the required current, there is a loss of 0.27 mV/A resulting in a loss of 1.36V corresponding to approximately 86W of power. As a result of this, more power must be generated to make up for this loss. The cables between the battery, boost and inverter will be kept as short as possible and as such any losses will be negligible.</w:t>
      </w:r>
    </w:p>
    <w:p w:rsidR="00D60382" w:rsidRDefault="00D60382" w:rsidP="007C38F4">
      <w:pPr>
        <w:jc w:val="both"/>
      </w:pPr>
    </w:p>
    <w:p w:rsidR="00D60382" w:rsidRDefault="00D60382" w:rsidP="00D60382">
      <w:pPr>
        <w:pStyle w:val="Heading4"/>
      </w:pPr>
      <w:r>
        <w:lastRenderedPageBreak/>
        <w:t>Trace to Requirements</w:t>
      </w:r>
    </w:p>
    <w:p w:rsidR="007C38F4" w:rsidRDefault="007C38F4" w:rsidP="007C38F4">
      <w:pPr>
        <w:jc w:val="both"/>
      </w:pPr>
    </w:p>
    <w:p w:rsidR="007C38F4" w:rsidRDefault="007C38F4" w:rsidP="007C38F4">
      <w:pPr>
        <w:pStyle w:val="Heading3"/>
      </w:pPr>
      <w:r>
        <w:t>Circuit Breakers</w:t>
      </w:r>
    </w:p>
    <w:p w:rsidR="007C38F4" w:rsidRDefault="007C38F4" w:rsidP="007C38F4">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little more complex. These circuit breakers are used in power distribution systems and are for high-voltages (HV) </w:t>
      </w:r>
      <w:r>
        <w:fldChar w:fldCharType="begin"/>
      </w:r>
      <w:r w:rsidR="00F34E43">
        <w:instrText xml:space="preserve"> ADDIN EN.CITE &lt;EndNote&gt;&lt;Cite&gt;&lt;Author&gt;Blackburn&lt;/Author&gt;&lt;Year&gt;2006&lt;/Year&gt;&lt;RecNum&gt;73&lt;/RecNum&gt;&lt;DisplayText&gt;[7]&lt;/DisplayText&gt;&lt;record&gt;&lt;rec-number&gt;73&lt;/rec-number&gt;&lt;foreign-keys&gt;&lt;key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sidR="00F34E43">
        <w:rPr>
          <w:noProof/>
        </w:rPr>
        <w:t>[7]</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7C38F4" w:rsidRDefault="007C38F4" w:rsidP="007C38F4">
      <w:pPr>
        <w:jc w:val="both"/>
      </w:pPr>
    </w:p>
    <w:p w:rsidR="007C38F4" w:rsidRDefault="007C38F4" w:rsidP="007C38F4">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rsidR="00F34E43">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34E43">
        <w:rPr>
          <w:noProof/>
        </w:rPr>
        <w:t>[6]</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7C38F4" w:rsidRDefault="007C38F4" w:rsidP="007C38F4">
      <w:pPr>
        <w:jc w:val="both"/>
      </w:pPr>
    </w:p>
    <w:p w:rsidR="007C38F4" w:rsidRDefault="007C38F4" w:rsidP="007C38F4">
      <w:pPr>
        <w:jc w:val="both"/>
      </w:pPr>
      <w:r>
        <w:t xml:space="preserve">The circuit breakers to be used in the system are designed for the low-voltage (LV) of 415V.  The two types of circuit breaker considered for LV systems, they are </w:t>
      </w:r>
      <w:proofErr w:type="spellStart"/>
      <w:r>
        <w:t>moulded</w:t>
      </w:r>
      <w:proofErr w:type="spellEnd"/>
      <w:r>
        <w:t xml:space="preserve">-case circuit breaker (MCCB), and low-voltage power circuit 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rsidR="00F34E43">
        <w:instrText xml:space="preserve"> ADDIN EN.CITE &lt;EndNote&gt;&lt;Cite&gt;&lt;Author&gt;IEEE Standards Board Corporate IEEE Standards Board&lt;/Author&gt;&lt;Year&gt;1997&lt;/Year&gt;&lt;RecNum&gt;74&lt;/RecNum&gt;&lt;DisplayText&gt;[8]&lt;/DisplayText&gt;&lt;record&gt;&lt;rec-number&gt;74&lt;/rec-number&gt;&lt;foreign-keys&gt;&lt;key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F34E43">
        <w:rPr>
          <w:noProof/>
        </w:rPr>
        <w:t>[8]</w:t>
      </w:r>
      <w:r>
        <w:fldChar w:fldCharType="end"/>
      </w:r>
      <w:r>
        <w:t>.</w:t>
      </w:r>
    </w:p>
    <w:p w:rsidR="007C38F4" w:rsidRDefault="007C38F4" w:rsidP="007C38F4">
      <w:pPr>
        <w:jc w:val="both"/>
      </w:pPr>
    </w:p>
    <w:p w:rsidR="007C38F4" w:rsidRDefault="007C38F4" w:rsidP="007C38F4">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rsidR="00F34E43">
        <w:instrText xml:space="preserve"> ADDIN EN.CITE &lt;EndNote&gt;&lt;Cite&gt;&lt;Author&gt;IEEE Standards Board Corporate IEEE Standards Board&lt;/Author&gt;&lt;Year&gt;1997&lt;/Year&gt;&lt;RecNum&gt;74&lt;/RecNum&gt;&lt;DisplayText&gt;[8]&lt;/DisplayText&gt;&lt;record&gt;&lt;rec-number&gt;74&lt;/rec-number&gt;&lt;foreign-keys&gt;&lt;key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F34E43">
        <w:rPr>
          <w:noProof/>
        </w:rPr>
        <w:t>[8]</w:t>
      </w:r>
      <w:r>
        <w:fldChar w:fldCharType="end"/>
      </w:r>
      <w:r>
        <w:t xml:space="preserve">. As a result, a MCCB will be used in the system. This is chosen over ICCB and LVPCB for its current limiting ability, the large number of sizes it is available in and its relatively lower cost. To match the rated current of the pumps, the circuit breaker must have a rated current of at least 63A, and the breaking capacity must be at least 315A (short circuit current). As such a circuit breaker with a rated current of 100A and breaking capacity of 36 kA is more than sufficient. One such circuit breaker is the NSX400/630F: (36kA at 415V) which is used for distribution protection available in a few models from Schneider Electric </w:t>
      </w:r>
      <w:r>
        <w:fldChar w:fldCharType="begin"/>
      </w:r>
      <w:r w:rsidR="00F34E43">
        <w:instrText xml:space="preserve"> ADDIN EN.CITE &lt;EndNote&gt;&lt;Cite&gt;&lt;Author&gt;Schneider Electric&lt;/Author&gt;&lt;Year&gt;2016&lt;/Year&gt;&lt;RecNum&gt;75&lt;/RecNum&gt;&lt;DisplayText&gt;[9]&lt;/DisplayText&gt;&lt;record&gt;&lt;rec-number&gt;75&lt;/rec-number&gt;&lt;foreign-keys&gt;&lt;key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sidR="00F34E43">
        <w:rPr>
          <w:noProof/>
        </w:rPr>
        <w:t>[9]</w:t>
      </w:r>
      <w:r>
        <w:fldChar w:fldCharType="end"/>
      </w:r>
      <w:r>
        <w:t>.</w:t>
      </w:r>
    </w:p>
    <w:p w:rsidR="00D60382" w:rsidRDefault="00D60382" w:rsidP="007C38F4">
      <w:pPr>
        <w:jc w:val="both"/>
      </w:pPr>
    </w:p>
    <w:p w:rsidR="007C38F4" w:rsidRPr="007C38F4" w:rsidRDefault="00D60382" w:rsidP="007C38F4">
      <w:pPr>
        <w:pStyle w:val="Heading4"/>
      </w:pPr>
      <w:r>
        <w:t>Trace to Requirements</w:t>
      </w:r>
    </w:p>
    <w:p w:rsidR="00391264" w:rsidRPr="00391264" w:rsidRDefault="00391264" w:rsidP="00391264">
      <w:pPr>
        <w:pStyle w:val="Heading3"/>
      </w:pPr>
      <w:r>
        <w:t>Sensing Reporting Monitoring and Telemetry</w:t>
      </w:r>
    </w:p>
    <w:p w:rsidR="00391264" w:rsidRDefault="00391264" w:rsidP="00391264">
      <w:pPr>
        <w:rPr>
          <w:lang w:val="en-AU"/>
        </w:rPr>
      </w:pPr>
      <w:r>
        <w:t>Timely information is crucial to the safe and efficient operation of a remote installation</w:t>
      </w:r>
      <w:r>
        <w:fldChar w:fldCharType="begin"/>
      </w:r>
      <w:r w:rsidR="00F34E43">
        <w:instrText xml:space="preserve"> ADDIN EN.CITE &lt;EndNote&gt;&lt;Cite&gt;&lt;Author&gt;Suciu&lt;/Author&gt;&lt;Year&gt;2016&lt;/Year&gt;&lt;RecNum&gt;99&lt;/RecNum&gt;&lt;DisplayText&gt;[10]&lt;/DisplayText&gt;&lt;record&gt;&lt;rec-number&gt;99&lt;/rec-number&gt;&lt;foreign-keys&gt;&lt;key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F34E43">
        <w:rPr>
          <w:noProof/>
        </w:rPr>
        <w:t>[10]</w:t>
      </w:r>
      <w:r>
        <w:fldChar w:fldCharType="end"/>
      </w:r>
      <w:r>
        <w:t>. This is especially true (for example) in installations where pumps are employed, as allowing pumps to run dry can damage pump hardware within a matter of minutes</w:t>
      </w:r>
      <w:r>
        <w:fldChar w:fldCharType="begin"/>
      </w:r>
      <w:r w:rsidR="00F34E43">
        <w:instrText xml:space="preserve"> ADDIN EN.CITE &lt;EndNote&gt;&lt;Cite&gt;&lt;Author&gt;Schmitz&lt;/Author&gt;&lt;Year&gt;2002&lt;/Year&gt;&lt;RecNum&gt;100&lt;/RecNum&gt;&lt;DisplayText&gt;[11]&lt;/DisplayText&gt;&lt;record&gt;&lt;rec-number&gt;100&lt;/rec-number&gt;&lt;foreign-keys&gt;&lt;key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F34E43">
        <w:rPr>
          <w:noProof/>
        </w:rPr>
        <w:t>[11]</w:t>
      </w:r>
      <w:r>
        <w:fldChar w:fldCharType="end"/>
      </w:r>
      <w:r>
        <w:t>.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391264" w:rsidRDefault="00391264" w:rsidP="00391264">
      <w:pPr>
        <w:pStyle w:val="Heading4"/>
      </w:pPr>
      <w:bookmarkStart w:id="31" w:name="_Toc482885242"/>
      <w:r>
        <w:t>Variables</w:t>
      </w:r>
      <w:bookmarkEnd w:id="31"/>
    </w:p>
    <w:p w:rsidR="00391264" w:rsidRDefault="00391264" w:rsidP="00391264">
      <w:r>
        <w:t xml:space="preserve">This section </w:t>
      </w:r>
      <w:proofErr w:type="spellStart"/>
      <w:r>
        <w:t>summarises</w:t>
      </w:r>
      <w:proofErr w:type="spellEnd"/>
      <w:r>
        <w:t xml:space="preserve"> the variables which would be automatically recorded and transmitted by the site telemetry </w:t>
      </w:r>
      <w:r>
        <w:lastRenderedPageBreak/>
        <w:t>system. Additional in-person checks and inspections are required for proper maintenance and will be in effect. These are not discussed here.</w:t>
      </w:r>
    </w:p>
    <w:p w:rsidR="00391264" w:rsidRDefault="00391264" w:rsidP="00391264">
      <w:pPr>
        <w:pStyle w:val="Heading5"/>
      </w:pPr>
      <w:bookmarkStart w:id="32" w:name="_Toc482885243"/>
      <w:r>
        <w:t>System Variables</w:t>
      </w:r>
      <w:bookmarkEnd w:id="32"/>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33" w:name="_Toc482885244"/>
      <w:r>
        <w:t>Subsystem Variables</w:t>
      </w:r>
      <w:bookmarkEnd w:id="33"/>
    </w:p>
    <w:p w:rsidR="00391264" w:rsidRDefault="00391264" w:rsidP="00391264">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74"/>
        <w:gridCol w:w="3922"/>
        <w:gridCol w:w="2241"/>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C94D58">
      <w:pPr>
        <w:pStyle w:val="Heading3"/>
        <w:numPr>
          <w:ilvl w:val="2"/>
          <w:numId w:val="5"/>
        </w:numPr>
      </w:pPr>
      <w:bookmarkStart w:id="34" w:name="_Toc482885245"/>
      <w:r>
        <w:t>Component Variables</w:t>
      </w:r>
      <w:bookmarkEnd w:id="34"/>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w:t>
      </w:r>
      <w:proofErr w:type="spellStart"/>
      <w:r>
        <w:t>Grundfos</w:t>
      </w:r>
      <w:proofErr w:type="spellEnd"/>
      <w:r>
        <w:t xml:space="preserve"> MMS6000 series pumps specified by Jacobs; the pumps possess inbuilt sensory systems and these feed to the variables for the </w:t>
      </w:r>
      <w:r>
        <w:rPr>
          <w:u w:val="single"/>
        </w:rPr>
        <w:t>total</w:t>
      </w:r>
      <w:r>
        <w:t xml:space="preserve"> pump subsystem </w:t>
      </w:r>
      <w:r>
        <w:fldChar w:fldCharType="begin"/>
      </w:r>
      <w:r w:rsidR="00F34E43">
        <w:instrText xml:space="preserve"> ADDIN EN.CITE &lt;EndNote&gt;&lt;Cite&gt;&lt;Author&gt;Anonymous&lt;/Author&gt;&lt;Year&gt;2016&lt;/Year&gt;&lt;RecNum&gt;16&lt;/RecNum&gt;&lt;DisplayText&gt;[12]&lt;/DisplayText&gt;&lt;record&gt;&lt;rec-number&gt;16&lt;/rec-number&gt;&lt;foreign-keys&gt;&lt;key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F34E43">
        <w:rPr>
          <w:noProof/>
        </w:rPr>
        <w:t>[12]</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68"/>
        <w:gridCol w:w="3929"/>
        <w:gridCol w:w="2240"/>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Multiple times per 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lastRenderedPageBreak/>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391264">
      <w:pPr>
        <w:pStyle w:val="Heading3"/>
      </w:pPr>
      <w:bookmarkStart w:id="35" w:name="_Toc482885246"/>
      <w:r>
        <w:t>Sensing and reporting technology</w:t>
      </w:r>
      <w:bookmarkEnd w:id="35"/>
    </w:p>
    <w:p w:rsidR="00391264" w:rsidRDefault="00391264" w:rsidP="00391264">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36" w:name="_Toc482885247"/>
      <w:r>
        <w:t>System-wide Sensing and Reporting</w:t>
      </w:r>
      <w:bookmarkEnd w:id="36"/>
    </w:p>
    <w:p w:rsidR="00391264" w:rsidRDefault="00391264" w:rsidP="00391264">
      <w:r>
        <w:t xml:space="preserve">Data from all sub-systems is collected at a central PLC (data-hub) with solid-state data storage. Data is relayed via a 3G/4G broadband modem (HSPA/LTE compatible) to a receiver situated in the mine site control </w:t>
      </w:r>
      <w:proofErr w:type="spellStart"/>
      <w:r>
        <w:t>centre</w:t>
      </w:r>
      <w:proofErr w:type="spellEnd"/>
      <w:r>
        <w:t xml:space="preserve"> (10km, see appendix B). A cyclone-rated directional 16dBi Yagi-</w:t>
      </w:r>
      <w:proofErr w:type="spellStart"/>
      <w:r>
        <w:t>Uda</w:t>
      </w:r>
      <w:proofErr w:type="spellEnd"/>
      <w:r>
        <w:t xml:space="preserve">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F34E43">
        <w:instrText xml:space="preserve"> ADDIN EN.CITE &lt;EndNote&gt;&lt;Cite&gt;&lt;Author&gt;Chapman&lt;/Author&gt;&lt;Year&gt;2015&lt;/Year&gt;&lt;RecNum&gt;104&lt;/RecNum&gt;&lt;DisplayText&gt;[13]&lt;/DisplayText&gt;&lt;record&gt;&lt;rec-number&gt;104&lt;/rec-number&gt;&lt;foreign-keys&gt;&lt;key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F34E43">
        <w:rPr>
          <w:noProof/>
        </w:rPr>
        <w:t>[13]</w:t>
      </w:r>
      <w:r>
        <w:fldChar w:fldCharType="end"/>
      </w:r>
      <w:r>
        <w:t>. Furthermore, transmission control protocol (TCP) using scheduled transmission of fixed-size data packets (rather 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C94D58">
      <w:pPr>
        <w:pStyle w:val="Heading3"/>
        <w:numPr>
          <w:ilvl w:val="2"/>
          <w:numId w:val="5"/>
        </w:numPr>
        <w:rPr>
          <w:color w:val="2F5496"/>
        </w:rPr>
      </w:pPr>
      <w:bookmarkStart w:id="37" w:name="_Toc482885248"/>
      <w:r>
        <w:lastRenderedPageBreak/>
        <w:t>Subsystem Sensing and Reporting</w:t>
      </w:r>
      <w:bookmarkEnd w:id="37"/>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fldChar w:fldCharType="begin"/>
      </w:r>
      <w:r w:rsidR="00F34E43">
        <w:instrText xml:space="preserve"> ADDIN EN.CITE &lt;EndNote&gt;&lt;Cite&gt;&lt;Author&gt;Prinsloo&lt;/Author&gt;&lt;Year&gt;2015&lt;/Year&gt;&lt;RecNum&gt;106&lt;/RecNum&gt;&lt;DisplayText&gt;[14]&lt;/DisplayText&gt;&lt;record&gt;&lt;rec-number&gt;106&lt;/rec-number&gt;&lt;foreign-keys&gt;&lt;key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F34E43">
        <w:rPr>
          <w:noProof/>
        </w:rPr>
        <w:t>[14]</w:t>
      </w:r>
      <w:r>
        <w:fldChar w:fldCharType="end"/>
      </w:r>
      <w:r>
        <w:t>. Local controllers route data to the central data-hub using shielded Cat 6 twisted pair Ethernet, with cable distance not exceeding 90m</w:t>
      </w:r>
      <w:r>
        <w:fldChar w:fldCharType="begin"/>
      </w:r>
      <w:r w:rsidR="00F34E43">
        <w:instrText xml:space="preserve"> ADDIN EN.CITE &lt;EndNote&gt;&lt;Cite&gt;&lt;Author&gt;Held&lt;/Author&gt;&lt;Year&gt;2003&lt;/Year&gt;&lt;RecNum&gt;105&lt;/RecNum&gt;&lt;DisplayText&gt;[15]&lt;/DisplayText&gt;&lt;record&gt;&lt;rec-number&gt;105&lt;/rec-number&gt;&lt;foreign-keys&gt;&lt;key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F34E43">
        <w:rPr>
          <w:noProof/>
        </w:rPr>
        <w:t>[15]</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61"/>
        <w:gridCol w:w="4043"/>
        <w:gridCol w:w="2533"/>
      </w:tblGrid>
      <w:tr w:rsidR="00C94D58" w:rsidRPr="00713751" w:rsidTr="00C94D58">
        <w:tc>
          <w:tcPr>
            <w:tcW w:w="2689"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835FCA">
            <w:pPr>
              <w:rPr>
                <w:b/>
                <w:bCs/>
              </w:rPr>
            </w:pPr>
            <w:r w:rsidRPr="00C94D58">
              <w:rPr>
                <w:b/>
                <w:bCs/>
              </w:rPr>
              <w:t>Pumps</w:t>
            </w:r>
          </w:p>
        </w:tc>
        <w:tc>
          <w:tcPr>
            <w:tcW w:w="4110" w:type="dxa"/>
            <w:shd w:val="clear" w:color="auto" w:fill="auto"/>
          </w:tcPr>
          <w:p w:rsidR="00223201" w:rsidRDefault="00223201" w:rsidP="00835FCA">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835FCA">
            <w:pPr>
              <w:rPr>
                <w:b/>
                <w:bCs/>
              </w:rPr>
            </w:pPr>
            <w:r w:rsidRPr="00C94D58">
              <w:rPr>
                <w:b/>
                <w:bCs/>
              </w:rPr>
              <w:t>Strings of solar arrays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835FCA">
            <w:pPr>
              <w:rPr>
                <w:b/>
                <w:bCs/>
              </w:rPr>
            </w:pPr>
            <w:r w:rsidRPr="00C94D58">
              <w:rPr>
                <w:b/>
                <w:bCs/>
              </w:rPr>
              <w:t>BMS</w:t>
            </w:r>
          </w:p>
        </w:tc>
        <w:tc>
          <w:tcPr>
            <w:tcW w:w="4110" w:type="dxa"/>
            <w:shd w:val="clear" w:color="auto" w:fill="auto"/>
          </w:tcPr>
          <w:p w:rsidR="00223201" w:rsidRDefault="00223201" w:rsidP="00835FCA">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835FCA">
            <w:pPr>
              <w:rPr>
                <w:b/>
                <w:bCs/>
              </w:rPr>
            </w:pPr>
            <w:r w:rsidRPr="00C94D58">
              <w:rPr>
                <w:b/>
                <w:bCs/>
              </w:rPr>
              <w:t>Battery banks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835FCA">
            <w:pPr>
              <w:rPr>
                <w:b/>
                <w:bCs/>
              </w:rPr>
            </w:pPr>
            <w:r w:rsidRPr="00C94D58">
              <w:rPr>
                <w:b/>
                <w:bCs/>
              </w:rPr>
              <w:t>Diesel generator</w:t>
            </w:r>
          </w:p>
        </w:tc>
        <w:tc>
          <w:tcPr>
            <w:tcW w:w="4110" w:type="dxa"/>
            <w:shd w:val="clear" w:color="auto" w:fill="auto"/>
          </w:tcPr>
          <w:p w:rsidR="00223201" w:rsidRDefault="00223201" w:rsidP="00835FCA">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835FCA">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Distributed circuit breakers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On-site control systems</w:t>
            </w:r>
          </w:p>
        </w:tc>
        <w:tc>
          <w:tcPr>
            <w:tcW w:w="4110" w:type="dxa"/>
            <w:shd w:val="clear" w:color="auto" w:fill="auto"/>
          </w:tcPr>
          <w:p w:rsidR="00223201" w:rsidRDefault="00223201" w:rsidP="00835FCA">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835FCA">
            <w:pPr>
              <w:rPr>
                <w:b/>
                <w:bCs/>
              </w:rPr>
            </w:pPr>
            <w:r w:rsidRPr="00C94D58">
              <w:rPr>
                <w:b/>
                <w:bCs/>
              </w:rPr>
              <w:t>Operability systems</w:t>
            </w:r>
          </w:p>
        </w:tc>
        <w:tc>
          <w:tcPr>
            <w:tcW w:w="4110" w:type="dxa"/>
            <w:shd w:val="clear" w:color="auto" w:fill="auto"/>
          </w:tcPr>
          <w:p w:rsidR="00223201" w:rsidRDefault="00223201" w:rsidP="00835FCA">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835FCA">
            <w:pPr>
              <w:rPr>
                <w:b/>
                <w:bCs/>
              </w:rPr>
            </w:pPr>
            <w:r w:rsidRPr="00C94D58">
              <w:rPr>
                <w:b/>
                <w:bCs/>
              </w:rPr>
              <w:t>Safety systems</w:t>
            </w:r>
          </w:p>
        </w:tc>
        <w:tc>
          <w:tcPr>
            <w:tcW w:w="4110" w:type="dxa"/>
            <w:shd w:val="clear" w:color="auto" w:fill="auto"/>
          </w:tcPr>
          <w:p w:rsidR="00223201" w:rsidRDefault="00223201" w:rsidP="00835FCA">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Pr>
          <w:i/>
        </w:rPr>
        <w:fldChar w:fldCharType="begin"/>
      </w:r>
      <w:r>
        <w:rPr>
          <w:i/>
        </w:rPr>
        <w:instrText xml:space="preserve"> ADDIN EN.CITE &lt;EndNote&gt;&lt;Cite&gt;&lt;Author&gt;Zobaa&lt;/Author&gt;&lt;Year&gt;2011&lt;/Year&gt;&lt;RecNum&gt;107&lt;/RecNum&gt;&lt;DisplayText&gt;[12]&lt;/DisplayText&gt;&lt;record&gt;&lt;rec-number&gt;107&lt;/rec-number&gt;&lt;foreign-keys&gt;&lt;key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Pr>
          <w:i/>
          <w:noProof/>
        </w:rPr>
        <w:t>[12]</w:t>
      </w:r>
      <w:r>
        <w:rPr>
          <w:i/>
        </w:rPr>
        <w:fldChar w:fldCharType="end"/>
      </w:r>
      <w:r>
        <w:rPr>
          <w:i/>
        </w:rPr>
        <w:t>.</w:t>
      </w:r>
    </w:p>
    <w:p w:rsidR="00391264" w:rsidRDefault="00391264" w:rsidP="00391264"/>
    <w:p w:rsidR="00391264" w:rsidRDefault="00391264" w:rsidP="00C94D58">
      <w:pPr>
        <w:pStyle w:val="Heading3"/>
        <w:numPr>
          <w:ilvl w:val="2"/>
          <w:numId w:val="5"/>
        </w:numPr>
      </w:pPr>
      <w:bookmarkStart w:id="38" w:name="_Toc482885249"/>
      <w:r>
        <w:lastRenderedPageBreak/>
        <w:t>Component Sensing and Reporting</w:t>
      </w:r>
      <w:bookmarkEnd w:id="38"/>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C94D58">
      <w:pPr>
        <w:pStyle w:val="Heading2"/>
        <w:numPr>
          <w:ilvl w:val="1"/>
          <w:numId w:val="5"/>
        </w:numPr>
      </w:pPr>
      <w:bookmarkStart w:id="39" w:name="_Toc482885250"/>
      <w:r>
        <w:t>Focus on Safety</w:t>
      </w:r>
      <w:bookmarkEnd w:id="39"/>
    </w:p>
    <w:p w:rsidR="00391264" w:rsidRDefault="00391264" w:rsidP="00C94D58">
      <w:pPr>
        <w:pStyle w:val="Heading3"/>
        <w:numPr>
          <w:ilvl w:val="2"/>
          <w:numId w:val="5"/>
        </w:numPr>
      </w:pPr>
      <w:bookmarkStart w:id="40" w:name="_Toc482885251"/>
      <w:r>
        <w:t>Controllers</w:t>
      </w:r>
      <w:bookmarkEnd w:id="40"/>
    </w:p>
    <w:p w:rsidR="00391264" w:rsidRDefault="00391264" w:rsidP="00391264">
      <w:r>
        <w:t>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w:t>
      </w:r>
      <w:proofErr w:type="spellStart"/>
      <w:r>
        <w:t>realised</w:t>
      </w:r>
      <w:proofErr w:type="spellEnd"/>
      <w:r>
        <w:t xml:space="preserve">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F34E43">
        <w:instrText xml:space="preserve"> ADDIN EN.CITE &lt;EndNote&gt;&lt;Cite&gt;&lt;Author&gt;International Standards Organisation&lt;/Author&gt;&lt;Year&gt;2015&lt;/Year&gt;&lt;RecNum&gt;101&lt;/RecNum&gt;&lt;DisplayText&gt;[17]&lt;/DisplayText&gt;&lt;record&gt;&lt;rec-number&gt;101&lt;/rec-number&gt;&lt;foreign-keys&gt;&lt;key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F34E43">
        <w:rPr>
          <w:noProof/>
        </w:rPr>
        <w:t>[17]</w:t>
      </w:r>
      <w:r>
        <w:fldChar w:fldCharType="end"/>
      </w:r>
      <w:r>
        <w:t>.</w:t>
      </w:r>
    </w:p>
    <w:p w:rsidR="00391264" w:rsidRPr="00391264" w:rsidRDefault="00391264" w:rsidP="00391264"/>
    <w:p w:rsidR="004E16B0" w:rsidRDefault="004E16B0" w:rsidP="004E16B0">
      <w:pPr>
        <w:pStyle w:val="Heading2"/>
      </w:pPr>
      <w:r>
        <w:t>Final Cost Estimates</w:t>
      </w:r>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A90111" w:rsidTr="003E55E1">
        <w:tc>
          <w:tcPr>
            <w:tcW w:w="4788" w:type="dxa"/>
            <w:shd w:val="clear" w:color="auto" w:fill="auto"/>
          </w:tcPr>
          <w:p w:rsidR="00A90111" w:rsidRPr="003E55E1" w:rsidRDefault="00A90111" w:rsidP="003E55E1">
            <w:pPr>
              <w:rPr>
                <w:b/>
              </w:rPr>
            </w:pPr>
            <w:r w:rsidRPr="003E55E1">
              <w:rPr>
                <w:b/>
              </w:rPr>
              <w:t>Element</w:t>
            </w:r>
          </w:p>
        </w:tc>
        <w:tc>
          <w:tcPr>
            <w:tcW w:w="4788" w:type="dxa"/>
            <w:shd w:val="clear" w:color="auto" w:fill="auto"/>
          </w:tcPr>
          <w:p w:rsidR="00A90111" w:rsidRPr="003E55E1" w:rsidRDefault="00A90111" w:rsidP="003E55E1">
            <w:pPr>
              <w:rPr>
                <w:b/>
              </w:rPr>
            </w:pPr>
            <w:r w:rsidRPr="003E55E1">
              <w:rPr>
                <w:b/>
              </w:rPr>
              <w:t>Estimated Cost ($ millions)</w:t>
            </w:r>
          </w:p>
        </w:tc>
      </w:tr>
      <w:tr w:rsidR="00A90111" w:rsidTr="003E55E1">
        <w:tc>
          <w:tcPr>
            <w:tcW w:w="4788" w:type="dxa"/>
            <w:shd w:val="clear" w:color="auto" w:fill="auto"/>
          </w:tcPr>
          <w:p w:rsidR="00A90111" w:rsidRDefault="00A90111" w:rsidP="003E55E1">
            <w:r>
              <w:t>1. Transmission Lines</w:t>
            </w:r>
          </w:p>
        </w:tc>
        <w:tc>
          <w:tcPr>
            <w:tcW w:w="4788" w:type="dxa"/>
            <w:shd w:val="clear" w:color="auto" w:fill="auto"/>
          </w:tcPr>
          <w:p w:rsidR="00A90111" w:rsidRDefault="00A90111" w:rsidP="003E55E1"/>
        </w:tc>
      </w:tr>
      <w:tr w:rsidR="00A90111" w:rsidTr="003E55E1">
        <w:tc>
          <w:tcPr>
            <w:tcW w:w="4788" w:type="dxa"/>
            <w:shd w:val="clear" w:color="auto" w:fill="auto"/>
          </w:tcPr>
          <w:p w:rsidR="00A90111" w:rsidRDefault="00A90111" w:rsidP="003E55E1">
            <w:r>
              <w:t xml:space="preserve">                Conductors</w:t>
            </w:r>
          </w:p>
        </w:tc>
        <w:tc>
          <w:tcPr>
            <w:tcW w:w="4788" w:type="dxa"/>
            <w:shd w:val="clear" w:color="auto" w:fill="auto"/>
          </w:tcPr>
          <w:p w:rsidR="00A90111" w:rsidRDefault="00A90111" w:rsidP="003E55E1">
            <w:pPr>
              <w:jc w:val="right"/>
            </w:pPr>
            <w:r>
              <w:t>3.5</w:t>
            </w:r>
          </w:p>
        </w:tc>
      </w:tr>
      <w:tr w:rsidR="00A90111" w:rsidTr="003E55E1">
        <w:tc>
          <w:tcPr>
            <w:tcW w:w="4788" w:type="dxa"/>
            <w:shd w:val="clear" w:color="auto" w:fill="auto"/>
          </w:tcPr>
          <w:p w:rsidR="00A90111" w:rsidRDefault="00A90111" w:rsidP="003E55E1">
            <w:r>
              <w:t xml:space="preserve">                Insulators and Hardware</w:t>
            </w:r>
          </w:p>
        </w:tc>
        <w:tc>
          <w:tcPr>
            <w:tcW w:w="4788" w:type="dxa"/>
            <w:shd w:val="clear" w:color="auto" w:fill="auto"/>
          </w:tcPr>
          <w:p w:rsidR="00A90111" w:rsidRDefault="00A90111" w:rsidP="003E55E1">
            <w:pPr>
              <w:jc w:val="right"/>
            </w:pPr>
            <w:r>
              <w:t>0.817</w:t>
            </w:r>
          </w:p>
        </w:tc>
      </w:tr>
      <w:tr w:rsidR="00A90111" w:rsidTr="003E55E1">
        <w:tc>
          <w:tcPr>
            <w:tcW w:w="4788" w:type="dxa"/>
            <w:shd w:val="clear" w:color="auto" w:fill="auto"/>
          </w:tcPr>
          <w:p w:rsidR="00A90111" w:rsidRDefault="00A90111" w:rsidP="003E55E1">
            <w:r>
              <w:t xml:space="preserve">                Ground Wires</w:t>
            </w:r>
          </w:p>
        </w:tc>
        <w:tc>
          <w:tcPr>
            <w:tcW w:w="4788" w:type="dxa"/>
            <w:shd w:val="clear" w:color="auto" w:fill="auto"/>
          </w:tcPr>
          <w:p w:rsidR="00A90111" w:rsidRDefault="00A90111" w:rsidP="003E55E1">
            <w:pPr>
              <w:jc w:val="right"/>
            </w:pPr>
            <w:r>
              <w:t>0.233</w:t>
            </w:r>
          </w:p>
        </w:tc>
      </w:tr>
      <w:tr w:rsidR="00A90111" w:rsidTr="003E55E1">
        <w:tc>
          <w:tcPr>
            <w:tcW w:w="4788" w:type="dxa"/>
            <w:shd w:val="clear" w:color="auto" w:fill="auto"/>
          </w:tcPr>
          <w:p w:rsidR="00A90111" w:rsidRDefault="00A90111" w:rsidP="003E55E1">
            <w:r>
              <w:t xml:space="preserve">                Tower and Foundation</w:t>
            </w:r>
          </w:p>
        </w:tc>
        <w:tc>
          <w:tcPr>
            <w:tcW w:w="4788" w:type="dxa"/>
            <w:shd w:val="clear" w:color="auto" w:fill="auto"/>
          </w:tcPr>
          <w:p w:rsidR="00A90111" w:rsidRDefault="00A90111" w:rsidP="003E55E1">
            <w:pPr>
              <w:jc w:val="right"/>
            </w:pPr>
            <w:r>
              <w:t>4.433</w:t>
            </w:r>
          </w:p>
        </w:tc>
      </w:tr>
      <w:tr w:rsidR="00A90111" w:rsidTr="003E55E1">
        <w:tc>
          <w:tcPr>
            <w:tcW w:w="4788" w:type="dxa"/>
            <w:shd w:val="clear" w:color="auto" w:fill="auto"/>
          </w:tcPr>
          <w:p w:rsidR="00A90111" w:rsidRDefault="00A90111" w:rsidP="003E55E1">
            <w:r>
              <w:t xml:space="preserve">                Land Cost*</w:t>
            </w:r>
          </w:p>
        </w:tc>
        <w:tc>
          <w:tcPr>
            <w:tcW w:w="4788" w:type="dxa"/>
            <w:shd w:val="clear" w:color="auto" w:fill="auto"/>
          </w:tcPr>
          <w:p w:rsidR="00A90111" w:rsidRDefault="00A90111" w:rsidP="003E55E1">
            <w:pPr>
              <w:jc w:val="right"/>
            </w:pPr>
            <w:r>
              <w:t>0.7</w:t>
            </w:r>
          </w:p>
        </w:tc>
      </w:tr>
      <w:tr w:rsidR="00A90111" w:rsidTr="003E55E1">
        <w:tc>
          <w:tcPr>
            <w:tcW w:w="4788" w:type="dxa"/>
            <w:shd w:val="clear" w:color="auto" w:fill="auto"/>
          </w:tcPr>
          <w:p w:rsidR="00A90111" w:rsidRDefault="00A90111" w:rsidP="003E55E1">
            <w:r>
              <w:t xml:space="preserve">                Studies**</w:t>
            </w:r>
          </w:p>
        </w:tc>
        <w:tc>
          <w:tcPr>
            <w:tcW w:w="4788" w:type="dxa"/>
            <w:shd w:val="clear" w:color="auto" w:fill="auto"/>
          </w:tcPr>
          <w:p w:rsidR="00A90111" w:rsidRDefault="00A90111" w:rsidP="003E55E1">
            <w:pPr>
              <w:jc w:val="right"/>
            </w:pPr>
            <w:r>
              <w:t>1.05</w:t>
            </w:r>
          </w:p>
        </w:tc>
      </w:tr>
      <w:tr w:rsidR="00A90111" w:rsidTr="003E55E1">
        <w:tc>
          <w:tcPr>
            <w:tcW w:w="4788" w:type="dxa"/>
            <w:shd w:val="clear" w:color="auto" w:fill="auto"/>
          </w:tcPr>
          <w:p w:rsidR="00A90111" w:rsidRDefault="00A90111" w:rsidP="003E55E1">
            <w:r>
              <w:t xml:space="preserve">                Miscellaneous***</w:t>
            </w:r>
          </w:p>
        </w:tc>
        <w:tc>
          <w:tcPr>
            <w:tcW w:w="4788" w:type="dxa"/>
            <w:shd w:val="clear" w:color="auto" w:fill="auto"/>
          </w:tcPr>
          <w:p w:rsidR="00A90111" w:rsidRDefault="00A90111" w:rsidP="003E55E1">
            <w:pPr>
              <w:jc w:val="right"/>
            </w:pPr>
            <w:r>
              <w:t>0.933</w:t>
            </w:r>
          </w:p>
        </w:tc>
      </w:tr>
      <w:tr w:rsidR="00A90111" w:rsidTr="003E55E1">
        <w:tc>
          <w:tcPr>
            <w:tcW w:w="4788" w:type="dxa"/>
            <w:shd w:val="clear" w:color="auto" w:fill="auto"/>
          </w:tcPr>
          <w:p w:rsidR="00A90111" w:rsidRDefault="00A90111" w:rsidP="003E55E1">
            <w:r>
              <w:t xml:space="preserve">                                    Total cost for Transmission Lines</w:t>
            </w:r>
          </w:p>
        </w:tc>
        <w:tc>
          <w:tcPr>
            <w:tcW w:w="4788" w:type="dxa"/>
            <w:shd w:val="clear" w:color="auto" w:fill="auto"/>
          </w:tcPr>
          <w:p w:rsidR="00A90111" w:rsidRDefault="00A90111" w:rsidP="003E55E1">
            <w:pPr>
              <w:jc w:val="right"/>
            </w:pPr>
            <w:r>
              <w:t>11.666</w:t>
            </w:r>
          </w:p>
        </w:tc>
      </w:tr>
      <w:tr w:rsidR="00A90111" w:rsidTr="003E55E1">
        <w:tc>
          <w:tcPr>
            <w:tcW w:w="4788" w:type="dxa"/>
            <w:shd w:val="clear" w:color="auto" w:fill="auto"/>
          </w:tcPr>
          <w:p w:rsidR="00A90111" w:rsidRDefault="00A90111" w:rsidP="003E55E1">
            <w:r>
              <w:t>2. Step Down Substation</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Substation </w:t>
            </w:r>
          </w:p>
        </w:tc>
        <w:tc>
          <w:tcPr>
            <w:tcW w:w="4788" w:type="dxa"/>
            <w:shd w:val="clear" w:color="auto" w:fill="auto"/>
          </w:tcPr>
          <w:p w:rsidR="00A90111" w:rsidRDefault="00A90111" w:rsidP="003E55E1">
            <w:pPr>
              <w:jc w:val="right"/>
            </w:pPr>
            <w:r>
              <w:t>9.8</w:t>
            </w:r>
          </w:p>
        </w:tc>
      </w:tr>
      <w:tr w:rsidR="00A90111" w:rsidTr="003E55E1">
        <w:tc>
          <w:tcPr>
            <w:tcW w:w="4788" w:type="dxa"/>
            <w:shd w:val="clear" w:color="auto" w:fill="auto"/>
          </w:tcPr>
          <w:p w:rsidR="00A90111" w:rsidRDefault="00A90111" w:rsidP="003E55E1">
            <w:r>
              <w:t xml:space="preserve">3. Maintenance </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maintenance</w:t>
            </w:r>
          </w:p>
        </w:tc>
        <w:tc>
          <w:tcPr>
            <w:tcW w:w="4788" w:type="dxa"/>
            <w:shd w:val="clear" w:color="auto" w:fill="auto"/>
          </w:tcPr>
          <w:p w:rsidR="00A90111" w:rsidRDefault="00A90111" w:rsidP="003E55E1">
            <w:pPr>
              <w:jc w:val="right"/>
            </w:pPr>
            <w:r>
              <w:t>0.187</w:t>
            </w:r>
          </w:p>
        </w:tc>
      </w:tr>
      <w:tr w:rsidR="00A90111" w:rsidTr="003E55E1">
        <w:tc>
          <w:tcPr>
            <w:tcW w:w="4788" w:type="dxa"/>
            <w:shd w:val="clear" w:color="auto" w:fill="auto"/>
          </w:tcPr>
          <w:p w:rsidR="00A90111" w:rsidRDefault="00A90111" w:rsidP="003E55E1">
            <w:r>
              <w:t xml:space="preserve">                                                                                  Total</w:t>
            </w:r>
          </w:p>
        </w:tc>
        <w:tc>
          <w:tcPr>
            <w:tcW w:w="4788" w:type="dxa"/>
            <w:shd w:val="clear" w:color="auto" w:fill="auto"/>
          </w:tcPr>
          <w:p w:rsidR="00A90111" w:rsidRDefault="00A90111" w:rsidP="003E55E1">
            <w:pPr>
              <w:jc w:val="right"/>
            </w:pPr>
            <w: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*Land cost, studies cost and miscellaneous cost account for 6%, 9% and 8% of the total cost of transmission lines respectively [17].</w:t>
      </w:r>
    </w:p>
    <w:p w:rsidR="00A90111" w:rsidRDefault="00A90111" w:rsidP="00A90111">
      <w:r>
        <w:t>The NPV analysis will be performed in the later stage of design. Based on the above estimation, the cost of power in 10-year period is at least</w:t>
      </w:r>
      <m:oMath>
        <m:f>
          <m:fPr>
            <m:ctrlPr>
              <w:rPr>
                <w:rFonts w:ascii="Cambria Math" w:hAnsi="Cambria Math"/>
                <w:i/>
              </w:rPr>
            </m:ctrlPr>
          </m:fPr>
          <m:num>
            <m:r>
              <w:rPr>
                <w:rFonts w:ascii="Cambria Math" w:hAnsi="Cambria Math"/>
              </w:rPr>
              <m:t>21.653×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cents</m:t>
            </m:r>
          </m:num>
          <m:den>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kWh</m:t>
            </m:r>
          </m:den>
        </m:f>
        <m:r>
          <w:rPr>
            <w:rFonts w:ascii="Cambria Math" w:hAnsi="Cambria Math"/>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41" w:name="_Toc482965059"/>
      <w:r>
        <w:t>Stakeholder Engagement</w:t>
      </w:r>
      <w:bookmarkStart w:id="42" w:name="_Toc482965060"/>
      <w:bookmarkEnd w:id="41"/>
    </w:p>
    <w:p w:rsidR="00382F58" w:rsidRDefault="00382F58" w:rsidP="00382F58"/>
    <w:p w:rsidR="00382F58" w:rsidRDefault="00382F58" w:rsidP="00382F58">
      <w:pPr>
        <w:pStyle w:val="Heading3"/>
      </w:pPr>
      <w:bookmarkStart w:id="43" w:name="_Toc482983088"/>
      <w:r>
        <w:t>Design Review</w:t>
      </w:r>
      <w:bookmarkEnd w:id="43"/>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44" w:name="_Toc482725731"/>
      <w:r>
        <w:t xml:space="preserve">Table </w:t>
      </w:r>
      <w:r>
        <w:fldChar w:fldCharType="begin"/>
      </w:r>
      <w:r>
        <w:instrText xml:space="preserve"> SEQ Table \* ARABIC </w:instrText>
      </w:r>
      <w:r>
        <w:fldChar w:fldCharType="separate"/>
      </w:r>
      <w:r>
        <w:rPr>
          <w:noProof/>
        </w:rPr>
        <w:t>6</w:t>
      </w:r>
      <w:r>
        <w:fldChar w:fldCharType="end"/>
      </w:r>
      <w:r w:rsidRPr="00063672">
        <w:t>: Resource Table</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45" w:name="_Toc482725732"/>
      <w:r>
        <w:t xml:space="preserve">Table </w:t>
      </w:r>
      <w:r>
        <w:fldChar w:fldCharType="begin"/>
      </w:r>
      <w:r>
        <w:instrText xml:space="preserve"> SEQ Table \* ARABIC </w:instrText>
      </w:r>
      <w:r>
        <w:fldChar w:fldCharType="separate"/>
      </w:r>
      <w:r>
        <w:rPr>
          <w:noProof/>
        </w:rPr>
        <w:t>7</w:t>
      </w:r>
      <w:r>
        <w:fldChar w:fldCharType="end"/>
      </w:r>
      <w:r w:rsidRPr="00063672">
        <w:t>: Four Design Options</w:t>
      </w:r>
      <w:bookmarkEnd w:id="45"/>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46" w:name="_Toc482725733"/>
      <w:r>
        <w:t xml:space="preserve">Table </w:t>
      </w:r>
      <w:r>
        <w:fldChar w:fldCharType="begin"/>
      </w:r>
      <w:r>
        <w:instrText xml:space="preserve"> SEQ Table \* ARABIC </w:instrText>
      </w:r>
      <w:r>
        <w:fldChar w:fldCharType="separate"/>
      </w:r>
      <w:r>
        <w:rPr>
          <w:noProof/>
        </w:rPr>
        <w:t>8</w:t>
      </w:r>
      <w:r>
        <w:fldChar w:fldCharType="end"/>
      </w:r>
      <w:r>
        <w:t xml:space="preserve">: Maximum Load (By using </w:t>
      </w:r>
      <w:proofErr w:type="spellStart"/>
      <w:r>
        <w:t>Grundfos</w:t>
      </w:r>
      <w:proofErr w:type="spellEnd"/>
      <w:r>
        <w:t xml:space="preserve"> MMS6000 Series)</w:t>
      </w:r>
      <w:bookmarkEnd w:id="46"/>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84"/>
        <w:gridCol w:w="1125"/>
        <w:gridCol w:w="1096"/>
        <w:gridCol w:w="1096"/>
        <w:gridCol w:w="1269"/>
        <w:gridCol w:w="1139"/>
        <w:gridCol w:w="1110"/>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C17057" w:rsidP="00382F58">
      <w:pPr>
        <w:pStyle w:val="ListParagraph"/>
        <w:spacing w:line="240" w:lineRule="auto"/>
        <w:ind w:left="0"/>
        <w:jc w:val="both"/>
        <w:rPr>
          <w:noProof/>
          <w:sz w:val="24"/>
          <w:szCs w:val="24"/>
          <w:lang w:eastAsia="en-AU"/>
        </w:rPr>
      </w:pPr>
      <w:r>
        <w:rPr>
          <w:noProof/>
          <w:sz w:val="24"/>
          <w:szCs w:val="24"/>
          <w:lang w:eastAsia="en-AU"/>
        </w:rPr>
        <w:lastRenderedPageBreak/>
        <w:drawing>
          <wp:inline distT="0" distB="0" distL="0" distR="0">
            <wp:extent cx="6162675" cy="1981200"/>
            <wp:effectExtent l="0" t="0" r="0" b="0"/>
            <wp:docPr id="48"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17">
                      <a:extLst>
                        <a:ext uri="{28A0092B-C50C-407E-A947-70E740481C1C}">
                          <a14:useLocalDpi xmlns:a14="http://schemas.microsoft.com/office/drawing/2010/main" val="0"/>
                        </a:ext>
                      </a:extLst>
                    </a:blip>
                    <a:srcRect t="10471" b="42308"/>
                    <a:stretch>
                      <a:fillRect/>
                    </a:stretch>
                  </pic:blipFill>
                  <pic:spPr bwMode="auto">
                    <a:xfrm>
                      <a:off x="0" y="0"/>
                      <a:ext cx="6162675" cy="1981200"/>
                    </a:xfrm>
                    <a:prstGeom prst="rect">
                      <a:avLst/>
                    </a:prstGeom>
                    <a:noFill/>
                    <a:ln>
                      <a:noFill/>
                    </a:ln>
                  </pic:spPr>
                </pic:pic>
              </a:graphicData>
            </a:graphic>
          </wp:inline>
        </w:drawing>
      </w:r>
    </w:p>
    <w:p w:rsidR="00382F58" w:rsidRPr="00B13229" w:rsidRDefault="00382F58" w:rsidP="00382F58">
      <w:pPr>
        <w:pStyle w:val="Caption"/>
        <w:jc w:val="center"/>
      </w:pPr>
      <w:bookmarkStart w:id="47" w:name="_Toc482526741"/>
      <w:r>
        <w:t xml:space="preserve">Figure </w:t>
      </w:r>
      <w:r>
        <w:fldChar w:fldCharType="begin"/>
      </w:r>
      <w:r>
        <w:instrText xml:space="preserve"> SEQ Figure \* ARABIC </w:instrText>
      </w:r>
      <w:r>
        <w:fldChar w:fldCharType="separate"/>
      </w:r>
      <w:r>
        <w:rPr>
          <w:noProof/>
        </w:rPr>
        <w:t>5</w:t>
      </w:r>
      <w:r>
        <w:fldChar w:fldCharType="end"/>
      </w:r>
      <w:r w:rsidRPr="00B13229">
        <w:t>: Base Case Line Diagram</w:t>
      </w:r>
      <w:bookmarkEnd w:id="47"/>
    </w:p>
    <w:p w:rsidR="00382F58" w:rsidRPr="009A5742" w:rsidRDefault="00C17057" w:rsidP="00382F58">
      <w:pPr>
        <w:pStyle w:val="ListParagraph"/>
        <w:spacing w:line="240" w:lineRule="auto"/>
        <w:ind w:left="0"/>
        <w:jc w:val="center"/>
        <w:rPr>
          <w:b/>
          <w:noProof/>
          <w:sz w:val="24"/>
          <w:szCs w:val="24"/>
          <w:lang w:eastAsia="en-AU"/>
        </w:rPr>
      </w:pPr>
      <w:r>
        <w:rPr>
          <w:b/>
          <w:noProof/>
          <w:sz w:val="24"/>
          <w:szCs w:val="24"/>
          <w:lang w:eastAsia="en-AU"/>
        </w:rPr>
        <w:drawing>
          <wp:inline distT="0" distB="0" distL="0" distR="0">
            <wp:extent cx="5886450" cy="2186305"/>
            <wp:effectExtent l="0" t="0" r="0" b="0"/>
            <wp:docPr id="49"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18">
                      <a:extLst>
                        <a:ext uri="{28A0092B-C50C-407E-A947-70E740481C1C}">
                          <a14:useLocalDpi xmlns:a14="http://schemas.microsoft.com/office/drawing/2010/main" val="0"/>
                        </a:ext>
                      </a:extLst>
                    </a:blip>
                    <a:srcRect t="8974" r="961" b="41881"/>
                    <a:stretch>
                      <a:fillRect/>
                    </a:stretch>
                  </pic:blipFill>
                  <pic:spPr bwMode="auto">
                    <a:xfrm>
                      <a:off x="0" y="0"/>
                      <a:ext cx="5886450" cy="2186305"/>
                    </a:xfrm>
                    <a:prstGeom prst="rect">
                      <a:avLst/>
                    </a:prstGeom>
                    <a:noFill/>
                    <a:ln>
                      <a:noFill/>
                    </a:ln>
                  </pic:spPr>
                </pic:pic>
              </a:graphicData>
            </a:graphic>
          </wp:inline>
        </w:drawing>
      </w:r>
    </w:p>
    <w:p w:rsidR="00382F58" w:rsidRDefault="00382F58" w:rsidP="00382F58">
      <w:pPr>
        <w:pStyle w:val="Caption"/>
        <w:jc w:val="center"/>
      </w:pPr>
      <w:bookmarkStart w:id="48" w:name="_Toc482526742"/>
      <w:r>
        <w:t xml:space="preserve">Figure </w:t>
      </w:r>
      <w:r>
        <w:fldChar w:fldCharType="begin"/>
      </w:r>
      <w:r>
        <w:instrText xml:space="preserve"> SEQ Figure \* ARABIC </w:instrText>
      </w:r>
      <w:r>
        <w:fldChar w:fldCharType="separate"/>
      </w:r>
      <w:r>
        <w:rPr>
          <w:noProof/>
        </w:rPr>
        <w:t>6</w:t>
      </w:r>
      <w:r>
        <w:fldChar w:fldCharType="end"/>
      </w:r>
      <w:r w:rsidRPr="00B13229">
        <w:t>: Hybrid System line diagram</w:t>
      </w:r>
      <w:bookmarkEnd w:id="48"/>
    </w:p>
    <w:p w:rsidR="00382F58" w:rsidRPr="00382F58" w:rsidRDefault="00382F58" w:rsidP="00382F58">
      <w:pPr>
        <w:sectPr w:rsidR="00382F58" w:rsidRPr="00382F5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pPr>
    </w:p>
    <w:p w:rsidR="004816F8" w:rsidRDefault="004816F8" w:rsidP="004816F8">
      <w:pPr>
        <w:pStyle w:val="Heading2"/>
      </w:pPr>
      <w:r>
        <w:lastRenderedPageBreak/>
        <w:t>Safety Issues</w:t>
      </w:r>
      <w:bookmarkEnd w:id="42"/>
    </w:p>
    <w:tbl>
      <w:tblPr>
        <w:tblW w:w="5000" w:type="pct"/>
        <w:tblLook w:val="04A0" w:firstRow="1" w:lastRow="0" w:firstColumn="1" w:lastColumn="0" w:noHBand="0" w:noVBand="1"/>
      </w:tblPr>
      <w:tblGrid>
        <w:gridCol w:w="537"/>
        <w:gridCol w:w="2992"/>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xml:space="preserve">Control flow of information to ensure no confidential or sensitive information is leaked to the </w:t>
            </w:r>
            <w:r>
              <w:rPr>
                <w:lang w:eastAsia="en-AU"/>
              </w:rPr>
              <w:lastRenderedPageBreak/>
              <w:t>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High cost of maintenance (costs associated with extra infrastructure, manual </w:t>
            </w:r>
            <w:proofErr w:type="spellStart"/>
            <w:r>
              <w:rPr>
                <w:lang w:eastAsia="en-AU"/>
              </w:rPr>
              <w:t>labour</w:t>
            </w:r>
            <w:proofErr w:type="spellEnd"/>
            <w:r>
              <w:rPr>
                <w:lang w:eastAsia="en-AU"/>
              </w:rPr>
              <w:t xml:space="preserve">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Equipment </w:t>
            </w:r>
            <w:proofErr w:type="spellStart"/>
            <w:r>
              <w:rPr>
                <w:lang w:eastAsia="en-AU"/>
              </w:rPr>
              <w:t>unaccessible</w:t>
            </w:r>
            <w:proofErr w:type="spellEnd"/>
            <w:r>
              <w:rPr>
                <w:lang w:eastAsia="en-AU"/>
              </w:rPr>
              <w:t xml:space="preserv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Failure of </w:t>
            </w:r>
            <w:proofErr w:type="spellStart"/>
            <w:r>
              <w:rPr>
                <w:lang w:eastAsia="en-AU"/>
              </w:rPr>
              <w:t>back up</w:t>
            </w:r>
            <w:proofErr w:type="spellEnd"/>
            <w:r>
              <w:rPr>
                <w:lang w:eastAsia="en-AU"/>
              </w:rPr>
              <w:t xml:space="preserve">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bookmarkStart w:id="49" w:name="_Toc482965061"/>
    </w:p>
    <w:p w:rsidR="004816F8" w:rsidRDefault="004816F8" w:rsidP="004816F8">
      <w:pPr>
        <w:pStyle w:val="Heading2"/>
      </w:pPr>
      <w:r>
        <w:lastRenderedPageBreak/>
        <w:t>Top 5 Risks</w:t>
      </w:r>
      <w:bookmarkEnd w:id="49"/>
    </w:p>
    <w:p w:rsidR="00A90111" w:rsidRDefault="00A90111" w:rsidP="00A90111">
      <w:pPr>
        <w:spacing w:line="276" w:lineRule="auto"/>
        <w:rPr>
          <w:lang w:val="en-AU"/>
        </w:rPr>
      </w:pPr>
      <w:r>
        <w:rPr>
          <w:lang w:val="en-AU"/>
        </w:rPr>
        <w:t>There are top 5 risks identified as below:</w:t>
      </w:r>
    </w:p>
    <w:p w:rsidR="00A90111" w:rsidRDefault="00A90111" w:rsidP="00A90111">
      <w:pPr>
        <w:spacing w:line="276" w:lineRule="auto"/>
        <w:rPr>
          <w:lang w:val="en-AU"/>
        </w:rPr>
      </w:pPr>
      <w:r>
        <w:rPr>
          <w:lang w:val="en-AU"/>
        </w:rPr>
        <w:t>1. Product quality does not satisfy requirements</w:t>
      </w:r>
    </w:p>
    <w:p w:rsidR="00A90111" w:rsidRDefault="00A90111" w:rsidP="00A90111">
      <w:pPr>
        <w:spacing w:line="276" w:lineRule="auto"/>
        <w:rPr>
          <w:lang w:val="en-AU"/>
        </w:rPr>
      </w:pPr>
      <w:r>
        <w:rPr>
          <w:lang w:val="en-AU"/>
        </w:rPr>
        <w:t>2. Risks associated with maintenance on high voltage equipment</w:t>
      </w:r>
    </w:p>
    <w:p w:rsidR="00A90111" w:rsidRDefault="00A90111" w:rsidP="00A90111">
      <w:pPr>
        <w:spacing w:line="276" w:lineRule="auto"/>
        <w:rPr>
          <w:lang w:val="en-AU"/>
        </w:rPr>
      </w:pPr>
      <w:r>
        <w:rPr>
          <w:lang w:val="en-AU"/>
        </w:rPr>
        <w:t>3. Risks associated with extreme weather conditions during operation</w:t>
      </w:r>
    </w:p>
    <w:p w:rsidR="00A90111" w:rsidRDefault="00A90111" w:rsidP="00A90111">
      <w:pPr>
        <w:spacing w:line="276" w:lineRule="auto"/>
        <w:rPr>
          <w:lang w:val="en-AU"/>
        </w:rPr>
      </w:pPr>
      <w:r>
        <w:rPr>
          <w:lang w:val="en-AU"/>
        </w:rPr>
        <w:t xml:space="preserve">4. Incorrect </w:t>
      </w:r>
      <w:bookmarkStart w:id="50" w:name="OLE_LINK7"/>
      <w:bookmarkStart w:id="51" w:name="OLE_LINK6"/>
      <w:r>
        <w:rPr>
          <w:lang w:val="en-AU"/>
        </w:rPr>
        <w:t>operatio</w:t>
      </w:r>
      <w:bookmarkEnd w:id="50"/>
      <w:bookmarkEnd w:id="51"/>
      <w:r>
        <w:rPr>
          <w:lang w:val="en-AU"/>
        </w:rPr>
        <w:t>n of staff</w:t>
      </w:r>
    </w:p>
    <w:p w:rsidR="00A90111" w:rsidRDefault="00A90111" w:rsidP="00A90111">
      <w:pPr>
        <w:spacing w:line="276" w:lineRule="auto"/>
        <w:rPr>
          <w:lang w:val="en-AU"/>
        </w:rPr>
      </w:pPr>
      <w:r>
        <w:rPr>
          <w:lang w:val="en-AU"/>
        </w:rPr>
        <w:t>5. Accidental injure</w:t>
      </w:r>
    </w:p>
    <w:p w:rsidR="00A90111" w:rsidRDefault="00A90111" w:rsidP="00A90111">
      <w:pPr>
        <w:spacing w:line="276" w:lineRule="auto"/>
        <w:rPr>
          <w:lang w:val="en-AU"/>
        </w:rPr>
      </w:pPr>
      <w:r>
        <w:rPr>
          <w:lang w:val="en-AU"/>
        </w:rPr>
        <w:t xml:space="preserve">The actual result of this project </w:t>
      </w:r>
      <w:proofErr w:type="spellStart"/>
      <w:r>
        <w:rPr>
          <w:lang w:val="en-AU"/>
        </w:rPr>
        <w:t>can not</w:t>
      </w:r>
      <w:proofErr w:type="spellEnd"/>
      <w:r>
        <w:rPr>
          <w:lang w:val="en-AU"/>
        </w:rPr>
        <w:t xml:space="preserve"> satisfy requirements is the first priority risk. This means the project is a failed project; it cannot meet the stakeholder’s demand. </w:t>
      </w:r>
    </w:p>
    <w:p w:rsidR="00A90111" w:rsidRDefault="00A90111" w:rsidP="00A90111">
      <w:pPr>
        <w:spacing w:line="276" w:lineRule="auto"/>
        <w:rPr>
          <w:lang w:val="en-AU"/>
        </w:rPr>
      </w:pPr>
      <w:r>
        <w:rPr>
          <w:lang w:val="en-AU"/>
        </w:rP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rPr>
          <w:lang w:val="en-AU"/>
        </w:rPr>
      </w:pPr>
    </w:p>
    <w:p w:rsidR="00A90111" w:rsidRPr="00A90111" w:rsidRDefault="00A90111" w:rsidP="00A90111">
      <w:pPr>
        <w:rPr>
          <w:rFonts w:eastAsia="SimSun"/>
          <w:u w:val="single"/>
        </w:rPr>
      </w:pPr>
      <w:bookmarkStart w:id="52" w:name="_Toc482473376"/>
      <w:r w:rsidRPr="00A90111">
        <w:rPr>
          <w:rFonts w:eastAsia="SimSun"/>
          <w:u w:val="single"/>
        </w:rPr>
        <w:t>Top 5 risks mitigations</w:t>
      </w:r>
      <w:bookmarkEnd w:id="52"/>
    </w:p>
    <w:p w:rsidR="00A90111" w:rsidRDefault="00A90111" w:rsidP="00A90111">
      <w:pPr>
        <w:spacing w:line="276" w:lineRule="auto"/>
        <w:rPr>
          <w:rFonts w:eastAsia="SimSun"/>
          <w:lang w:val="en-AU"/>
        </w:rPr>
      </w:pPr>
      <w:r>
        <w:rPr>
          <w:lang w:val="en-AU"/>
        </w:rP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rPr>
          <w:lang w:val="en-AU"/>
        </w:rPr>
      </w:pPr>
      <w:r>
        <w:rPr>
          <w:lang w:val="en-AU"/>
        </w:rPr>
        <w:t xml:space="preserve">2. When employees maintain the high voltage </w:t>
      </w:r>
      <w:proofErr w:type="spellStart"/>
      <w:r>
        <w:rPr>
          <w:lang w:val="en-AU"/>
        </w:rPr>
        <w:t>equipments</w:t>
      </w:r>
      <w:proofErr w:type="spellEnd"/>
      <w:r>
        <w:rPr>
          <w:lang w:val="en-AU"/>
        </w:rPr>
        <w:t xml:space="preserve">, they should follow standard workflow and wear safety tools.  Moreover, maintenance </w:t>
      </w:r>
      <w:proofErr w:type="spellStart"/>
      <w:r>
        <w:rPr>
          <w:lang w:val="en-AU"/>
        </w:rPr>
        <w:t>equipments</w:t>
      </w:r>
      <w:proofErr w:type="spellEnd"/>
      <w:r>
        <w:rPr>
          <w:lang w:val="en-AU"/>
        </w:rPr>
        <w:t xml:space="preserve"> should be isolated and turned-off power before maintenance is carried out, and operator must be monitored by other employees to ensure the operator is able to do this safely.</w:t>
      </w:r>
    </w:p>
    <w:p w:rsidR="00A90111" w:rsidRDefault="00A90111" w:rsidP="00A90111">
      <w:pPr>
        <w:spacing w:line="276" w:lineRule="auto"/>
        <w:rPr>
          <w:lang w:val="en-AU"/>
        </w:rPr>
      </w:pPr>
      <w:r>
        <w:rPr>
          <w:lang w:val="en-AU"/>
        </w:rPr>
        <w:t xml:space="preserve">3. From the analysis of 5.2.1, staff should minimize work outdoors as far as possible. However, when staff has to work outside in particular situations, he must wear safety </w:t>
      </w:r>
      <w:proofErr w:type="spellStart"/>
      <w:r>
        <w:rPr>
          <w:lang w:val="en-AU"/>
        </w:rPr>
        <w:t>equipments</w:t>
      </w:r>
      <w:proofErr w:type="spellEnd"/>
      <w:r>
        <w:rPr>
          <w:lang w:val="en-AU"/>
        </w:rPr>
        <w:t xml:space="preserve"> and put himself safety at first place.</w:t>
      </w:r>
    </w:p>
    <w:p w:rsidR="00A90111" w:rsidRDefault="00A90111" w:rsidP="00A90111">
      <w:pPr>
        <w:spacing w:line="276" w:lineRule="auto"/>
        <w:rPr>
          <w:lang w:val="en-AU"/>
        </w:rPr>
      </w:pPr>
      <w:r>
        <w:rPr>
          <w:lang w:val="en-AU"/>
        </w:rPr>
        <w:t xml:space="preserve">4. From the analysis of 5.2.2, when staff needs to operates </w:t>
      </w:r>
      <w:proofErr w:type="spellStart"/>
      <w:r>
        <w:rPr>
          <w:lang w:val="en-AU"/>
        </w:rPr>
        <w:t>equipments</w:t>
      </w:r>
      <w:proofErr w:type="spellEnd"/>
      <w:r>
        <w:rPr>
          <w:lang w:val="en-AU"/>
        </w:rPr>
        <w:t>, the staff must wear safety tools and follow standard workflow. Any violation of the operating process will cause safety issues.</w:t>
      </w:r>
    </w:p>
    <w:p w:rsidR="00A90111" w:rsidRDefault="00A90111" w:rsidP="00A90111">
      <w:pPr>
        <w:spacing w:line="276" w:lineRule="auto"/>
        <w:rPr>
          <w:lang w:val="en-AU"/>
        </w:rPr>
      </w:pPr>
      <w:r>
        <w:rPr>
          <w:lang w:val="en-AU"/>
        </w:rP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r>
        <w:t>List of Design Outputs</w:t>
      </w:r>
    </w:p>
    <w:p w:rsidR="004E16B0" w:rsidRPr="004E16B0" w:rsidRDefault="004E16B0" w:rsidP="004E16B0">
      <w:pPr>
        <w:pStyle w:val="Heading2"/>
      </w:pPr>
      <w:r>
        <w:t>Recommended Design Option</w:t>
      </w:r>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53" w:name="_Toc482965063"/>
      <w:r>
        <w:t>Recommendations for Building the Design</w:t>
      </w:r>
      <w:bookmarkEnd w:id="53"/>
    </w:p>
    <w:p w:rsidR="00E06C98" w:rsidRPr="00E06C98" w:rsidRDefault="004816F8" w:rsidP="00E06C98">
      <w:pPr>
        <w:pStyle w:val="Heading2"/>
      </w:pPr>
      <w:bookmarkStart w:id="54" w:name="_Toc482965064"/>
      <w:r>
        <w:t>Approvals that must be obtained</w:t>
      </w:r>
      <w:bookmarkEnd w:id="54"/>
    </w:p>
    <w:p w:rsidR="004816F8" w:rsidRDefault="004816F8" w:rsidP="004816F8">
      <w:pPr>
        <w:pStyle w:val="Heading2"/>
      </w:pPr>
      <w:bookmarkStart w:id="55" w:name="_Toc482965065"/>
      <w:r>
        <w:t>Tenders</w:t>
      </w:r>
      <w:bookmarkEnd w:id="55"/>
    </w:p>
    <w:p w:rsidR="004816F8" w:rsidRPr="004816F8" w:rsidRDefault="004816F8" w:rsidP="004816F8">
      <w:pPr>
        <w:pStyle w:val="Heading2"/>
      </w:pPr>
      <w:bookmarkStart w:id="56" w:name="_Toc482965066"/>
      <w:r>
        <w:t>Recommended tests</w:t>
      </w:r>
      <w:bookmarkEnd w:id="56"/>
    </w:p>
    <w:p w:rsidR="002B3C30" w:rsidRPr="005B7BE2" w:rsidRDefault="002B3C30" w:rsidP="00E06C98">
      <w:pPr>
        <w:pStyle w:val="BodyText"/>
        <w:ind w:left="0"/>
      </w:pPr>
    </w:p>
    <w:p w:rsidR="003F2468" w:rsidRDefault="004816F8">
      <w:pPr>
        <w:pStyle w:val="Heading1"/>
      </w:pPr>
      <w:bookmarkStart w:id="57" w:name="_Toc482965067"/>
      <w:r>
        <w:t>Manual</w:t>
      </w:r>
      <w:bookmarkEnd w:id="57"/>
    </w:p>
    <w:p w:rsidR="009B68A6" w:rsidRPr="009B68A6" w:rsidRDefault="004816F8" w:rsidP="009B68A6">
      <w:pPr>
        <w:pStyle w:val="Heading2"/>
      </w:pPr>
      <w:bookmarkStart w:id="58" w:name="_Toc482965068"/>
      <w:r>
        <w:t>Operation and maintenance</w:t>
      </w:r>
      <w:bookmarkEnd w:id="58"/>
    </w:p>
    <w:p w:rsidR="004816F8" w:rsidRPr="004816F8" w:rsidRDefault="004816F8" w:rsidP="004816F8">
      <w:pPr>
        <w:pStyle w:val="Heading2"/>
      </w:pPr>
      <w:bookmarkStart w:id="59" w:name="_Toc482965069"/>
      <w:r>
        <w:t>Start-up procedure?</w:t>
      </w:r>
      <w:bookmarkEnd w:id="59"/>
    </w:p>
    <w:p w:rsidR="002B3C30" w:rsidRPr="00CD76BC" w:rsidRDefault="002B3C30" w:rsidP="00746E0A"/>
    <w:p w:rsidR="002B3C30" w:rsidRPr="00710D5C" w:rsidRDefault="004816F8" w:rsidP="002B3C30">
      <w:pPr>
        <w:pStyle w:val="Heading1"/>
      </w:pPr>
      <w:bookmarkStart w:id="60" w:name="_Toc482965070"/>
      <w:r>
        <w:lastRenderedPageBreak/>
        <w:t>Conclusions</w:t>
      </w:r>
      <w:bookmarkEnd w:id="60"/>
    </w:p>
    <w:p w:rsidR="00E06C98" w:rsidRPr="00710D5C" w:rsidRDefault="000268EE" w:rsidP="00E06C98">
      <w:pPr>
        <w:pStyle w:val="Heading2"/>
        <w:rPr>
          <w:rFonts w:eastAsia="Calibri"/>
        </w:rPr>
      </w:pPr>
      <w:bookmarkStart w:id="61" w:name="_Toc482965071"/>
      <w:r>
        <w:rPr>
          <w:rFonts w:eastAsia="Calibri"/>
        </w:rPr>
        <w:t>Most significant learning</w:t>
      </w:r>
      <w:bookmarkEnd w:id="61"/>
    </w:p>
    <w:p w:rsidR="00E06C98" w:rsidRDefault="000268EE" w:rsidP="00E06C98">
      <w:pPr>
        <w:pStyle w:val="Heading2"/>
        <w:rPr>
          <w:rFonts w:eastAsia="Calibri"/>
        </w:rPr>
      </w:pPr>
      <w:bookmarkStart w:id="62" w:name="_Toc482965072"/>
      <w:r w:rsidRPr="000268EE">
        <w:rPr>
          <w:rFonts w:eastAsia="Calibri"/>
        </w:rPr>
        <w:t>Recommendations for further Improvements</w:t>
      </w:r>
      <w:bookmarkEnd w:id="62"/>
      <w:r w:rsidR="00746E0A" w:rsidRPr="000268EE">
        <w:rPr>
          <w:rFonts w:eastAsia="Calibri"/>
        </w:rPr>
        <w:t xml:space="preserve"> </w:t>
      </w:r>
    </w:p>
    <w:p w:rsidR="004E16B0" w:rsidRDefault="004E16B0" w:rsidP="00C94D58">
      <w:pPr>
        <w:numPr>
          <w:ilvl w:val="0"/>
          <w:numId w:val="4"/>
        </w:numPr>
        <w:rPr>
          <w:rFonts w:eastAsia="Calibri"/>
        </w:rPr>
      </w:pPr>
      <w:r>
        <w:rPr>
          <w:rFonts w:eastAsia="Calibri"/>
        </w:rPr>
        <w:t>Future Tech (when will it be built?) – battery, PV</w:t>
      </w:r>
    </w:p>
    <w:p w:rsidR="004E16B0" w:rsidRPr="004E16B0" w:rsidRDefault="004E16B0" w:rsidP="00C94D58">
      <w:pPr>
        <w:numPr>
          <w:ilvl w:val="0"/>
          <w:numId w:val="4"/>
        </w:numPr>
        <w:rPr>
          <w:rFonts w:eastAsia="Calibri"/>
        </w:rPr>
      </w:pPr>
      <w:r>
        <w:rPr>
          <w:rFonts w:eastAsia="Calibri"/>
        </w:rPr>
        <w:t xml:space="preserve">More in depth future analysis (FMEA, risk etc.) </w:t>
      </w:r>
      <w:proofErr w:type="spellStart"/>
      <w:r>
        <w:rPr>
          <w:rFonts w:eastAsia="Calibri"/>
        </w:rPr>
        <w:t>inc.</w:t>
      </w:r>
      <w:proofErr w:type="spellEnd"/>
      <w:r>
        <w:rPr>
          <w:rFonts w:eastAsia="Calibri"/>
        </w:rPr>
        <w:t xml:space="preserve"> complexity of PV is it worth the risk?</w:t>
      </w:r>
    </w:p>
    <w:p w:rsidR="00E06C98" w:rsidRDefault="00E06C98" w:rsidP="00127957">
      <w:pPr>
        <w:pStyle w:val="BodyText"/>
      </w:pPr>
    </w:p>
    <w:p w:rsidR="00746E0A" w:rsidRPr="00E06C98" w:rsidRDefault="00785552" w:rsidP="00E06C98">
      <w:pPr>
        <w:pStyle w:val="Heading1"/>
      </w:pPr>
      <w:bookmarkStart w:id="63" w:name="_Toc482965073"/>
      <w:r>
        <w:t>Appendices</w:t>
      </w:r>
      <w:bookmarkEnd w:id="63"/>
    </w:p>
    <w:p w:rsidR="00E06C98" w:rsidRDefault="00785552" w:rsidP="006A0FA9">
      <w:pPr>
        <w:pStyle w:val="Heading2"/>
        <w:rPr>
          <w:rFonts w:eastAsia="Calibri"/>
        </w:rPr>
      </w:pPr>
      <w:bookmarkStart w:id="64" w:name="_Toc482965074"/>
      <w:r>
        <w:rPr>
          <w:rFonts w:eastAsia="Calibri"/>
        </w:rPr>
        <w:t>Appendix A</w:t>
      </w:r>
      <w:bookmarkEnd w:id="64"/>
      <w:r w:rsidR="006A0FA9">
        <w:rPr>
          <w:rFonts w:eastAsia="Calibri"/>
        </w:rPr>
        <w:t xml:space="preserve"> </w:t>
      </w:r>
    </w:p>
    <w:p w:rsidR="006A0FA9" w:rsidRPr="006A0FA9" w:rsidRDefault="006A0FA9" w:rsidP="006A0FA9">
      <w:pPr>
        <w:rPr>
          <w:rFonts w:eastAsia="Calibri"/>
        </w:rPr>
      </w:pPr>
    </w:p>
    <w:p w:rsidR="00E06C98" w:rsidRDefault="00785552" w:rsidP="006A0FA9">
      <w:pPr>
        <w:pStyle w:val="Heading2"/>
        <w:rPr>
          <w:rFonts w:eastAsia="Calibri" w:cs="Arial"/>
        </w:rPr>
      </w:pPr>
      <w:bookmarkStart w:id="65" w:name="_Toc482965075"/>
      <w:r>
        <w:rPr>
          <w:rFonts w:eastAsia="Calibri" w:cs="Arial"/>
        </w:rPr>
        <w:t>Appendix B</w:t>
      </w:r>
      <w:bookmarkEnd w:id="65"/>
    </w:p>
    <w:p w:rsidR="006A0FA9" w:rsidRPr="006A0FA9" w:rsidRDefault="006A0FA9" w:rsidP="006A0FA9">
      <w:pPr>
        <w:rPr>
          <w:rFonts w:eastAsia="Calibri"/>
        </w:rPr>
      </w:pPr>
    </w:p>
    <w:p w:rsidR="00E06C98" w:rsidRDefault="00785552" w:rsidP="006A0FA9">
      <w:pPr>
        <w:pStyle w:val="Heading2"/>
        <w:rPr>
          <w:rFonts w:eastAsia="Calibri" w:cs="Arial"/>
        </w:rPr>
      </w:pPr>
      <w:bookmarkStart w:id="66" w:name="_Toc482965076"/>
      <w:r>
        <w:rPr>
          <w:rFonts w:eastAsia="Calibri" w:cs="Arial"/>
        </w:rPr>
        <w:t>Appendix C</w:t>
      </w:r>
      <w:bookmarkEnd w:id="66"/>
    </w:p>
    <w:p w:rsidR="006A0FA9" w:rsidRPr="006A0FA9" w:rsidRDefault="006A0FA9" w:rsidP="006A0FA9">
      <w:pPr>
        <w:rPr>
          <w:rFonts w:eastAsia="Calibri"/>
        </w:rPr>
      </w:pPr>
    </w:p>
    <w:p w:rsidR="00127957" w:rsidRDefault="00127957" w:rsidP="00127957"/>
    <w:p w:rsidR="00F34E43" w:rsidRDefault="00F34E43" w:rsidP="00127957"/>
    <w:p w:rsidR="00F34E43" w:rsidRDefault="00F34E43" w:rsidP="00127957"/>
    <w:p w:rsidR="006010E2" w:rsidRDefault="006010E2" w:rsidP="00127957"/>
    <w:sectPr w:rsidR="006010E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25F" w:rsidRDefault="00C0125F">
      <w:pPr>
        <w:spacing w:line="240" w:lineRule="auto"/>
      </w:pPr>
      <w:r>
        <w:separator/>
      </w:r>
    </w:p>
  </w:endnote>
  <w:endnote w:type="continuationSeparator" w:id="0">
    <w:p w:rsidR="00C0125F" w:rsidRDefault="00C01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B83" w:rsidRDefault="00D46B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46B83" w:rsidRDefault="00D46B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46B83">
      <w:tc>
        <w:tcPr>
          <w:tcW w:w="3162" w:type="dxa"/>
          <w:tcBorders>
            <w:top w:val="nil"/>
            <w:left w:val="nil"/>
            <w:bottom w:val="nil"/>
            <w:right w:val="nil"/>
          </w:tcBorders>
        </w:tcPr>
        <w:p w:rsidR="00D46B83" w:rsidRDefault="00D46B83">
          <w:pPr>
            <w:ind w:right="360"/>
          </w:pPr>
        </w:p>
      </w:tc>
      <w:tc>
        <w:tcPr>
          <w:tcW w:w="3162" w:type="dxa"/>
          <w:tcBorders>
            <w:top w:val="nil"/>
            <w:left w:val="nil"/>
            <w:bottom w:val="nil"/>
            <w:right w:val="nil"/>
          </w:tcBorders>
        </w:tcPr>
        <w:p w:rsidR="00D46B83" w:rsidRPr="00BA1D0E" w:rsidRDefault="00D46B83"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D46B83" w:rsidRDefault="00D46B83" w:rsidP="00BE3950">
          <w:r>
            <w:t xml:space="preserve">                      Page </w:t>
          </w:r>
          <w:r>
            <w:rPr>
              <w:rStyle w:val="PageNumber"/>
            </w:rPr>
            <w:fldChar w:fldCharType="begin"/>
          </w:r>
          <w:r>
            <w:rPr>
              <w:rStyle w:val="PageNumber"/>
            </w:rPr>
            <w:instrText xml:space="preserve"> PAGE </w:instrText>
          </w:r>
          <w:r>
            <w:rPr>
              <w:rStyle w:val="PageNumber"/>
            </w:rPr>
            <w:fldChar w:fldCharType="separate"/>
          </w:r>
          <w:r w:rsidR="00DB71E2">
            <w:rPr>
              <w:rStyle w:val="PageNumber"/>
              <w:noProof/>
            </w:rPr>
            <w:t>23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B71E2">
            <w:rPr>
              <w:rStyle w:val="PageNumber"/>
              <w:noProof/>
            </w:rPr>
            <w:t>28</w:t>
          </w:r>
          <w:r>
            <w:rPr>
              <w:rStyle w:val="PageNumber"/>
            </w:rPr>
            <w:fldChar w:fldCharType="end"/>
          </w:r>
        </w:p>
      </w:tc>
    </w:tr>
  </w:tbl>
  <w:p w:rsidR="00D46B83" w:rsidRDefault="00D46B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B83" w:rsidRDefault="00D46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25F" w:rsidRDefault="00C0125F">
      <w:pPr>
        <w:spacing w:line="240" w:lineRule="auto"/>
      </w:pPr>
      <w:r>
        <w:separator/>
      </w:r>
    </w:p>
  </w:footnote>
  <w:footnote w:type="continuationSeparator" w:id="0">
    <w:p w:rsidR="00C0125F" w:rsidRDefault="00C012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B83" w:rsidRDefault="00D46B83">
    <w:pPr>
      <w:rPr>
        <w:sz w:val="24"/>
      </w:rPr>
    </w:pPr>
  </w:p>
  <w:p w:rsidR="00D46B83" w:rsidRDefault="00D46B83">
    <w:pPr>
      <w:pBdr>
        <w:top w:val="single" w:sz="6" w:space="1" w:color="auto"/>
      </w:pBdr>
      <w:rPr>
        <w:sz w:val="24"/>
      </w:rPr>
    </w:pPr>
  </w:p>
  <w:p w:rsidR="00D46B83" w:rsidRPr="005A7B66" w:rsidRDefault="00D46B83">
    <w:pPr>
      <w:pBdr>
        <w:bottom w:val="single" w:sz="6" w:space="1" w:color="auto"/>
      </w:pBdr>
      <w:jc w:val="right"/>
      <w:rPr>
        <w:rFonts w:ascii="Arial" w:hAnsi="Arial"/>
        <w:b/>
        <w:color w:val="C00000"/>
        <w:sz w:val="36"/>
      </w:rPr>
    </w:pPr>
    <w:r>
      <w:rPr>
        <w:rFonts w:ascii="Arial" w:hAnsi="Arial"/>
        <w:b/>
        <w:color w:val="C00000"/>
        <w:sz w:val="36"/>
      </w:rPr>
      <w:t>UWA ELEC5551</w:t>
    </w:r>
  </w:p>
  <w:p w:rsidR="00D46B83" w:rsidRDefault="00D46B83">
    <w:pPr>
      <w:pBdr>
        <w:bottom w:val="single" w:sz="6" w:space="1" w:color="auto"/>
      </w:pBdr>
      <w:jc w:val="right"/>
      <w:rPr>
        <w:sz w:val="24"/>
      </w:rPr>
    </w:pPr>
  </w:p>
  <w:p w:rsidR="00D46B83" w:rsidRDefault="00D46B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D46B83" w:rsidTr="00E52FEA">
      <w:tc>
        <w:tcPr>
          <w:tcW w:w="6345" w:type="dxa"/>
        </w:tcPr>
        <w:p w:rsidR="00D46B83" w:rsidRDefault="00D46B83">
          <w:r>
            <w:t>Solar Generation for Remote Borefields</w:t>
          </w:r>
        </w:p>
      </w:tc>
      <w:tc>
        <w:tcPr>
          <w:tcW w:w="3213" w:type="dxa"/>
        </w:tcPr>
        <w:p w:rsidR="00D46B83" w:rsidRDefault="00D46B83">
          <w:pPr>
            <w:tabs>
              <w:tab w:val="left" w:pos="1135"/>
            </w:tabs>
            <w:spacing w:before="40"/>
            <w:ind w:right="68"/>
          </w:pPr>
          <w:r>
            <w:t xml:space="preserve">  Version:           1.0</w:t>
          </w:r>
        </w:p>
      </w:tc>
    </w:tr>
    <w:tr w:rsidR="00D46B83" w:rsidTr="00E52FEA">
      <w:tc>
        <w:tcPr>
          <w:tcW w:w="6345" w:type="dxa"/>
        </w:tcPr>
        <w:p w:rsidR="00D46B83" w:rsidRDefault="00D46B83" w:rsidP="00CB0362">
          <w:r>
            <w:t>Final Design Report</w:t>
          </w:r>
        </w:p>
      </w:tc>
      <w:tc>
        <w:tcPr>
          <w:tcW w:w="3213" w:type="dxa"/>
        </w:tcPr>
        <w:p w:rsidR="00D46B83" w:rsidRDefault="00D46B83">
          <w:r>
            <w:t xml:space="preserve">  Date:  19/05/2017</w:t>
          </w:r>
        </w:p>
      </w:tc>
    </w:tr>
    <w:tr w:rsidR="00D46B83" w:rsidTr="00E52FEA">
      <w:tc>
        <w:tcPr>
          <w:tcW w:w="6345" w:type="dxa"/>
        </w:tcPr>
        <w:p w:rsidR="00D46B83" w:rsidRDefault="00D46B83">
          <w:r>
            <w:t>&lt;document identifier&gt;</w:t>
          </w:r>
        </w:p>
      </w:tc>
      <w:tc>
        <w:tcPr>
          <w:tcW w:w="3213" w:type="dxa"/>
        </w:tcPr>
        <w:p w:rsidR="00D46B83" w:rsidRDefault="00D46B83">
          <w:r>
            <w:t xml:space="preserve">  (BMS source: COR 003 TPL)</w:t>
          </w:r>
        </w:p>
      </w:tc>
    </w:tr>
  </w:tbl>
  <w:p w:rsidR="00D46B83" w:rsidRDefault="00D46B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B83" w:rsidRDefault="00D46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10"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3"/>
  </w:num>
  <w:num w:numId="9">
    <w:abstractNumId w:val="5"/>
  </w:num>
  <w:num w:numId="10">
    <w:abstractNumId w:val="1"/>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1&lt;/item&gt;&lt;item&gt;68&lt;/item&gt;&lt;item&gt;71&lt;/item&gt;&lt;item&gt;72&lt;/item&gt;&lt;item&gt;73&lt;/item&gt;&lt;item&gt;74&lt;/item&gt;&lt;item&gt;75&lt;/item&gt;&lt;/record-ids&gt;&lt;/item&gt;&lt;/Libraries&gt;"/>
  </w:docVars>
  <w:rsids>
    <w:rsidRoot w:val="00F670FB"/>
    <w:rsid w:val="00020823"/>
    <w:rsid w:val="00024023"/>
    <w:rsid w:val="00024784"/>
    <w:rsid w:val="000268EE"/>
    <w:rsid w:val="000428D6"/>
    <w:rsid w:val="00057A46"/>
    <w:rsid w:val="00083298"/>
    <w:rsid w:val="00092B71"/>
    <w:rsid w:val="000E0778"/>
    <w:rsid w:val="000F203F"/>
    <w:rsid w:val="00110FA1"/>
    <w:rsid w:val="00114BEE"/>
    <w:rsid w:val="00127957"/>
    <w:rsid w:val="0015270A"/>
    <w:rsid w:val="0018291B"/>
    <w:rsid w:val="001A29E8"/>
    <w:rsid w:val="001A4147"/>
    <w:rsid w:val="001B7658"/>
    <w:rsid w:val="00223201"/>
    <w:rsid w:val="00223383"/>
    <w:rsid w:val="00241848"/>
    <w:rsid w:val="002A57F9"/>
    <w:rsid w:val="002A6FBA"/>
    <w:rsid w:val="002B3C30"/>
    <w:rsid w:val="002B4924"/>
    <w:rsid w:val="002E5E3F"/>
    <w:rsid w:val="00325B70"/>
    <w:rsid w:val="00347001"/>
    <w:rsid w:val="00375ED8"/>
    <w:rsid w:val="00382F58"/>
    <w:rsid w:val="00391264"/>
    <w:rsid w:val="003A5D16"/>
    <w:rsid w:val="003C544A"/>
    <w:rsid w:val="003E0A59"/>
    <w:rsid w:val="003E3C25"/>
    <w:rsid w:val="003E55E1"/>
    <w:rsid w:val="003F2468"/>
    <w:rsid w:val="004048F7"/>
    <w:rsid w:val="00426A9A"/>
    <w:rsid w:val="00445B32"/>
    <w:rsid w:val="00477287"/>
    <w:rsid w:val="004816F8"/>
    <w:rsid w:val="004A45DF"/>
    <w:rsid w:val="004A58D1"/>
    <w:rsid w:val="004E16B0"/>
    <w:rsid w:val="004F44BA"/>
    <w:rsid w:val="00502488"/>
    <w:rsid w:val="0051665A"/>
    <w:rsid w:val="00545041"/>
    <w:rsid w:val="005460C4"/>
    <w:rsid w:val="00556BF5"/>
    <w:rsid w:val="005661EA"/>
    <w:rsid w:val="00577F0A"/>
    <w:rsid w:val="0059272C"/>
    <w:rsid w:val="005A7B66"/>
    <w:rsid w:val="005B7BE2"/>
    <w:rsid w:val="006010E2"/>
    <w:rsid w:val="00616E85"/>
    <w:rsid w:val="00634466"/>
    <w:rsid w:val="006A0FA9"/>
    <w:rsid w:val="006B02EF"/>
    <w:rsid w:val="00710D5C"/>
    <w:rsid w:val="00716EF9"/>
    <w:rsid w:val="00746E0A"/>
    <w:rsid w:val="00785552"/>
    <w:rsid w:val="00795E6D"/>
    <w:rsid w:val="00796D72"/>
    <w:rsid w:val="007C142B"/>
    <w:rsid w:val="007C38F4"/>
    <w:rsid w:val="007C3FB6"/>
    <w:rsid w:val="007D1B2E"/>
    <w:rsid w:val="00811077"/>
    <w:rsid w:val="00835FCA"/>
    <w:rsid w:val="00840A42"/>
    <w:rsid w:val="00842AAB"/>
    <w:rsid w:val="008559AF"/>
    <w:rsid w:val="008E3D54"/>
    <w:rsid w:val="008F7D26"/>
    <w:rsid w:val="00906720"/>
    <w:rsid w:val="0091133E"/>
    <w:rsid w:val="00916FF7"/>
    <w:rsid w:val="00927FE2"/>
    <w:rsid w:val="00971C0C"/>
    <w:rsid w:val="009A2E5F"/>
    <w:rsid w:val="009B68A6"/>
    <w:rsid w:val="009F06B2"/>
    <w:rsid w:val="009F48C4"/>
    <w:rsid w:val="00A041DF"/>
    <w:rsid w:val="00A22238"/>
    <w:rsid w:val="00A623CE"/>
    <w:rsid w:val="00A90111"/>
    <w:rsid w:val="00A90809"/>
    <w:rsid w:val="00B043DD"/>
    <w:rsid w:val="00B4706C"/>
    <w:rsid w:val="00B71DA2"/>
    <w:rsid w:val="00B93414"/>
    <w:rsid w:val="00BA1D0E"/>
    <w:rsid w:val="00BB3C9F"/>
    <w:rsid w:val="00BE1F3C"/>
    <w:rsid w:val="00BE2204"/>
    <w:rsid w:val="00BE3950"/>
    <w:rsid w:val="00BF1434"/>
    <w:rsid w:val="00C0125F"/>
    <w:rsid w:val="00C07AF5"/>
    <w:rsid w:val="00C165B6"/>
    <w:rsid w:val="00C17057"/>
    <w:rsid w:val="00C73EA1"/>
    <w:rsid w:val="00C94D58"/>
    <w:rsid w:val="00CB0362"/>
    <w:rsid w:val="00CC7348"/>
    <w:rsid w:val="00CD76BC"/>
    <w:rsid w:val="00CF3A4F"/>
    <w:rsid w:val="00D107A2"/>
    <w:rsid w:val="00D22EFA"/>
    <w:rsid w:val="00D46B83"/>
    <w:rsid w:val="00D60382"/>
    <w:rsid w:val="00D70B53"/>
    <w:rsid w:val="00D729DF"/>
    <w:rsid w:val="00D843E9"/>
    <w:rsid w:val="00DA3AD1"/>
    <w:rsid w:val="00DB0665"/>
    <w:rsid w:val="00DB3C61"/>
    <w:rsid w:val="00DB71E2"/>
    <w:rsid w:val="00E06C98"/>
    <w:rsid w:val="00E435E0"/>
    <w:rsid w:val="00E44610"/>
    <w:rsid w:val="00E52FEA"/>
    <w:rsid w:val="00E55C61"/>
    <w:rsid w:val="00E5653E"/>
    <w:rsid w:val="00E63774"/>
    <w:rsid w:val="00E82F8A"/>
    <w:rsid w:val="00EA4A42"/>
    <w:rsid w:val="00ED6D52"/>
    <w:rsid w:val="00EE1BCB"/>
    <w:rsid w:val="00F34E43"/>
    <w:rsid w:val="00F60C7E"/>
    <w:rsid w:val="00F670FB"/>
    <w:rsid w:val="00F7232D"/>
    <w:rsid w:val="00F819D6"/>
    <w:rsid w:val="00F9135A"/>
    <w:rsid w:val="00F93B91"/>
    <w:rsid w:val="00F9506C"/>
    <w:rsid w:val="00FB1DCB"/>
    <w:rsid w:val="00FD5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08C662"/>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rPr>
      <w:lang w:val="en-AU"/>
    </w:r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val="en-US"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val="en-US" w:eastAsia="en-US"/>
    </w:rPr>
  </w:style>
  <w:style w:type="character" w:styleId="Mention">
    <w:name w:val="Mention"/>
    <w:uiPriority w:val="99"/>
    <w:semiHidden/>
    <w:unhideWhenUsed/>
    <w:rsid w:val="00F34E4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product-selection.grundfos.com/product-detail.product-detail.html?custid=GMA&amp;productnumber=78645511"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le.PostFileLoader.html?id=57724de040485405d23d51b0&amp;assetKey=AS%3A377895986974721%40146710883234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product-selection.grundfos.com/product-detail.product-detail.html?lang=ENU&amp;productnumber=78635520&amp;productrange=gm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84A71-AB13-40B9-A1D4-860CE482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173</TotalTime>
  <Pages>28</Pages>
  <Words>13194</Words>
  <Characters>75211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88229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Steven Bardzovski</cp:lastModifiedBy>
  <cp:revision>7</cp:revision>
  <cp:lastPrinted>2000-03-22T01:18:00Z</cp:lastPrinted>
  <dcterms:created xsi:type="dcterms:W3CDTF">2017-05-22T14:40:00Z</dcterms:created>
  <dcterms:modified xsi:type="dcterms:W3CDTF">2017-05-23T04:38:00Z</dcterms:modified>
</cp:coreProperties>
</file>