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Xiaobin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Shaochen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Jie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F06E0B">
        <w:rPr>
          <w:sz w:val="24"/>
          <w:szCs w:val="24"/>
        </w:rPr>
        <w:t>11,429</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B37E4A">
      <w:pPr>
        <w:pStyle w:val="Title"/>
        <w:jc w:val="right"/>
        <w:rPr>
          <w:sz w:val="28"/>
        </w:rPr>
      </w:pPr>
      <w:r>
        <w:rPr>
          <w:sz w:val="28"/>
        </w:rPr>
        <w:t>Version 1.3</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to docx</w:t>
            </w:r>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solution, added DC circuit breaker. Edit design philosophy of hybrid and DG</w:t>
            </w:r>
          </w:p>
        </w:tc>
        <w:tc>
          <w:tcPr>
            <w:tcW w:w="2304" w:type="dxa"/>
          </w:tcPr>
          <w:p w:rsidR="00B37E4A" w:rsidRDefault="00F06E0B">
            <w:pPr>
              <w:pStyle w:val="Tabletext"/>
            </w:pPr>
            <w:r>
              <w:t>Jessica Armstrong, Steven Bardzovski</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F06E0B"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F06E0B">
        <w:rPr>
          <w:noProof/>
        </w:rPr>
        <w:t>1.</w:t>
      </w:r>
      <w:r w:rsidR="00F06E0B">
        <w:rPr>
          <w:rFonts w:asciiTheme="minorHAnsi" w:eastAsiaTheme="minorEastAsia" w:hAnsiTheme="minorHAnsi" w:cstheme="minorBidi"/>
          <w:noProof/>
          <w:sz w:val="22"/>
          <w:szCs w:val="22"/>
          <w:lang w:val="en-AU" w:eastAsia="en-AU"/>
        </w:rPr>
        <w:tab/>
      </w:r>
      <w:r w:rsidR="00F06E0B">
        <w:rPr>
          <w:noProof/>
        </w:rPr>
        <w:t>Introduction</w:t>
      </w:r>
      <w:r w:rsidR="00F06E0B">
        <w:rPr>
          <w:noProof/>
        </w:rPr>
        <w:tab/>
      </w:r>
      <w:r w:rsidR="00F06E0B">
        <w:rPr>
          <w:noProof/>
        </w:rPr>
        <w:fldChar w:fldCharType="begin"/>
      </w:r>
      <w:r w:rsidR="00F06E0B">
        <w:rPr>
          <w:noProof/>
        </w:rPr>
        <w:instrText xml:space="preserve"> PAGEREF _Toc483319780 \h </w:instrText>
      </w:r>
      <w:r w:rsidR="00F06E0B">
        <w:rPr>
          <w:noProof/>
        </w:rPr>
      </w:r>
      <w:r w:rsidR="00F06E0B">
        <w:rPr>
          <w:noProof/>
        </w:rPr>
        <w:fldChar w:fldCharType="separate"/>
      </w:r>
      <w:r w:rsidR="00F06E0B">
        <w:rPr>
          <w:noProof/>
        </w:rPr>
        <w:t>5</w:t>
      </w:r>
      <w:r w:rsidR="00F06E0B">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_Toc483319781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_Toc483319782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_Toc483319783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References</w:t>
      </w:r>
      <w:r>
        <w:rPr>
          <w:noProof/>
        </w:rPr>
        <w:tab/>
      </w:r>
      <w:r>
        <w:rPr>
          <w:noProof/>
        </w:rPr>
        <w:fldChar w:fldCharType="begin"/>
      </w:r>
      <w:r>
        <w:rPr>
          <w:noProof/>
        </w:rPr>
        <w:instrText xml:space="preserve"> PAGEREF _Toc483319784 \h </w:instrText>
      </w:r>
      <w:r>
        <w:rPr>
          <w:noProof/>
        </w:rPr>
      </w:r>
      <w:r>
        <w:rPr>
          <w:noProof/>
        </w:rPr>
        <w:fldChar w:fldCharType="separate"/>
      </w:r>
      <w:r>
        <w:rPr>
          <w:noProof/>
        </w:rPr>
        <w:t>5</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Report Summary</w:t>
      </w:r>
      <w:r>
        <w:rPr>
          <w:noProof/>
        </w:rPr>
        <w:tab/>
      </w:r>
      <w:r>
        <w:rPr>
          <w:noProof/>
        </w:rPr>
        <w:fldChar w:fldCharType="begin"/>
      </w:r>
      <w:r>
        <w:rPr>
          <w:noProof/>
        </w:rPr>
        <w:instrText xml:space="preserve"> PAGEREF _Toc483319785 \h </w:instrText>
      </w:r>
      <w:r>
        <w:rPr>
          <w:noProof/>
        </w:rPr>
      </w:r>
      <w:r>
        <w:rPr>
          <w:noProof/>
        </w:rPr>
        <w:fldChar w:fldCharType="separate"/>
      </w:r>
      <w:r>
        <w:rPr>
          <w:noProof/>
        </w:rPr>
        <w:t>6</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Final Design</w:t>
      </w:r>
      <w:r>
        <w:rPr>
          <w:noProof/>
        </w:rPr>
        <w:tab/>
      </w:r>
      <w:r>
        <w:rPr>
          <w:noProof/>
        </w:rPr>
        <w:fldChar w:fldCharType="begin"/>
      </w:r>
      <w:r>
        <w:rPr>
          <w:noProof/>
        </w:rPr>
        <w:instrText xml:space="preserve"> PAGEREF _Toc483319786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Final Requirements</w:t>
      </w:r>
      <w:r>
        <w:rPr>
          <w:noProof/>
        </w:rPr>
        <w:tab/>
      </w:r>
      <w:r>
        <w:rPr>
          <w:noProof/>
        </w:rPr>
        <w:fldChar w:fldCharType="begin"/>
      </w:r>
      <w:r>
        <w:rPr>
          <w:noProof/>
        </w:rPr>
        <w:instrText xml:space="preserve"> PAGEREF _Toc483319787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Base Case</w:t>
      </w:r>
      <w:r>
        <w:rPr>
          <w:noProof/>
        </w:rPr>
        <w:tab/>
      </w:r>
      <w:r>
        <w:rPr>
          <w:noProof/>
        </w:rPr>
        <w:fldChar w:fldCharType="begin"/>
      </w:r>
      <w:r>
        <w:rPr>
          <w:noProof/>
        </w:rPr>
        <w:instrText xml:space="preserve"> PAGEREF _Toc483319788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3.2.1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_Toc483319789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3.2.2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_Toc483319790 \h </w:instrText>
      </w:r>
      <w:r>
        <w:rPr>
          <w:noProof/>
        </w:rPr>
      </w:r>
      <w:r>
        <w:rPr>
          <w:noProof/>
        </w:rPr>
        <w:fldChar w:fldCharType="separate"/>
      </w:r>
      <w:r>
        <w:rPr>
          <w:noProof/>
        </w:rPr>
        <w:t>8</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3.2.3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_Toc483319791 \h </w:instrText>
      </w:r>
      <w:r>
        <w:rPr>
          <w:noProof/>
        </w:rPr>
      </w:r>
      <w:r>
        <w:rPr>
          <w:noProof/>
        </w:rPr>
        <w:fldChar w:fldCharType="separate"/>
      </w:r>
      <w:r>
        <w:rPr>
          <w:noProof/>
        </w:rPr>
        <w:t>9</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cs="Arial"/>
          <w:noProof/>
        </w:rPr>
        <w:t>3.3</w:t>
      </w:r>
      <w:r>
        <w:rPr>
          <w:rFonts w:asciiTheme="minorHAnsi" w:eastAsiaTheme="minorEastAsia" w:hAnsiTheme="minorHAnsi" w:cstheme="minorBidi"/>
          <w:noProof/>
          <w:sz w:val="22"/>
          <w:szCs w:val="22"/>
          <w:lang w:val="en-AU" w:eastAsia="en-AU"/>
        </w:rPr>
        <w:tab/>
      </w:r>
      <w:r w:rsidRPr="00144FCA">
        <w:rPr>
          <w:rFonts w:eastAsia="Calibri" w:cs="Arial"/>
          <w:noProof/>
        </w:rPr>
        <w:t>Hybrid System</w:t>
      </w:r>
      <w:r>
        <w:rPr>
          <w:noProof/>
        </w:rPr>
        <w:tab/>
      </w:r>
      <w:r>
        <w:rPr>
          <w:noProof/>
        </w:rPr>
        <w:fldChar w:fldCharType="begin"/>
      </w:r>
      <w:r>
        <w:rPr>
          <w:noProof/>
        </w:rPr>
        <w:instrText xml:space="preserve"> PAGEREF _Toc483319792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3.3.1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_Toc483319793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3.3.2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_Toc483319794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3.3.3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_Toc483319795 \h </w:instrText>
      </w:r>
      <w:r>
        <w:rPr>
          <w:noProof/>
        </w:rPr>
      </w:r>
      <w:r>
        <w:rPr>
          <w:noProof/>
        </w:rPr>
        <w:fldChar w:fldCharType="separate"/>
      </w:r>
      <w:r>
        <w:rPr>
          <w:noProof/>
        </w:rPr>
        <w:t>14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Diesel Generator</w:t>
      </w:r>
      <w:r>
        <w:rPr>
          <w:noProof/>
        </w:rPr>
        <w:tab/>
      </w:r>
      <w:r>
        <w:rPr>
          <w:noProof/>
        </w:rPr>
        <w:fldChar w:fldCharType="begin"/>
      </w:r>
      <w:r>
        <w:rPr>
          <w:noProof/>
        </w:rPr>
        <w:instrText xml:space="preserve"> PAGEREF _Toc483319796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3.4.1</w:t>
      </w:r>
      <w:r>
        <w:rPr>
          <w:rFonts w:asciiTheme="minorHAnsi" w:eastAsiaTheme="minorEastAsia" w:hAnsiTheme="minorHAnsi" w:cstheme="minorBidi"/>
          <w:noProof/>
          <w:sz w:val="22"/>
          <w:szCs w:val="22"/>
          <w:lang w:val="en-AU" w:eastAsia="en-AU"/>
        </w:rPr>
        <w:tab/>
      </w:r>
      <w:r>
        <w:rPr>
          <w:noProof/>
        </w:rPr>
        <w:t>Design Philosophy</w:t>
      </w:r>
      <w:r>
        <w:rPr>
          <w:noProof/>
        </w:rPr>
        <w:tab/>
      </w:r>
      <w:r>
        <w:rPr>
          <w:noProof/>
        </w:rPr>
        <w:fldChar w:fldCharType="begin"/>
      </w:r>
      <w:r>
        <w:rPr>
          <w:noProof/>
        </w:rPr>
        <w:instrText xml:space="preserve"> PAGEREF _Toc483319797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3.4.2</w:t>
      </w:r>
      <w:r>
        <w:rPr>
          <w:rFonts w:asciiTheme="minorHAnsi" w:eastAsiaTheme="minorEastAsia" w:hAnsiTheme="minorHAnsi" w:cstheme="minorBidi"/>
          <w:noProof/>
          <w:sz w:val="22"/>
          <w:szCs w:val="22"/>
          <w:lang w:val="en-AU" w:eastAsia="en-AU"/>
        </w:rPr>
        <w:tab/>
      </w:r>
      <w:r>
        <w:rPr>
          <w:noProof/>
        </w:rPr>
        <w:t>Design Elements</w:t>
      </w:r>
      <w:r>
        <w:rPr>
          <w:noProof/>
        </w:rPr>
        <w:tab/>
      </w:r>
      <w:r>
        <w:rPr>
          <w:noProof/>
        </w:rPr>
        <w:fldChar w:fldCharType="begin"/>
      </w:r>
      <w:r>
        <w:rPr>
          <w:noProof/>
        </w:rPr>
        <w:instrText xml:space="preserve"> PAGEREF _Toc483319798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3.4.3</w:t>
      </w:r>
      <w:r>
        <w:rPr>
          <w:rFonts w:asciiTheme="minorHAnsi" w:eastAsiaTheme="minorEastAsia" w:hAnsiTheme="minorHAnsi" w:cstheme="minorBidi"/>
          <w:noProof/>
          <w:sz w:val="22"/>
          <w:szCs w:val="22"/>
          <w:lang w:val="en-AU" w:eastAsia="en-AU"/>
        </w:rPr>
        <w:tab/>
      </w:r>
      <w:r>
        <w:rPr>
          <w:noProof/>
        </w:rPr>
        <w:t>Design Architecture</w:t>
      </w:r>
      <w:r>
        <w:rPr>
          <w:noProof/>
        </w:rPr>
        <w:tab/>
      </w:r>
      <w:r>
        <w:rPr>
          <w:noProof/>
        </w:rPr>
        <w:fldChar w:fldCharType="begin"/>
      </w:r>
      <w:r>
        <w:rPr>
          <w:noProof/>
        </w:rPr>
        <w:instrText xml:space="preserve"> PAGEREF _Toc483319799 \h </w:instrText>
      </w:r>
      <w:r>
        <w:rPr>
          <w:noProof/>
        </w:rPr>
      </w:r>
      <w:r>
        <w:rPr>
          <w:noProof/>
        </w:rPr>
        <w:fldChar w:fldCharType="separate"/>
      </w:r>
      <w:r>
        <w:rPr>
          <w:noProof/>
        </w:rPr>
        <w:t>16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System Integration</w:t>
      </w:r>
      <w:r>
        <w:rPr>
          <w:noProof/>
        </w:rPr>
        <w:tab/>
      </w:r>
      <w:r>
        <w:rPr>
          <w:noProof/>
        </w:rPr>
        <w:fldChar w:fldCharType="begin"/>
      </w:r>
      <w:r>
        <w:rPr>
          <w:noProof/>
        </w:rPr>
        <w:instrText xml:space="preserve"> PAGEREF _Toc483319800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3.5.1</w:t>
      </w:r>
      <w:r>
        <w:rPr>
          <w:rFonts w:asciiTheme="minorHAnsi" w:eastAsiaTheme="minorEastAsia" w:hAnsiTheme="minorHAnsi" w:cstheme="minorBidi"/>
          <w:noProof/>
          <w:sz w:val="22"/>
          <w:szCs w:val="22"/>
          <w:lang w:val="en-AU" w:eastAsia="en-AU"/>
        </w:rPr>
        <w:tab/>
      </w:r>
      <w:r>
        <w:rPr>
          <w:noProof/>
        </w:rPr>
        <w:t>Cables</w:t>
      </w:r>
      <w:r>
        <w:rPr>
          <w:noProof/>
        </w:rPr>
        <w:tab/>
      </w:r>
      <w:r>
        <w:rPr>
          <w:noProof/>
        </w:rPr>
        <w:fldChar w:fldCharType="begin"/>
      </w:r>
      <w:r>
        <w:rPr>
          <w:noProof/>
        </w:rPr>
        <w:instrText xml:space="preserve"> PAGEREF _Toc483319801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Circuit Breakers</w:t>
      </w:r>
      <w:r>
        <w:rPr>
          <w:noProof/>
        </w:rPr>
        <w:tab/>
      </w:r>
      <w:r>
        <w:rPr>
          <w:noProof/>
        </w:rPr>
        <w:fldChar w:fldCharType="begin"/>
      </w:r>
      <w:r>
        <w:rPr>
          <w:noProof/>
        </w:rPr>
        <w:instrText xml:space="preserve"> PAGEREF _Toc483319802 \h </w:instrText>
      </w:r>
      <w:r>
        <w:rPr>
          <w:noProof/>
        </w:rPr>
      </w:r>
      <w:r>
        <w:rPr>
          <w:noProof/>
        </w:rPr>
        <w:fldChar w:fldCharType="separate"/>
      </w:r>
      <w:r>
        <w:rPr>
          <w:noProof/>
        </w:rPr>
        <w:t>19</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3.5.3</w:t>
      </w:r>
      <w:r>
        <w:rPr>
          <w:rFonts w:asciiTheme="minorHAnsi" w:eastAsiaTheme="minorEastAsia" w:hAnsiTheme="minorHAnsi" w:cstheme="minorBidi"/>
          <w:noProof/>
          <w:sz w:val="22"/>
          <w:szCs w:val="22"/>
          <w:lang w:val="en-AU" w:eastAsia="en-AU"/>
        </w:rPr>
        <w:tab/>
      </w:r>
      <w:r>
        <w:rPr>
          <w:noProof/>
        </w:rPr>
        <w:t>Sensing Reporting Monitoring and Telemetry</w:t>
      </w:r>
      <w:r>
        <w:rPr>
          <w:noProof/>
        </w:rPr>
        <w:tab/>
      </w:r>
      <w:r>
        <w:rPr>
          <w:noProof/>
        </w:rPr>
        <w:fldChar w:fldCharType="begin"/>
      </w:r>
      <w:r>
        <w:rPr>
          <w:noProof/>
        </w:rPr>
        <w:instrText xml:space="preserve"> PAGEREF _Toc483319803 \h </w:instrText>
      </w:r>
      <w:r>
        <w:rPr>
          <w:noProof/>
        </w:rPr>
      </w:r>
      <w:r>
        <w:rPr>
          <w:noProof/>
        </w:rPr>
        <w:fldChar w:fldCharType="separate"/>
      </w:r>
      <w:r>
        <w:rPr>
          <w:noProof/>
        </w:rPr>
        <w:t>20</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bookmarkStart w:id="0" w:name="_GoBack"/>
      <w:bookmarkEnd w:id="0"/>
      <w:r>
        <w:rPr>
          <w:noProof/>
        </w:rPr>
        <w:t>3.5.1</w:t>
      </w:r>
      <w:r>
        <w:rPr>
          <w:rFonts w:asciiTheme="minorHAnsi" w:eastAsiaTheme="minorEastAsia" w:hAnsiTheme="minorHAnsi" w:cstheme="minorBidi"/>
          <w:noProof/>
          <w:sz w:val="22"/>
          <w:szCs w:val="22"/>
          <w:lang w:val="en-AU" w:eastAsia="en-AU"/>
        </w:rPr>
        <w:tab/>
      </w:r>
      <w:r>
        <w:rPr>
          <w:noProof/>
        </w:rPr>
        <w:t>Component Variables</w:t>
      </w:r>
      <w:r>
        <w:rPr>
          <w:noProof/>
        </w:rPr>
        <w:tab/>
      </w:r>
      <w:r>
        <w:rPr>
          <w:noProof/>
        </w:rPr>
        <w:fldChar w:fldCharType="begin"/>
      </w:r>
      <w:r>
        <w:rPr>
          <w:noProof/>
        </w:rPr>
        <w:instrText xml:space="preserve"> PAGEREF _Toc483319804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3.5.2</w:t>
      </w:r>
      <w:r>
        <w:rPr>
          <w:rFonts w:asciiTheme="minorHAnsi" w:eastAsiaTheme="minorEastAsia" w:hAnsiTheme="minorHAnsi" w:cstheme="minorBidi"/>
          <w:noProof/>
          <w:sz w:val="22"/>
          <w:szCs w:val="22"/>
          <w:lang w:val="en-AU" w:eastAsia="en-AU"/>
        </w:rPr>
        <w:tab/>
      </w:r>
      <w:r>
        <w:rPr>
          <w:noProof/>
        </w:rPr>
        <w:t>Sensing and reporting technology</w:t>
      </w:r>
      <w:r>
        <w:rPr>
          <w:noProof/>
        </w:rPr>
        <w:tab/>
      </w:r>
      <w:r>
        <w:rPr>
          <w:noProof/>
        </w:rPr>
        <w:fldChar w:fldCharType="begin"/>
      </w:r>
      <w:r>
        <w:rPr>
          <w:noProof/>
        </w:rPr>
        <w:instrText xml:space="preserve"> PAGEREF _Toc483319805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sidRPr="00144FCA">
        <w:rPr>
          <w:noProof/>
          <w:color w:val="2F5496"/>
        </w:rPr>
        <w:t>3.5.3</w:t>
      </w:r>
      <w:r>
        <w:rPr>
          <w:rFonts w:asciiTheme="minorHAnsi" w:eastAsiaTheme="minorEastAsia" w:hAnsiTheme="minorHAnsi" w:cstheme="minorBidi"/>
          <w:noProof/>
          <w:sz w:val="22"/>
          <w:szCs w:val="22"/>
          <w:lang w:val="en-AU" w:eastAsia="en-AU"/>
        </w:rPr>
        <w:tab/>
      </w:r>
      <w:r>
        <w:rPr>
          <w:noProof/>
        </w:rPr>
        <w:t>Subsystem Sensing and Reporting</w:t>
      </w:r>
      <w:r>
        <w:rPr>
          <w:noProof/>
        </w:rPr>
        <w:tab/>
      </w:r>
      <w:r>
        <w:rPr>
          <w:noProof/>
        </w:rPr>
        <w:fldChar w:fldCharType="begin"/>
      </w:r>
      <w:r>
        <w:rPr>
          <w:noProof/>
        </w:rPr>
        <w:instrText xml:space="preserve"> PAGEREF _Toc483319806 \h </w:instrText>
      </w:r>
      <w:r>
        <w:rPr>
          <w:noProof/>
        </w:rPr>
      </w:r>
      <w:r>
        <w:rPr>
          <w:noProof/>
        </w:rPr>
        <w:fldChar w:fldCharType="separate"/>
      </w:r>
      <w:r>
        <w:rPr>
          <w:noProof/>
        </w:rPr>
        <w:t>23</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3.5.4</w:t>
      </w:r>
      <w:r>
        <w:rPr>
          <w:rFonts w:asciiTheme="minorHAnsi" w:eastAsiaTheme="minorEastAsia" w:hAnsiTheme="minorHAnsi" w:cstheme="minorBidi"/>
          <w:noProof/>
          <w:sz w:val="22"/>
          <w:szCs w:val="22"/>
          <w:lang w:val="en-AU" w:eastAsia="en-AU"/>
        </w:rPr>
        <w:tab/>
      </w:r>
      <w:r>
        <w:rPr>
          <w:noProof/>
        </w:rPr>
        <w:t>Component Sensing and Reporting</w:t>
      </w:r>
      <w:r>
        <w:rPr>
          <w:noProof/>
        </w:rPr>
        <w:tab/>
      </w:r>
      <w:r>
        <w:rPr>
          <w:noProof/>
        </w:rPr>
        <w:fldChar w:fldCharType="begin"/>
      </w:r>
      <w:r>
        <w:rPr>
          <w:noProof/>
        </w:rPr>
        <w:instrText xml:space="preserve"> PAGEREF _Toc483319807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Focus on Safety</w:t>
      </w:r>
      <w:r>
        <w:rPr>
          <w:noProof/>
        </w:rPr>
        <w:tab/>
      </w:r>
      <w:r>
        <w:rPr>
          <w:noProof/>
        </w:rPr>
        <w:fldChar w:fldCharType="begin"/>
      </w:r>
      <w:r>
        <w:rPr>
          <w:noProof/>
        </w:rPr>
        <w:instrText xml:space="preserve"> PAGEREF _Toc483319808 \h </w:instrText>
      </w:r>
      <w:r>
        <w:rPr>
          <w:noProof/>
        </w:rPr>
      </w:r>
      <w:r>
        <w:rPr>
          <w:noProof/>
        </w:rPr>
        <w:fldChar w:fldCharType="separate"/>
      </w:r>
      <w:r>
        <w:rPr>
          <w:noProof/>
        </w:rPr>
        <w:t>24</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3.6.1</w:t>
      </w:r>
      <w:r>
        <w:rPr>
          <w:rFonts w:asciiTheme="minorHAnsi" w:eastAsiaTheme="minorEastAsia" w:hAnsiTheme="minorHAnsi" w:cstheme="minorBidi"/>
          <w:noProof/>
          <w:sz w:val="22"/>
          <w:szCs w:val="22"/>
          <w:lang w:val="en-AU" w:eastAsia="en-AU"/>
        </w:rPr>
        <w:tab/>
      </w:r>
      <w:r>
        <w:rPr>
          <w:noProof/>
        </w:rPr>
        <w:t>Controllers</w:t>
      </w:r>
      <w:r>
        <w:rPr>
          <w:noProof/>
        </w:rPr>
        <w:tab/>
      </w:r>
      <w:r>
        <w:rPr>
          <w:noProof/>
        </w:rPr>
        <w:fldChar w:fldCharType="begin"/>
      </w:r>
      <w:r>
        <w:rPr>
          <w:noProof/>
        </w:rPr>
        <w:instrText xml:space="preserve"> PAGEREF _Toc483319809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3.7</w:t>
      </w:r>
      <w:r>
        <w:rPr>
          <w:rFonts w:asciiTheme="minorHAnsi" w:eastAsiaTheme="minorEastAsia" w:hAnsiTheme="minorHAnsi" w:cstheme="minorBidi"/>
          <w:noProof/>
          <w:sz w:val="22"/>
          <w:szCs w:val="22"/>
          <w:lang w:val="en-AU" w:eastAsia="en-AU"/>
        </w:rPr>
        <w:tab/>
      </w:r>
      <w:r>
        <w:rPr>
          <w:noProof/>
        </w:rPr>
        <w:t>Final Cost Estimates</w:t>
      </w:r>
      <w:r>
        <w:rPr>
          <w:noProof/>
        </w:rPr>
        <w:tab/>
      </w:r>
      <w:r>
        <w:rPr>
          <w:noProof/>
        </w:rPr>
        <w:fldChar w:fldCharType="begin"/>
      </w:r>
      <w:r>
        <w:rPr>
          <w:noProof/>
        </w:rPr>
        <w:instrText xml:space="preserve"> PAGEREF _Toc483319810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3.8</w:t>
      </w:r>
      <w:r>
        <w:rPr>
          <w:rFonts w:asciiTheme="minorHAnsi" w:eastAsiaTheme="minorEastAsia" w:hAnsiTheme="minorHAnsi" w:cstheme="minorBidi"/>
          <w:noProof/>
          <w:sz w:val="22"/>
          <w:szCs w:val="22"/>
          <w:lang w:val="en-AU" w:eastAsia="en-AU"/>
        </w:rPr>
        <w:tab/>
      </w:r>
      <w:r>
        <w:rPr>
          <w:noProof/>
        </w:rPr>
        <w:t>Stakeholder Engagement</w:t>
      </w:r>
      <w:r>
        <w:rPr>
          <w:noProof/>
        </w:rPr>
        <w:tab/>
      </w:r>
      <w:r>
        <w:rPr>
          <w:noProof/>
        </w:rPr>
        <w:fldChar w:fldCharType="begin"/>
      </w:r>
      <w:r>
        <w:rPr>
          <w:noProof/>
        </w:rPr>
        <w:instrText xml:space="preserve"> PAGEREF _Toc483319811 \h </w:instrText>
      </w:r>
      <w:r>
        <w:rPr>
          <w:noProof/>
        </w:rPr>
      </w:r>
      <w:r>
        <w:rPr>
          <w:noProof/>
        </w:rPr>
        <w:fldChar w:fldCharType="separate"/>
      </w:r>
      <w:r>
        <w:rPr>
          <w:noProof/>
        </w:rPr>
        <w:t>25</w:t>
      </w:r>
      <w:r>
        <w:rPr>
          <w:noProof/>
        </w:rPr>
        <w:fldChar w:fldCharType="end"/>
      </w:r>
    </w:p>
    <w:p w:rsidR="00F06E0B" w:rsidRDefault="00F06E0B">
      <w:pPr>
        <w:pStyle w:val="TOC3"/>
        <w:rPr>
          <w:rFonts w:asciiTheme="minorHAnsi" w:eastAsiaTheme="minorEastAsia" w:hAnsiTheme="minorHAnsi" w:cstheme="minorBidi"/>
          <w:noProof/>
          <w:sz w:val="22"/>
          <w:szCs w:val="22"/>
          <w:lang w:val="en-AU" w:eastAsia="en-AU"/>
        </w:rPr>
      </w:pPr>
      <w:r>
        <w:rPr>
          <w:noProof/>
        </w:rPr>
        <w:t>3.8.1</w:t>
      </w:r>
      <w:r>
        <w:rPr>
          <w:rFonts w:asciiTheme="minorHAnsi" w:eastAsiaTheme="minorEastAsia" w:hAnsiTheme="minorHAnsi" w:cstheme="minorBidi"/>
          <w:noProof/>
          <w:sz w:val="22"/>
          <w:szCs w:val="22"/>
          <w:lang w:val="en-AU" w:eastAsia="en-AU"/>
        </w:rPr>
        <w:tab/>
      </w:r>
      <w:r>
        <w:rPr>
          <w:noProof/>
        </w:rPr>
        <w:t>Design Review</w:t>
      </w:r>
      <w:r>
        <w:rPr>
          <w:noProof/>
        </w:rPr>
        <w:tab/>
      </w:r>
      <w:r>
        <w:rPr>
          <w:noProof/>
        </w:rPr>
        <w:fldChar w:fldCharType="begin"/>
      </w:r>
      <w:r>
        <w:rPr>
          <w:noProof/>
        </w:rPr>
        <w:instrText xml:space="preserve"> PAGEREF _Toc483319812 \h </w:instrText>
      </w:r>
      <w:r>
        <w:rPr>
          <w:noProof/>
        </w:rPr>
      </w:r>
      <w:r>
        <w:rPr>
          <w:noProof/>
        </w:rPr>
        <w:fldChar w:fldCharType="separate"/>
      </w:r>
      <w:r>
        <w:rPr>
          <w:noProof/>
        </w:rPr>
        <w:t>25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3.9</w:t>
      </w:r>
      <w:r>
        <w:rPr>
          <w:rFonts w:asciiTheme="minorHAnsi" w:eastAsiaTheme="minorEastAsia" w:hAnsiTheme="minorHAnsi" w:cstheme="minorBidi"/>
          <w:noProof/>
          <w:sz w:val="22"/>
          <w:szCs w:val="22"/>
          <w:lang w:val="en-AU" w:eastAsia="en-AU"/>
        </w:rPr>
        <w:tab/>
      </w:r>
      <w:r>
        <w:rPr>
          <w:noProof/>
        </w:rPr>
        <w:t>Safety Issues</w:t>
      </w:r>
      <w:r>
        <w:rPr>
          <w:noProof/>
        </w:rPr>
        <w:tab/>
      </w:r>
      <w:r>
        <w:rPr>
          <w:noProof/>
        </w:rPr>
        <w:fldChar w:fldCharType="begin"/>
      </w:r>
      <w:r>
        <w:rPr>
          <w:noProof/>
        </w:rPr>
        <w:instrText xml:space="preserve"> PAGEREF _Toc483319813 \h </w:instrText>
      </w:r>
      <w:r>
        <w:rPr>
          <w:noProof/>
        </w:rPr>
      </w:r>
      <w:r>
        <w:rPr>
          <w:noProof/>
        </w:rPr>
        <w:fldChar w:fldCharType="separate"/>
      </w:r>
      <w:r>
        <w:rPr>
          <w:noProof/>
        </w:rPr>
        <w:t>27</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val="en-AU" w:eastAsia="en-AU"/>
        </w:rPr>
      </w:pPr>
      <w:r>
        <w:rPr>
          <w:noProof/>
        </w:rPr>
        <w:t>3.10</w:t>
      </w:r>
      <w:r>
        <w:rPr>
          <w:rFonts w:asciiTheme="minorHAnsi" w:eastAsiaTheme="minorEastAsia" w:hAnsiTheme="minorHAnsi" w:cstheme="minorBidi"/>
          <w:noProof/>
          <w:sz w:val="22"/>
          <w:szCs w:val="22"/>
          <w:lang w:val="en-AU" w:eastAsia="en-AU"/>
        </w:rPr>
        <w:tab/>
      </w:r>
      <w:r>
        <w:rPr>
          <w:noProof/>
        </w:rPr>
        <w:t>Top 5 Risks</w:t>
      </w:r>
      <w:r>
        <w:rPr>
          <w:noProof/>
        </w:rPr>
        <w:tab/>
      </w:r>
      <w:r>
        <w:rPr>
          <w:noProof/>
        </w:rPr>
        <w:fldChar w:fldCharType="begin"/>
      </w:r>
      <w:r>
        <w:rPr>
          <w:noProof/>
        </w:rPr>
        <w:instrText xml:space="preserve"> PAGEREF _Toc483319814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val="en-AU" w:eastAsia="en-AU"/>
        </w:rPr>
      </w:pPr>
      <w:r>
        <w:rPr>
          <w:noProof/>
        </w:rPr>
        <w:t>3.11</w:t>
      </w:r>
      <w:r>
        <w:rPr>
          <w:rFonts w:asciiTheme="minorHAnsi" w:eastAsiaTheme="minorEastAsia" w:hAnsiTheme="minorHAnsi" w:cstheme="minorBidi"/>
          <w:noProof/>
          <w:sz w:val="22"/>
          <w:szCs w:val="22"/>
          <w:lang w:val="en-AU" w:eastAsia="en-AU"/>
        </w:rPr>
        <w:tab/>
      </w:r>
      <w:r>
        <w:rPr>
          <w:noProof/>
        </w:rPr>
        <w:t>List of Design Outputs</w:t>
      </w:r>
      <w:r>
        <w:rPr>
          <w:noProof/>
        </w:rPr>
        <w:tab/>
      </w:r>
      <w:r>
        <w:rPr>
          <w:noProof/>
        </w:rPr>
        <w:fldChar w:fldCharType="begin"/>
      </w:r>
      <w:r>
        <w:rPr>
          <w:noProof/>
        </w:rPr>
        <w:instrText xml:space="preserve"> PAGEREF _Toc483319815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val="en-AU" w:eastAsia="en-AU"/>
        </w:rPr>
      </w:pPr>
      <w:r>
        <w:rPr>
          <w:noProof/>
        </w:rPr>
        <w:t>3.12</w:t>
      </w:r>
      <w:r>
        <w:rPr>
          <w:rFonts w:asciiTheme="minorHAnsi" w:eastAsiaTheme="minorEastAsia" w:hAnsiTheme="minorHAnsi" w:cstheme="minorBidi"/>
          <w:noProof/>
          <w:sz w:val="22"/>
          <w:szCs w:val="22"/>
          <w:lang w:val="en-AU" w:eastAsia="en-AU"/>
        </w:rPr>
        <w:tab/>
      </w:r>
      <w:r>
        <w:rPr>
          <w:noProof/>
        </w:rPr>
        <w:t>Recommended Design Option</w:t>
      </w:r>
      <w:r>
        <w:rPr>
          <w:noProof/>
        </w:rPr>
        <w:tab/>
      </w:r>
      <w:r>
        <w:rPr>
          <w:noProof/>
        </w:rPr>
        <w:fldChar w:fldCharType="begin"/>
      </w:r>
      <w:r>
        <w:rPr>
          <w:noProof/>
        </w:rPr>
        <w:instrText xml:space="preserve"> PAGEREF _Toc483319816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Recommendations for Building the Design</w:t>
      </w:r>
      <w:r>
        <w:rPr>
          <w:noProof/>
        </w:rPr>
        <w:tab/>
      </w:r>
      <w:r>
        <w:rPr>
          <w:noProof/>
        </w:rPr>
        <w:fldChar w:fldCharType="begin"/>
      </w:r>
      <w:r>
        <w:rPr>
          <w:noProof/>
        </w:rPr>
        <w:instrText xml:space="preserve"> PAGEREF _Toc483319817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Approvals that must be obtained</w:t>
      </w:r>
      <w:r>
        <w:rPr>
          <w:noProof/>
        </w:rPr>
        <w:tab/>
      </w:r>
      <w:r>
        <w:rPr>
          <w:noProof/>
        </w:rPr>
        <w:fldChar w:fldCharType="begin"/>
      </w:r>
      <w:r>
        <w:rPr>
          <w:noProof/>
        </w:rPr>
        <w:instrText xml:space="preserve"> PAGEREF _Toc483319818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4.2</w:t>
      </w:r>
      <w:r>
        <w:rPr>
          <w:rFonts w:asciiTheme="minorHAnsi" w:eastAsiaTheme="minorEastAsia" w:hAnsiTheme="minorHAnsi" w:cstheme="minorBidi"/>
          <w:noProof/>
          <w:sz w:val="22"/>
          <w:szCs w:val="22"/>
          <w:lang w:val="en-AU" w:eastAsia="en-AU"/>
        </w:rPr>
        <w:tab/>
      </w:r>
      <w:r>
        <w:rPr>
          <w:noProof/>
        </w:rPr>
        <w:t>Tenders</w:t>
      </w:r>
      <w:r>
        <w:rPr>
          <w:noProof/>
        </w:rPr>
        <w:tab/>
      </w:r>
      <w:r>
        <w:rPr>
          <w:noProof/>
        </w:rPr>
        <w:fldChar w:fldCharType="begin"/>
      </w:r>
      <w:r>
        <w:rPr>
          <w:noProof/>
        </w:rPr>
        <w:instrText xml:space="preserve"> PAGEREF _Toc483319819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4.3</w:t>
      </w:r>
      <w:r>
        <w:rPr>
          <w:rFonts w:asciiTheme="minorHAnsi" w:eastAsiaTheme="minorEastAsia" w:hAnsiTheme="minorHAnsi" w:cstheme="minorBidi"/>
          <w:noProof/>
          <w:sz w:val="22"/>
          <w:szCs w:val="22"/>
          <w:lang w:val="en-AU" w:eastAsia="en-AU"/>
        </w:rPr>
        <w:tab/>
      </w:r>
      <w:r>
        <w:rPr>
          <w:noProof/>
        </w:rPr>
        <w:t>Recommended tests</w:t>
      </w:r>
      <w:r>
        <w:rPr>
          <w:noProof/>
        </w:rPr>
        <w:tab/>
      </w:r>
      <w:r>
        <w:rPr>
          <w:noProof/>
        </w:rPr>
        <w:fldChar w:fldCharType="begin"/>
      </w:r>
      <w:r>
        <w:rPr>
          <w:noProof/>
        </w:rPr>
        <w:instrText xml:space="preserve"> PAGEREF _Toc483319820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Manual</w:t>
      </w:r>
      <w:r>
        <w:rPr>
          <w:noProof/>
        </w:rPr>
        <w:tab/>
      </w:r>
      <w:r>
        <w:rPr>
          <w:noProof/>
        </w:rPr>
        <w:fldChar w:fldCharType="begin"/>
      </w:r>
      <w:r>
        <w:rPr>
          <w:noProof/>
        </w:rPr>
        <w:instrText xml:space="preserve"> PAGEREF _Toc483319821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Operation and maintenance</w:t>
      </w:r>
      <w:r>
        <w:rPr>
          <w:noProof/>
        </w:rPr>
        <w:tab/>
      </w:r>
      <w:r>
        <w:rPr>
          <w:noProof/>
        </w:rPr>
        <w:fldChar w:fldCharType="begin"/>
      </w:r>
      <w:r>
        <w:rPr>
          <w:noProof/>
        </w:rPr>
        <w:instrText xml:space="preserve"> PAGEREF _Toc483319822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Start-up procedure?</w:t>
      </w:r>
      <w:r>
        <w:rPr>
          <w:noProof/>
        </w:rPr>
        <w:tab/>
      </w:r>
      <w:r>
        <w:rPr>
          <w:noProof/>
        </w:rPr>
        <w:fldChar w:fldCharType="begin"/>
      </w:r>
      <w:r>
        <w:rPr>
          <w:noProof/>
        </w:rPr>
        <w:instrText xml:space="preserve"> PAGEREF _Toc483319823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lastRenderedPageBreak/>
        <w:t>6.</w:t>
      </w:r>
      <w:r>
        <w:rPr>
          <w:rFonts w:asciiTheme="minorHAnsi" w:eastAsiaTheme="minorEastAsia" w:hAnsiTheme="minorHAnsi" w:cstheme="minorBidi"/>
          <w:noProof/>
          <w:sz w:val="22"/>
          <w:szCs w:val="22"/>
          <w:lang w:val="en-AU" w:eastAsia="en-AU"/>
        </w:rPr>
        <w:tab/>
      </w:r>
      <w:r>
        <w:rPr>
          <w:noProof/>
        </w:rPr>
        <w:t>Conclusions</w:t>
      </w:r>
      <w:r>
        <w:rPr>
          <w:noProof/>
        </w:rPr>
        <w:tab/>
      </w:r>
      <w:r>
        <w:rPr>
          <w:noProof/>
        </w:rPr>
        <w:fldChar w:fldCharType="begin"/>
      </w:r>
      <w:r>
        <w:rPr>
          <w:noProof/>
        </w:rPr>
        <w:instrText xml:space="preserve"> PAGEREF _Toc483319824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noProof/>
        </w:rPr>
        <w:t>6.1</w:t>
      </w:r>
      <w:r>
        <w:rPr>
          <w:rFonts w:asciiTheme="minorHAnsi" w:eastAsiaTheme="minorEastAsia" w:hAnsiTheme="minorHAnsi" w:cstheme="minorBidi"/>
          <w:noProof/>
          <w:sz w:val="22"/>
          <w:szCs w:val="22"/>
          <w:lang w:val="en-AU" w:eastAsia="en-AU"/>
        </w:rPr>
        <w:tab/>
      </w:r>
      <w:r w:rsidRPr="00144FCA">
        <w:rPr>
          <w:rFonts w:eastAsia="Calibri"/>
          <w:noProof/>
        </w:rPr>
        <w:t>Most significant learning</w:t>
      </w:r>
      <w:r>
        <w:rPr>
          <w:noProof/>
        </w:rPr>
        <w:tab/>
      </w:r>
      <w:r>
        <w:rPr>
          <w:noProof/>
        </w:rPr>
        <w:fldChar w:fldCharType="begin"/>
      </w:r>
      <w:r>
        <w:rPr>
          <w:noProof/>
        </w:rPr>
        <w:instrText xml:space="preserve"> PAGEREF _Toc483319825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noProof/>
        </w:rPr>
        <w:t>6.2</w:t>
      </w:r>
      <w:r>
        <w:rPr>
          <w:rFonts w:asciiTheme="minorHAnsi" w:eastAsiaTheme="minorEastAsia" w:hAnsiTheme="minorHAnsi" w:cstheme="minorBidi"/>
          <w:noProof/>
          <w:sz w:val="22"/>
          <w:szCs w:val="22"/>
          <w:lang w:val="en-AU" w:eastAsia="en-AU"/>
        </w:rPr>
        <w:tab/>
      </w:r>
      <w:r w:rsidRPr="00144FCA">
        <w:rPr>
          <w:rFonts w:eastAsia="Calibri"/>
          <w:noProof/>
        </w:rPr>
        <w:t>Recommendations for further Improvements</w:t>
      </w:r>
      <w:r>
        <w:rPr>
          <w:noProof/>
        </w:rPr>
        <w:tab/>
      </w:r>
      <w:r>
        <w:rPr>
          <w:noProof/>
        </w:rPr>
        <w:fldChar w:fldCharType="begin"/>
      </w:r>
      <w:r>
        <w:rPr>
          <w:noProof/>
        </w:rPr>
        <w:instrText xml:space="preserve"> PAGEREF _Toc483319826 \h </w:instrText>
      </w:r>
      <w:r>
        <w:rPr>
          <w:noProof/>
        </w:rPr>
      </w:r>
      <w:r>
        <w:rPr>
          <w:noProof/>
        </w:rPr>
        <w:fldChar w:fldCharType="separate"/>
      </w:r>
      <w:r>
        <w:rPr>
          <w:noProof/>
        </w:rPr>
        <w:t>32</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Appendices</w:t>
      </w:r>
      <w:r>
        <w:rPr>
          <w:noProof/>
        </w:rPr>
        <w:tab/>
      </w:r>
      <w:r>
        <w:rPr>
          <w:noProof/>
        </w:rPr>
        <w:fldChar w:fldCharType="begin"/>
      </w:r>
      <w:r>
        <w:rPr>
          <w:noProof/>
        </w:rPr>
        <w:instrText xml:space="preserve"> PAGEREF _Toc483319827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noProof/>
        </w:rPr>
        <w:t>7.1</w:t>
      </w:r>
      <w:r>
        <w:rPr>
          <w:rFonts w:asciiTheme="minorHAnsi" w:eastAsiaTheme="minorEastAsia" w:hAnsiTheme="minorHAnsi" w:cstheme="minorBidi"/>
          <w:noProof/>
          <w:sz w:val="22"/>
          <w:szCs w:val="22"/>
          <w:lang w:val="en-AU" w:eastAsia="en-AU"/>
        </w:rPr>
        <w:tab/>
      </w:r>
      <w:r w:rsidRPr="00144FCA">
        <w:rPr>
          <w:rFonts w:eastAsia="Calibri"/>
          <w:noProof/>
        </w:rPr>
        <w:t>Appendix A</w:t>
      </w:r>
      <w:r>
        <w:rPr>
          <w:noProof/>
        </w:rPr>
        <w:tab/>
      </w:r>
      <w:r>
        <w:rPr>
          <w:noProof/>
        </w:rPr>
        <w:fldChar w:fldCharType="begin"/>
      </w:r>
      <w:r>
        <w:rPr>
          <w:noProof/>
        </w:rPr>
        <w:instrText xml:space="preserve"> PAGEREF _Toc483319828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cs="Arial"/>
          <w:noProof/>
        </w:rPr>
        <w:t>7.2</w:t>
      </w:r>
      <w:r>
        <w:rPr>
          <w:rFonts w:asciiTheme="minorHAnsi" w:eastAsiaTheme="minorEastAsia" w:hAnsiTheme="minorHAnsi" w:cstheme="minorBidi"/>
          <w:noProof/>
          <w:sz w:val="22"/>
          <w:szCs w:val="22"/>
          <w:lang w:val="en-AU" w:eastAsia="en-AU"/>
        </w:rPr>
        <w:tab/>
      </w:r>
      <w:r w:rsidRPr="00144FCA">
        <w:rPr>
          <w:rFonts w:eastAsia="Calibri" w:cs="Arial"/>
          <w:noProof/>
        </w:rPr>
        <w:t>Appendix B</w:t>
      </w:r>
      <w:r>
        <w:rPr>
          <w:noProof/>
        </w:rPr>
        <w:tab/>
      </w:r>
      <w:r>
        <w:rPr>
          <w:noProof/>
        </w:rPr>
        <w:fldChar w:fldCharType="begin"/>
      </w:r>
      <w:r>
        <w:rPr>
          <w:noProof/>
        </w:rPr>
        <w:instrText xml:space="preserve"> PAGEREF _Toc483319829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val="en-AU" w:eastAsia="en-AU"/>
        </w:rPr>
      </w:pPr>
      <w:r w:rsidRPr="00144FCA">
        <w:rPr>
          <w:rFonts w:eastAsia="Calibri" w:cs="Arial"/>
          <w:noProof/>
        </w:rPr>
        <w:t>7.3</w:t>
      </w:r>
      <w:r>
        <w:rPr>
          <w:rFonts w:asciiTheme="minorHAnsi" w:eastAsiaTheme="minorEastAsia" w:hAnsiTheme="minorHAnsi" w:cstheme="minorBidi"/>
          <w:noProof/>
          <w:sz w:val="22"/>
          <w:szCs w:val="22"/>
          <w:lang w:val="en-AU" w:eastAsia="en-AU"/>
        </w:rPr>
        <w:tab/>
      </w:r>
      <w:r w:rsidRPr="00144FCA">
        <w:rPr>
          <w:rFonts w:eastAsia="Calibri" w:cs="Arial"/>
          <w:noProof/>
        </w:rPr>
        <w:t>Appendix C</w:t>
      </w:r>
      <w:r>
        <w:rPr>
          <w:noProof/>
        </w:rPr>
        <w:tab/>
      </w:r>
      <w:r>
        <w:rPr>
          <w:noProof/>
        </w:rPr>
        <w:fldChar w:fldCharType="begin"/>
      </w:r>
      <w:r>
        <w:rPr>
          <w:noProof/>
        </w:rPr>
        <w:instrText xml:space="preserve"> PAGEREF _Toc483319830 \h </w:instrText>
      </w:r>
      <w:r>
        <w:rPr>
          <w:noProof/>
        </w:rPr>
      </w:r>
      <w:r>
        <w:rPr>
          <w:noProof/>
        </w:rPr>
        <w:fldChar w:fldCharType="separate"/>
      </w:r>
      <w:r>
        <w:rPr>
          <w:noProof/>
        </w:rPr>
        <w:t>33</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3319780"/>
      <w:r>
        <w:lastRenderedPageBreak/>
        <w:t>Introduction</w:t>
      </w:r>
      <w:bookmarkEnd w:id="1"/>
      <w:bookmarkEnd w:id="2"/>
      <w:bookmarkEnd w:id="3"/>
    </w:p>
    <w:p w:rsidR="003F2468" w:rsidRDefault="003F2468">
      <w:pPr>
        <w:pStyle w:val="Heading2"/>
        <w:keepNext w:val="0"/>
      </w:pPr>
      <w:bookmarkStart w:id="4" w:name="_Toc456598587"/>
      <w:bookmarkStart w:id="5" w:name="_Toc456600918"/>
      <w:bookmarkStart w:id="6" w:name="_Toc483319781"/>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3319782"/>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3319783"/>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3319784"/>
      <w:r>
        <w:t>References</w:t>
      </w:r>
      <w:bookmarkEnd w:id="13"/>
      <w:bookmarkEnd w:id="14"/>
      <w:bookmarkEnd w:id="15"/>
      <w:r w:rsidR="00840A42">
        <w:t xml:space="preserve"> </w:t>
      </w:r>
    </w:p>
    <w:p w:rsidR="00F06E0B" w:rsidRPr="00F06E0B" w:rsidRDefault="00F34E43" w:rsidP="00F06E0B">
      <w:pPr>
        <w:pStyle w:val="EndNoteBibliography"/>
        <w:ind w:left="720" w:hanging="720"/>
      </w:pPr>
      <w:r>
        <w:fldChar w:fldCharType="begin"/>
      </w:r>
      <w:r>
        <w:instrText xml:space="preserve"> ADDIN EN.REFLIST </w:instrText>
      </w:r>
      <w:r>
        <w:fldChar w:fldCharType="separate"/>
      </w:r>
      <w:r w:rsidR="00F06E0B" w:rsidRPr="00F06E0B">
        <w:t>[1]</w:t>
      </w:r>
      <w:r w:rsidR="00F06E0B" w:rsidRPr="00F06E0B">
        <w:tab/>
        <w:t xml:space="preserve">X. Wang, P. Adelmann, T. Reindl, X. Wang, P. Adelmann, and T. Reindl, "Use of LiFePO4 Batteries in Stand-Alone Solar System," </w:t>
      </w:r>
      <w:r w:rsidR="00F06E0B" w:rsidRPr="00F06E0B">
        <w:rPr>
          <w:i/>
        </w:rPr>
        <w:t xml:space="preserve">Energy Procedia, </w:t>
      </w:r>
      <w:r w:rsidR="00F06E0B" w:rsidRPr="00F06E0B">
        <w:t>vol. 25, pp. 135-140, 2012.</w:t>
      </w:r>
    </w:p>
    <w:p w:rsidR="00F06E0B" w:rsidRPr="00F06E0B" w:rsidRDefault="00F06E0B" w:rsidP="00F06E0B">
      <w:pPr>
        <w:pStyle w:val="EndNoteBibliography"/>
        <w:ind w:left="720" w:hanging="720"/>
      </w:pPr>
      <w:r w:rsidRPr="00F06E0B">
        <w:t>[2]</w:t>
      </w:r>
      <w:r w:rsidRPr="00F06E0B">
        <w:tab/>
        <w:t xml:space="preserve">Landcorp, "Part 3 Newman," in </w:t>
      </w:r>
      <w:r w:rsidRPr="00F06E0B">
        <w:rPr>
          <w:i/>
        </w:rPr>
        <w:t>Pilbara Vernacular Handbook</w:t>
      </w:r>
      <w:r w:rsidRPr="00F06E0B">
        <w:t>Australia, 2015.</w:t>
      </w:r>
    </w:p>
    <w:p w:rsidR="00F06E0B" w:rsidRPr="00F06E0B" w:rsidRDefault="00F06E0B" w:rsidP="00F06E0B">
      <w:pPr>
        <w:pStyle w:val="EndNoteBibliography"/>
        <w:ind w:left="720" w:hanging="720"/>
      </w:pPr>
      <w:r w:rsidRPr="00F06E0B">
        <w:t>[3]</w:t>
      </w:r>
      <w:r w:rsidRPr="00F06E0B">
        <w:tab/>
        <w:t xml:space="preserve">J. F. Manwell and J. F. Q. J. F. Manwell, </w:t>
      </w:r>
      <w:r w:rsidRPr="00F06E0B">
        <w:rPr>
          <w:i/>
        </w:rPr>
        <w:t>Wind Energy Explained Theory, Design and Application</w:t>
      </w:r>
      <w:r w:rsidRPr="00F06E0B">
        <w:t>, 2nd ed. ed. Hoboken: Wiley, 2010.</w:t>
      </w:r>
    </w:p>
    <w:p w:rsidR="00F06E0B" w:rsidRPr="00F06E0B" w:rsidRDefault="00F06E0B" w:rsidP="00F06E0B">
      <w:pPr>
        <w:pStyle w:val="EndNoteBibliography"/>
        <w:ind w:left="720" w:hanging="720"/>
      </w:pPr>
      <w:r w:rsidRPr="00F06E0B">
        <w:t>[4]</w:t>
      </w:r>
      <w:r w:rsidRPr="00F06E0B">
        <w:tab/>
        <w:t xml:space="preserve">Grundfos, "Grundfos Data Booklet MS 6000 Submersible Motors 50/60Hz," 2015, Available: </w:t>
      </w:r>
      <w:hyperlink r:id="rId10" w:history="1">
        <w:r w:rsidRPr="00F06E0B">
          <w:rPr>
            <w:rStyle w:val="Hyperlink"/>
          </w:rPr>
          <w:t>http://product-selection.grundfos.com/product-detail.product-detail.html?lang=ENU&amp;productnumber=78635520&amp;productrange=gma</w:t>
        </w:r>
      </w:hyperlink>
      <w:r w:rsidRPr="00F06E0B">
        <w:t>.</w:t>
      </w:r>
    </w:p>
    <w:p w:rsidR="00F06E0B" w:rsidRPr="00F06E0B" w:rsidRDefault="00F06E0B" w:rsidP="00F06E0B">
      <w:pPr>
        <w:pStyle w:val="EndNoteBibliography"/>
        <w:ind w:left="720" w:hanging="720"/>
      </w:pPr>
      <w:r w:rsidRPr="00F06E0B">
        <w:t>[5]</w:t>
      </w:r>
      <w:r w:rsidRPr="00F06E0B">
        <w:tab/>
        <w:t xml:space="preserve">SMA Solar Technology AG, "Technical Information Short-Circuit Currents," Available: </w:t>
      </w:r>
      <w:hyperlink r:id="rId11" w:history="1">
        <w:r w:rsidRPr="00F06E0B">
          <w:rPr>
            <w:rStyle w:val="Hyperlink"/>
          </w:rPr>
          <w:t>https://www.researchgate.net/file.PostFileLoader.html?id=57724de040485405d23d51b0&amp;assetKey=AS%3A377895986974721%401467108832347</w:t>
        </w:r>
      </w:hyperlink>
      <w:r w:rsidRPr="00F06E0B">
        <w:t>.</w:t>
      </w:r>
    </w:p>
    <w:p w:rsidR="00F06E0B" w:rsidRPr="00F06E0B" w:rsidRDefault="00F06E0B" w:rsidP="00F06E0B">
      <w:pPr>
        <w:pStyle w:val="EndNoteBibliography"/>
        <w:ind w:left="720" w:hanging="720"/>
      </w:pPr>
      <w:r w:rsidRPr="00F06E0B">
        <w:t>[6]</w:t>
      </w:r>
      <w:r w:rsidRPr="00F06E0B">
        <w:tab/>
        <w:t xml:space="preserve">L. G. Hewitson, M. Brown, and R. Balakrishnan, </w:t>
      </w:r>
      <w:r w:rsidRPr="00F06E0B">
        <w:rPr>
          <w:i/>
        </w:rPr>
        <w:t>Practical Power System Protection</w:t>
      </w:r>
      <w:r w:rsidRPr="00F06E0B">
        <w:t xml:space="preserve"> (Practical Professional Books From Elsevier). Oxford: Newnes, 2005.</w:t>
      </w:r>
    </w:p>
    <w:p w:rsidR="00F06E0B" w:rsidRPr="00F06E0B" w:rsidRDefault="00F06E0B" w:rsidP="00F06E0B">
      <w:pPr>
        <w:pStyle w:val="EndNoteBibliography"/>
        <w:ind w:left="720" w:hanging="720"/>
      </w:pPr>
      <w:r w:rsidRPr="00F06E0B">
        <w:t>[7]</w:t>
      </w:r>
      <w:r w:rsidRPr="00F06E0B">
        <w:tab/>
        <w:t xml:space="preserve">SolarWorld Real Value, "Sunmodule Plus SW 285-300 MONO," solarworld.com, Available: </w:t>
      </w:r>
      <w:hyperlink r:id="rId12" w:history="1">
        <w:r w:rsidRPr="00F06E0B">
          <w:rPr>
            <w:rStyle w:val="Hyperlink"/>
          </w:rPr>
          <w:t>https://www.wholesalesolar.com/cms/specs-2801912752.pdf</w:t>
        </w:r>
      </w:hyperlink>
      <w:r w:rsidRPr="00F06E0B">
        <w:t>.</w:t>
      </w:r>
    </w:p>
    <w:p w:rsidR="00F06E0B" w:rsidRPr="00F06E0B" w:rsidRDefault="00F06E0B" w:rsidP="00F06E0B">
      <w:pPr>
        <w:pStyle w:val="EndNoteBibliography"/>
        <w:ind w:left="720" w:hanging="720"/>
      </w:pPr>
      <w:r w:rsidRPr="00F06E0B">
        <w:t>[8]</w:t>
      </w:r>
      <w:r w:rsidRPr="00F06E0B">
        <w:tab/>
        <w:t xml:space="preserve">M. S. Y. Ebaid, H. Qandil, and M. Hammad, "A unified approach for designing a photovoltaic solar system for the underground water pumping well-34 at Disi aquifer," </w:t>
      </w:r>
      <w:r w:rsidRPr="00F06E0B">
        <w:rPr>
          <w:i/>
        </w:rPr>
        <w:t xml:space="preserve">Energy Conversion and Management, </w:t>
      </w:r>
      <w:r w:rsidRPr="00F06E0B">
        <w:t>vol. 75, pp. 780-795, 11// 2013.</w:t>
      </w:r>
    </w:p>
    <w:p w:rsidR="00F06E0B" w:rsidRPr="00F06E0B" w:rsidRDefault="00F06E0B" w:rsidP="00F06E0B">
      <w:pPr>
        <w:pStyle w:val="EndNoteBibliography"/>
        <w:ind w:left="720" w:hanging="720"/>
      </w:pPr>
      <w:r w:rsidRPr="00F06E0B">
        <w:t>[9]</w:t>
      </w:r>
      <w:r w:rsidRPr="00F06E0B">
        <w:tab/>
        <w:t xml:space="preserve">Alternative Energy Store. (2016). </w:t>
      </w:r>
      <w:r w:rsidRPr="00F06E0B">
        <w:rPr>
          <w:i/>
        </w:rPr>
        <w:t>Wire Sizing Tool for 12, 24 and 48 Volt DC Systems</w:t>
      </w:r>
      <w:r w:rsidRPr="00F06E0B">
        <w:t xml:space="preserve">. Available: </w:t>
      </w:r>
      <w:hyperlink r:id="rId13" w:history="1">
        <w:r w:rsidRPr="00F06E0B">
          <w:rPr>
            <w:rStyle w:val="Hyperlink"/>
          </w:rPr>
          <w:t>https://www.altestore.com/howto/wire-sizing-tool-for-12-24-and-48-volt-dc-systems-a106/</w:t>
        </w:r>
      </w:hyperlink>
    </w:p>
    <w:p w:rsidR="00F06E0B" w:rsidRPr="00F06E0B" w:rsidRDefault="00F06E0B" w:rsidP="00F06E0B">
      <w:pPr>
        <w:pStyle w:val="EndNoteBibliography"/>
        <w:ind w:left="720" w:hanging="720"/>
      </w:pPr>
      <w:r w:rsidRPr="00F06E0B">
        <w:t>[10]</w:t>
      </w:r>
      <w:r w:rsidRPr="00F06E0B">
        <w:tab/>
        <w:t xml:space="preserve">A. J. Coker and W. Turner, </w:t>
      </w:r>
      <w:r w:rsidRPr="00F06E0B">
        <w:rPr>
          <w:i/>
        </w:rPr>
        <w:t>Electric Wiring</w:t>
      </w:r>
      <w:r w:rsidRPr="00F06E0B">
        <w:t>. Kent, UNKNOWN: Elsevier Science, 1992.</w:t>
      </w:r>
    </w:p>
    <w:p w:rsidR="00F06E0B" w:rsidRPr="00F06E0B" w:rsidRDefault="00F06E0B" w:rsidP="00F06E0B">
      <w:pPr>
        <w:pStyle w:val="EndNoteBibliography"/>
        <w:ind w:left="720" w:hanging="720"/>
      </w:pPr>
      <w:r w:rsidRPr="00F06E0B">
        <w:t>[11]</w:t>
      </w:r>
      <w:r w:rsidRPr="00F06E0B">
        <w:tab/>
        <w:t xml:space="preserve">J. L. Blackburn and T. J. Domin, </w:t>
      </w:r>
      <w:r w:rsidRPr="00F06E0B">
        <w:rPr>
          <w:i/>
        </w:rPr>
        <w:t>Protective Relaying</w:t>
      </w:r>
      <w:r w:rsidRPr="00F06E0B">
        <w:t>. Baton Rouge, UNITED STATES: CRC Press, 2006.</w:t>
      </w:r>
    </w:p>
    <w:p w:rsidR="00F06E0B" w:rsidRPr="00F06E0B" w:rsidRDefault="00F06E0B" w:rsidP="00F06E0B">
      <w:pPr>
        <w:pStyle w:val="EndNoteBibliography"/>
        <w:ind w:left="720" w:hanging="720"/>
      </w:pPr>
      <w:r w:rsidRPr="00F06E0B">
        <w:t>[12]</w:t>
      </w:r>
      <w:r w:rsidRPr="00F06E0B">
        <w:tab/>
        <w:t xml:space="preserve">IEEE Standards Board Corporate IEEE Standards Board, </w:t>
      </w:r>
      <w:r w:rsidRPr="00F06E0B">
        <w:rPr>
          <w:i/>
        </w:rPr>
        <w:t>IEEE recommended practice for applying low-voltage circuit breakers used in industrial and commercial power systems</w:t>
      </w:r>
      <w:r w:rsidRPr="00F06E0B">
        <w:t xml:space="preserve"> (Recommended practice for applying low-voltage circuit breakers used in industrial and commercial power systems). Place of publication not identified: Institute of Electrical and Electronics Engineers, 1997.</w:t>
      </w:r>
    </w:p>
    <w:p w:rsidR="00F06E0B" w:rsidRPr="00F06E0B" w:rsidRDefault="00F06E0B" w:rsidP="00F06E0B">
      <w:pPr>
        <w:pStyle w:val="EndNoteBibliography"/>
        <w:ind w:left="720" w:hanging="720"/>
      </w:pPr>
      <w:r w:rsidRPr="00F06E0B">
        <w:t>[13]</w:t>
      </w:r>
      <w:r w:rsidRPr="00F06E0B">
        <w:tab/>
        <w:t>Schneider Electric, "Schneider Electric Australian Catalogue 2016," ed, 2016.</w:t>
      </w:r>
    </w:p>
    <w:p w:rsidR="00F06E0B" w:rsidRPr="00F06E0B" w:rsidRDefault="00F06E0B" w:rsidP="00F06E0B">
      <w:pPr>
        <w:pStyle w:val="EndNoteBibliography"/>
        <w:ind w:left="720" w:hanging="720"/>
      </w:pPr>
      <w:r w:rsidRPr="00F06E0B">
        <w:t>[14]</w:t>
      </w:r>
      <w:r w:rsidRPr="00F06E0B">
        <w:tab/>
        <w:t>G. Suciu</w:t>
      </w:r>
      <w:r w:rsidRPr="00F06E0B">
        <w:rPr>
          <w:i/>
        </w:rPr>
        <w:t xml:space="preserve"> et al.</w:t>
      </w:r>
      <w:r w:rsidRPr="00F06E0B">
        <w:t xml:space="preserve">, "Big Data Processing for Renewable Energy Telemetry Using a Decentralized Cloud M2M System," </w:t>
      </w:r>
      <w:r w:rsidRPr="00F06E0B">
        <w:rPr>
          <w:i/>
        </w:rPr>
        <w:t xml:space="preserve">Wireless Personal Communications, </w:t>
      </w:r>
      <w:r w:rsidRPr="00F06E0B">
        <w:t>vol. 87, no. 3, pp. 1113-1128, 2016.</w:t>
      </w:r>
    </w:p>
    <w:p w:rsidR="00F06E0B" w:rsidRPr="00F06E0B" w:rsidRDefault="00F06E0B" w:rsidP="00F06E0B">
      <w:pPr>
        <w:pStyle w:val="EndNoteBibliography"/>
        <w:ind w:left="720" w:hanging="720"/>
      </w:pPr>
      <w:r w:rsidRPr="00F06E0B">
        <w:t>[15]</w:t>
      </w:r>
      <w:r w:rsidRPr="00F06E0B">
        <w:tab/>
        <w:t xml:space="preserve">R. Schmitz and R. Schmitz, "Reliable dry run protection for pumps," </w:t>
      </w:r>
      <w:r w:rsidRPr="00F06E0B">
        <w:rPr>
          <w:i/>
        </w:rPr>
        <w:t xml:space="preserve">Chemie Ingenieur Technik, </w:t>
      </w:r>
      <w:r w:rsidRPr="00F06E0B">
        <w:t>vol. 74, no. 9, pp. 1298-1301, 2002.</w:t>
      </w:r>
    </w:p>
    <w:p w:rsidR="00F06E0B" w:rsidRPr="00F06E0B" w:rsidRDefault="00F06E0B" w:rsidP="00F06E0B">
      <w:pPr>
        <w:pStyle w:val="EndNoteBibliography"/>
        <w:ind w:left="720" w:hanging="720"/>
      </w:pPr>
      <w:r w:rsidRPr="00F06E0B">
        <w:t>[16]</w:t>
      </w:r>
      <w:r w:rsidRPr="00F06E0B">
        <w:tab/>
        <w:t xml:space="preserve">Anonymous. (2016, 19/03/2017). </w:t>
      </w:r>
      <w:r w:rsidRPr="00F06E0B">
        <w:rPr>
          <w:i/>
        </w:rPr>
        <w:t>Grundfos Product Center MS6000</w:t>
      </w:r>
      <w:r w:rsidRPr="00F06E0B">
        <w:t xml:space="preserve">. Available: </w:t>
      </w:r>
      <w:hyperlink r:id="rId14" w:history="1">
        <w:r w:rsidRPr="00F06E0B">
          <w:rPr>
            <w:rStyle w:val="Hyperlink"/>
          </w:rPr>
          <w:t>http://product-selection.grundfos.com/product-detail.product-detail.html?custid=GMA&amp;productnumber=78645511</w:t>
        </w:r>
      </w:hyperlink>
    </w:p>
    <w:p w:rsidR="00F06E0B" w:rsidRPr="00F06E0B" w:rsidRDefault="00F06E0B" w:rsidP="00F06E0B">
      <w:pPr>
        <w:pStyle w:val="EndNoteBibliography"/>
        <w:ind w:left="720" w:hanging="720"/>
      </w:pPr>
      <w:r w:rsidRPr="00F06E0B">
        <w:t>[17]</w:t>
      </w:r>
      <w:r w:rsidRPr="00F06E0B">
        <w:tab/>
        <w:t xml:space="preserve">T. Chapman and T. Q. T. Chapman, </w:t>
      </w:r>
      <w:r w:rsidRPr="00F06E0B">
        <w:rPr>
          <w:i/>
        </w:rPr>
        <w:t>HSPA Evolution : The Fundamentals for Mobile Broadband</w:t>
      </w:r>
      <w:r w:rsidRPr="00F06E0B">
        <w:t>. Kent: Elsevier Science, 2015.</w:t>
      </w:r>
    </w:p>
    <w:p w:rsidR="00F06E0B" w:rsidRPr="00F06E0B" w:rsidRDefault="00F06E0B" w:rsidP="00F06E0B">
      <w:pPr>
        <w:pStyle w:val="EndNoteBibliography"/>
        <w:ind w:left="720" w:hanging="720"/>
      </w:pPr>
      <w:r w:rsidRPr="00F06E0B">
        <w:t>[18]</w:t>
      </w:r>
      <w:r w:rsidRPr="00F06E0B">
        <w:tab/>
        <w:t xml:space="preserve">G. Prinsloo and R. Dobson, </w:t>
      </w:r>
      <w:r w:rsidRPr="00F06E0B">
        <w:rPr>
          <w:i/>
        </w:rPr>
        <w:t>Sun Tracking and Solar Renewable Energy Harvesting: Solar Energy Harvesting, Trough, Pinpointing and Heliostat Solar Collecting Systems</w:t>
      </w:r>
      <w:r w:rsidRPr="00F06E0B">
        <w:t>. Gerro Prinsloo, 2015.</w:t>
      </w:r>
    </w:p>
    <w:p w:rsidR="00F06E0B" w:rsidRPr="00F06E0B" w:rsidRDefault="00F06E0B" w:rsidP="00F06E0B">
      <w:pPr>
        <w:pStyle w:val="EndNoteBibliography"/>
        <w:ind w:left="720" w:hanging="720"/>
      </w:pPr>
      <w:r w:rsidRPr="00F06E0B">
        <w:t>[19]</w:t>
      </w:r>
      <w:r w:rsidRPr="00F06E0B">
        <w:tab/>
        <w:t xml:space="preserve">G. Held and G. Q. G. Held, </w:t>
      </w:r>
      <w:r w:rsidRPr="00F06E0B">
        <w:rPr>
          <w:i/>
        </w:rPr>
        <w:t>Ethernet Networks Design, Implementation, Operation, Management</w:t>
      </w:r>
      <w:r w:rsidRPr="00F06E0B">
        <w:t>, 4th ed. ed. (Ethernet Networks - Design, Implementation, Operation &amp; Management 4e). Hoboken: Wiley, 2003.</w:t>
      </w:r>
    </w:p>
    <w:p w:rsidR="00F06E0B" w:rsidRPr="00F06E0B" w:rsidRDefault="00F06E0B" w:rsidP="00F06E0B">
      <w:pPr>
        <w:pStyle w:val="EndNoteBibliography"/>
        <w:ind w:left="720" w:hanging="720"/>
      </w:pPr>
      <w:r w:rsidRPr="00F06E0B">
        <w:lastRenderedPageBreak/>
        <w:t>[20]</w:t>
      </w:r>
      <w:r w:rsidRPr="00F06E0B">
        <w:tab/>
        <w:t xml:space="preserve">A. F. Zobaa and A. F. Q. A. F. Zobaa, </w:t>
      </w:r>
      <w:r w:rsidRPr="00F06E0B">
        <w:rPr>
          <w:i/>
        </w:rPr>
        <w:t>Handbook of Renewable Energy Technology</w:t>
      </w:r>
      <w:r w:rsidRPr="00F06E0B">
        <w:t>. Singapore: World Scientific Publishing Company, 2011.</w:t>
      </w:r>
    </w:p>
    <w:p w:rsidR="00F06E0B" w:rsidRPr="00F06E0B" w:rsidRDefault="00F06E0B" w:rsidP="00F06E0B">
      <w:pPr>
        <w:pStyle w:val="EndNoteBibliography"/>
        <w:ind w:left="720" w:hanging="720"/>
      </w:pPr>
      <w:r w:rsidRPr="00F06E0B">
        <w:t>[21]</w:t>
      </w:r>
      <w:r w:rsidRPr="00F06E0B">
        <w:tab/>
      </w:r>
      <w:r w:rsidRPr="00F06E0B">
        <w:rPr>
          <w:i/>
        </w:rPr>
        <w:t>ISO 13849-1:2015 : Safety of machinery - Safety-related parts of control systems - Part 1: General principles for design</w:t>
      </w:r>
      <w:r w:rsidRPr="00F06E0B">
        <w:t>, 2015.</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6" w:name="_Toc483319785"/>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3319786"/>
      <w:r>
        <w:t>Final Design</w:t>
      </w:r>
      <w:bookmarkEnd w:id="17"/>
    </w:p>
    <w:p w:rsidR="003F2468" w:rsidRDefault="004816F8" w:rsidP="00E06C98">
      <w:pPr>
        <w:pStyle w:val="Heading2"/>
        <w:keepNext w:val="0"/>
      </w:pPr>
      <w:bookmarkStart w:id="18" w:name="_Toc483319787"/>
      <w:r>
        <w:t>Final Requirements</w:t>
      </w:r>
      <w:bookmarkEnd w:id="18"/>
    </w:p>
    <w:p w:rsidR="00C03A2E" w:rsidRDefault="00C03A2E" w:rsidP="00C03A2E">
      <w:pPr>
        <w:pStyle w:val="Caption"/>
        <w:keepNext/>
      </w:pPr>
      <w:bookmarkStart w:id="19" w:name="_Ref483318226"/>
      <w:r>
        <w:t xml:space="preserve">Table </w:t>
      </w:r>
      <w:r>
        <w:fldChar w:fldCharType="begin"/>
      </w:r>
      <w:r>
        <w:instrText xml:space="preserve"> SEQ Table \* ARABIC </w:instrText>
      </w:r>
      <w:r>
        <w:fldChar w:fldCharType="separate"/>
      </w:r>
      <w:r>
        <w:rPr>
          <w:noProof/>
        </w:rPr>
        <w:t>1</w:t>
      </w:r>
      <w:r>
        <w:fldChar w:fldCharType="end"/>
      </w:r>
      <w:bookmarkEnd w:id="19"/>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At least 90kW of power available</w:t>
            </w:r>
          </w:p>
        </w:tc>
        <w:tc>
          <w:tcPr>
            <w:tcW w:w="5417" w:type="dxa"/>
            <w:shd w:val="clear" w:color="auto" w:fill="FFFFFF"/>
          </w:tcPr>
          <w:p w:rsidR="00812575" w:rsidRDefault="00812575" w:rsidP="00B37E4A">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lastRenderedPageBreak/>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20" w:name="_gjdgxs" w:colFirst="0" w:colLast="0"/>
            <w:bookmarkEnd w:id="20"/>
            <w:r>
              <w:t>Arises from requirement 5 (economy)</w:t>
            </w:r>
          </w:p>
        </w:tc>
      </w:tr>
    </w:tbl>
    <w:p w:rsidR="00812575" w:rsidRPr="00812575" w:rsidRDefault="00812575" w:rsidP="00812575"/>
    <w:p w:rsidR="00E06C98" w:rsidRPr="00E06C98" w:rsidRDefault="00E06C98" w:rsidP="00E06C98"/>
    <w:p w:rsidR="003F2468" w:rsidRDefault="00916FF7">
      <w:pPr>
        <w:pStyle w:val="Heading2"/>
      </w:pPr>
      <w:bookmarkStart w:id="21" w:name="_Toc483319788"/>
      <w:r>
        <w:t>Base Case</w:t>
      </w:r>
      <w:bookmarkEnd w:id="21"/>
    </w:p>
    <w:p w:rsidR="00375ED8" w:rsidRDefault="004E16B0" w:rsidP="004E16B0">
      <w:pPr>
        <w:pStyle w:val="Heading3"/>
      </w:pPr>
      <w:bookmarkStart w:id="22" w:name="_Toc483319789"/>
      <w:r>
        <w:t>Design Philosophy</w:t>
      </w:r>
      <w:bookmarkEnd w:id="22"/>
    </w:p>
    <w:p w:rsidR="00E44610" w:rsidRDefault="00C17057" w:rsidP="00E44610">
      <w:pPr>
        <w:rPr>
          <w:noProof/>
          <w:lang w:val="en-AU" w:eastAsia="en-AU"/>
        </w:rPr>
      </w:pPr>
      <w:r>
        <w:rPr>
          <w:noProof/>
          <w:lang w:val="en-AU" w:eastAsia="en-AU"/>
        </w:rPr>
        <w:drawing>
          <wp:inline distT="0" distB="0" distL="0" distR="0">
            <wp:extent cx="5934075" cy="23050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Transferring electric power from the mine site to the borefield, it is a high voltage (22 kV) short distance (10 km) transmission.</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Communicating between the mine site and the bore field. Monitoring the working status of pumps. </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3E55E1">
        <w:tc>
          <w:tcPr>
            <w:tcW w:w="166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908"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bl>
    <w:p w:rsidR="00A90111" w:rsidRDefault="00A90111" w:rsidP="00E44610"/>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Pr="00A90111">
        <w:rPr>
          <w:highlight w:val="yellow"/>
        </w:rPr>
        <w:t>Appendix C – design brief</w:t>
      </w:r>
      <w:r>
        <w:t xml:space="preserve">], </w:t>
      </w:r>
      <w:r>
        <w:lastRenderedPageBreak/>
        <w:t xml:space="preserve">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3" w:name="_Toc483319790"/>
      <w:r>
        <w:t>Design Elements</w:t>
      </w:r>
      <w:bookmarkEnd w:id="23"/>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6549F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6549F7"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6549F7"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high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Pr="00C2551F">
        <w:t>aluminum alloy conductor</w:t>
      </w:r>
      <w:r>
        <w:t>), AAAC (</w:t>
      </w:r>
      <w:r w:rsidRPr="00C2551F">
        <w:t>all aluminum alloy conductor</w:t>
      </w:r>
      <w:r>
        <w:t>), ACSR (</w:t>
      </w:r>
      <w:r w:rsidRPr="00C2551F">
        <w:t>aluminum conductor, steel reinforced</w:t>
      </w:r>
      <w:r>
        <w:t xml:space="preserve">) </w:t>
      </w:r>
      <w:r w:rsidRPr="00D239D6">
        <w:t>and ACAR (</w:t>
      </w:r>
      <w:r w:rsidRPr="00C2551F">
        <w:t>aluminum conductor, allow reinforced</w:t>
      </w:r>
      <w:r w:rsidRPr="00D239D6">
        <w:t>) [4].</w:t>
      </w:r>
      <w:r>
        <w:t xml:space="preserve"> Aluminum conductors reinforced with steel are primarily used for medium and high 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val="en-AU"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w:t>
      </w:r>
      <w:r>
        <w:lastRenderedPageBreak/>
        <w:t xml:space="preserve">according to the </w:t>
      </w:r>
      <w:r>
        <w:rPr>
          <w:color w:val="000000"/>
          <w:lang w:val="en-AU" w:eastAsia="en-AU"/>
        </w:rPr>
        <w:t xml:space="preserve">the </w:t>
      </w:r>
      <w:r w:rsidRPr="002A643A">
        <w:rPr>
          <w:color w:val="000000"/>
          <w:lang w:val="en-AU" w:eastAsia="en-AU"/>
        </w:rPr>
        <w:t>Wiring Rules AS/NZS 3000:</w:t>
      </w:r>
      <w:r w:rsidRPr="00972B37">
        <w:rPr>
          <w:color w:val="000000"/>
          <w:lang w:val="en-AU" w:eastAsia="en-AU"/>
        </w:rPr>
        <w:t>2007 [Appendix A],</w:t>
      </w:r>
      <w:r>
        <w:rPr>
          <w:color w:val="000000"/>
          <w:lang w:val="en-AU"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high voltage transmission, only suspension-type insulators are common for overhead </w:t>
      </w:r>
      <w:r w:rsidRPr="007B2F85">
        <w:t>conductors [10].</w:t>
      </w:r>
    </w:p>
    <w:p w:rsidR="00A90111" w:rsidRPr="00A90111" w:rsidRDefault="00A90111" w:rsidP="00A90111">
      <w:pPr>
        <w:rPr>
          <w:i/>
          <w:u w:val="single"/>
        </w:rPr>
      </w:pPr>
      <w:r w:rsidRPr="00A90111">
        <w:rPr>
          <w:u w:val="single"/>
        </w:rPr>
        <w:t>Cost Estimation of Insulators</w:t>
      </w:r>
    </w:p>
    <w:p w:rsidR="00A90111" w:rsidRDefault="00A90111" w:rsidP="00A90111">
      <w:r>
        <w:t xml:space="preserve">For a high voltage system, the total cost of insulator and hardware is approximate 23% of </w:t>
      </w:r>
      <w:r w:rsidRPr="007B2F85">
        <w:t>conductors cost [11].</w:t>
      </w:r>
      <w:r>
        <w:t xml:space="preserve"> In this case, the cost of insulator and hardware is around $ 0.817 million.</w:t>
      </w:r>
    </w:p>
    <w:p w:rsidR="00A90111" w:rsidRPr="00C74ACA" w:rsidRDefault="00A90111" w:rsidP="00A90111"/>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 xml:space="preserve">The role of ground wires is to reduce the probability of direct lighting strikes to the conductors by conducting large lighting strike currents to the ground. In high voltage transmission, two ground wires are required for </w:t>
      </w:r>
      <w:r w:rsidRPr="007B2F85">
        <w:t>each tower [12].</w:t>
      </w:r>
    </w:p>
    <w:p w:rsidR="00A90111" w:rsidRPr="00A90111" w:rsidRDefault="00A90111" w:rsidP="00A90111">
      <w:pPr>
        <w:rPr>
          <w:i/>
          <w:u w:val="single"/>
        </w:rPr>
      </w:pPr>
      <w:r w:rsidRPr="00A90111">
        <w:rPr>
          <w:u w:val="single"/>
        </w:rPr>
        <w:t>Cost Estimation of Ground Wires</w:t>
      </w:r>
    </w:p>
    <w:p w:rsidR="00A90111" w:rsidRDefault="00A90111" w:rsidP="00A90111">
      <w:r>
        <w:t xml:space="preserve">For a high voltage system, the total cost of ground wires is approximate 6.7% of </w:t>
      </w:r>
      <w:r w:rsidRPr="007B2F85">
        <w:t>conductors cost [13].</w:t>
      </w:r>
      <w:r>
        <w:t xml:space="preserve"> In this case, the cost of ground wire is around $ 0.233 million.</w:t>
      </w:r>
    </w:p>
    <w:p w:rsidR="00A90111" w:rsidRPr="00CA55F1" w:rsidRDefault="00A90111" w:rsidP="00A90111"/>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In high voltage transmission, a lattice-type tower is often used to carry on </w:t>
      </w:r>
      <w:r w:rsidRPr="007B2F85">
        <w:t>transmission lines [14].</w:t>
      </w:r>
    </w:p>
    <w:p w:rsidR="00A90111" w:rsidRPr="00A90111" w:rsidRDefault="00A90111" w:rsidP="00A90111">
      <w:pPr>
        <w:rPr>
          <w:i/>
          <w:u w:val="single"/>
        </w:rPr>
      </w:pPr>
      <w:r w:rsidRPr="00A90111">
        <w:rPr>
          <w:u w:val="single"/>
        </w:rPr>
        <w:t>Cost estimation of Towers and Foundations</w:t>
      </w:r>
    </w:p>
    <w:p w:rsidR="00A90111" w:rsidRDefault="00A90111" w:rsidP="00A90111">
      <w:r>
        <w:t xml:space="preserve">For a high voltage system, the total cost of towers and foundations is approximate 1.27 times of </w:t>
      </w:r>
      <w:r w:rsidRPr="007B2F85">
        <w:t>conductors cost [15].</w:t>
      </w:r>
      <w:r>
        <w:t xml:space="preserve"> In this case, the cost of towers and foundations is around $ 4.433 million.</w:t>
      </w:r>
    </w:p>
    <w:p w:rsidR="00A90111" w:rsidRPr="001372AD" w:rsidRDefault="00A90111" w:rsidP="00A90111"/>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substation is required in the borefield to reduce the 22 kV transmission voltage to a distribution voltage level. A substation includes transformers, circuit breakers, bus bars, protection equipment and earth grid. In consideration of the large difference between the values of input and out voltage, two step-down transformers are required in the substation. It is difficult to obtain the cost information of a substation with two transformers that exactly the same as the design requirements, thus the estimated cost of substation with two transformers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4" w:name="_Toc483319791"/>
      <w:r>
        <w:t>Design Architecture</w:t>
      </w:r>
      <w:bookmarkEnd w:id="24"/>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w:t>
      </w:r>
      <w:r>
        <w:lastRenderedPageBreak/>
        <w:t xml:space="preserve">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D76206" w:rsidRDefault="00A90111" w:rsidP="00A90111"/>
    <w:p w:rsidR="00A90111" w:rsidRPr="00A90111" w:rsidRDefault="00A90111" w:rsidP="00A90111">
      <w:pPr>
        <w:rPr>
          <w:u w:val="single"/>
        </w:rPr>
      </w:pPr>
      <w:r w:rsidRPr="00A90111">
        <w:rPr>
          <w:u w:val="single"/>
        </w:rPr>
        <w:t>Base Case Architecture Specification</w:t>
      </w:r>
    </w:p>
    <w:p w:rsidR="00A90111" w:rsidRPr="00716E2D" w:rsidRDefault="00A90111" w:rsidP="00A90111">
      <w:r>
        <w:t>The following subsections will introduce the type of each component of overhead transmission lines and an estimated cost of each component, the maintenance of base case and an initial estimation of final cost of base case.</w:t>
      </w:r>
    </w:p>
    <w:p w:rsidR="00A90111" w:rsidRPr="00A90111" w:rsidRDefault="00A90111" w:rsidP="00A90111"/>
    <w:p w:rsidR="00A90111" w:rsidRPr="00A90111" w:rsidRDefault="00A90111" w:rsidP="00A90111">
      <w:pPr>
        <w:pStyle w:val="Heading4"/>
      </w:pPr>
      <w:r>
        <w:t>Traced to requirements</w:t>
      </w:r>
    </w:p>
    <w:p w:rsidR="00A90111" w:rsidRDefault="00A90111" w:rsidP="00A90111"/>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At least 9</w:t>
            </w:r>
            <w:r w:rsidRPr="006E2441">
              <w:rPr>
                <w:color w:val="000000"/>
                <w:lang w:val="en-AU"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can supply power safely with proper operations, also the overhead transmission line installation can follow the </w:t>
            </w:r>
            <w:r w:rsidRPr="00AE7F04">
              <w:rPr>
                <w:color w:val="000000"/>
                <w:lang w:val="en-AU" w:eastAsia="en-AU"/>
              </w:rPr>
              <w:t>Wiring Rules AS/NZS 3000:2007 [Appendix A]</w:t>
            </w:r>
            <w:r>
              <w:rPr>
                <w:color w:val="000000"/>
                <w:lang w:val="en-AU"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AE7F04">
              <w:rPr>
                <w:color w:val="000000"/>
                <w:lang w:val="en-AU" w:eastAsia="en-AU"/>
              </w:rPr>
              <w:t>Conventional maintenance methods</w:t>
            </w:r>
            <w:r>
              <w:rPr>
                <w:color w:val="000000"/>
                <w:lang w:val="en-AU"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w:t>
            </w:r>
            <w:r w:rsidRPr="00C447D4">
              <w:rPr>
                <w:color w:val="000000"/>
                <w:lang w:val="en-AU"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Pass. Overhead transmission lines are environmental friendly, it can </w:t>
            </w:r>
            <w:r>
              <w:rPr>
                <w:color w:val="000000"/>
                <w:lang w:val="en-AU" w:eastAsia="en-AU"/>
              </w:rPr>
              <w:lastRenderedPageBreak/>
              <w:t>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sidRPr="006E2441">
              <w:rPr>
                <w:color w:val="000000"/>
                <w:lang w:val="en-AU"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val="en-AU" w:eastAsia="en-AU"/>
              </w:rPr>
            </w:pPr>
            <w:r>
              <w:rPr>
                <w:color w:val="000000"/>
                <w:lang w:val="en-AU"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val="en-AU"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5" w:name="_Toc483319792"/>
      <w:r>
        <w:rPr>
          <w:rFonts w:eastAsia="Calibri" w:cs="Arial"/>
        </w:rPr>
        <w:t>Hybrid System</w:t>
      </w:r>
      <w:bookmarkEnd w:id="25"/>
    </w:p>
    <w:p w:rsidR="004E16B0" w:rsidRDefault="004E16B0" w:rsidP="004E16B0">
      <w:pPr>
        <w:pStyle w:val="Heading3"/>
      </w:pPr>
      <w:bookmarkStart w:id="26" w:name="_Toc483319793"/>
      <w:r>
        <w:t>Design Philosophy</w:t>
      </w:r>
      <w:bookmarkEnd w:id="26"/>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borefield. </w:t>
      </w:r>
      <w:r w:rsidR="00570F22">
        <w:t xml:space="preserve">The first proposed system that Team Power </w:t>
      </w:r>
      <w:r w:rsidR="003472F1">
        <w:t>has recommended is a hybrid system consisting of photovoltaics (PV), battery storage and diesel generator back up. This system was proposed due to the fact that the borefield were to be connected to an off-grid power supply which the Team inherently thought of renewable energy. Given the borefield requires a constant supply of power with little variability appropriate sizing of a hybrid system should meet energy requirements of the pumps</w:t>
      </w:r>
      <w:r w:rsidR="004F1BEA">
        <w:t xml:space="preserve">. One of the main reasons why Team Power 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7" w:name="_Toc483319794"/>
      <w:r>
        <w:t>Design Elements</w:t>
      </w:r>
      <w:bookmarkEnd w:id="27"/>
    </w:p>
    <w:p w:rsidR="000E0778" w:rsidRPr="001575AC" w:rsidRDefault="000E0778" w:rsidP="000E0778">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assumptions.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block diagram representation </w:t>
      </w:r>
      <w:r>
        <w:lastRenderedPageBreak/>
        <w:t xml:space="preserve">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val="en-AU"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8" w:name="_Ref482651104"/>
      <w:r>
        <w:t xml:space="preserve">Figure </w:t>
      </w:r>
      <w:r>
        <w:fldChar w:fldCharType="begin"/>
      </w:r>
      <w:r>
        <w:instrText xml:space="preserve"> SEQ Figure \* ARABIC </w:instrText>
      </w:r>
      <w:r>
        <w:fldChar w:fldCharType="separate"/>
      </w:r>
      <w:r w:rsidR="00E6176A">
        <w:rPr>
          <w:noProof/>
        </w:rPr>
        <w:t>1</w:t>
      </w:r>
      <w:r>
        <w:fldChar w:fldCharType="end"/>
      </w:r>
      <w:bookmarkEnd w:id="28"/>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val="en-AU" w:eastAsia="en-AU"/>
        </w:rPr>
        <w:lastRenderedPageBreak/>
        <w:drawing>
          <wp:inline distT="0" distB="0" distL="0" distR="0">
            <wp:extent cx="3390900" cy="2371725"/>
            <wp:effectExtent l="0" t="0" r="0"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371725"/>
                    </a:xfrm>
                    <a:prstGeom prst="rect">
                      <a:avLst/>
                    </a:prstGeom>
                    <a:noFill/>
                    <a:ln>
                      <a:noFill/>
                    </a:ln>
                  </pic:spPr>
                </pic:pic>
              </a:graphicData>
            </a:graphic>
          </wp:inline>
        </w:drawing>
      </w:r>
    </w:p>
    <w:p w:rsidR="000E0778" w:rsidRDefault="000E0778" w:rsidP="000E0778">
      <w:pPr>
        <w:pStyle w:val="Caption"/>
        <w:jc w:val="center"/>
      </w:pPr>
      <w:bookmarkStart w:id="29" w:name="_Ref482732215"/>
      <w:r>
        <w:t xml:space="preserve">Figure </w:t>
      </w:r>
      <w:r>
        <w:fldChar w:fldCharType="begin"/>
      </w:r>
      <w:r>
        <w:instrText xml:space="preserve"> SEQ Figure \* ARABIC </w:instrText>
      </w:r>
      <w:r>
        <w:fldChar w:fldCharType="separate"/>
      </w:r>
      <w:r w:rsidR="00E6176A">
        <w:rPr>
          <w:noProof/>
        </w:rPr>
        <w:t>2</w:t>
      </w:r>
      <w:r>
        <w:fldChar w:fldCharType="end"/>
      </w:r>
      <w:bookmarkEnd w:id="29"/>
      <w:r>
        <w:t>: Block diagram of proposed system</w:t>
      </w:r>
    </w:p>
    <w:p w:rsidR="000E0778" w:rsidRDefault="000E0778" w:rsidP="000E0778">
      <w:pPr>
        <w:jc w:val="both"/>
      </w:pPr>
      <w:r>
        <w:t>The pumps specified by the client were the Grundfos MMS6000 30 kW submersible pumps and therefore the output power from the inverter was required to be 30 kW 3 phase power.  Assuming an amplitude modulation ration m</w:t>
      </w:r>
      <w:r>
        <w:rPr>
          <w:vertAlign w:val="subscript"/>
        </w:rPr>
        <w:t>a</w:t>
      </w:r>
      <w:r>
        <w:t xml:space="preserve"> of 0.85 the required input voltage for the inverter can be calculated using the following equation where V</w:t>
      </w:r>
      <w:r>
        <w:rPr>
          <w:vertAlign w:val="subscript"/>
        </w:rPr>
        <w:t>LL</w:t>
      </w:r>
      <w:r>
        <w:t xml:space="preserve"> represents the line to line voltage of the output (415 V for the pumps). The inverter was assumed to have 85% efficiency. </w:t>
      </w:r>
    </w:p>
    <w:p w:rsidR="000E0778" w:rsidRDefault="000E0778" w:rsidP="000E0778">
      <w:pPr>
        <w:jc w:val="both"/>
      </w:pPr>
    </w:p>
    <w:p w:rsidR="000E0778" w:rsidRPr="00C17057" w:rsidRDefault="006549F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 xml:space="preserve">2 </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6549F7"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100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12575">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12575">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100 Ah × </m:t>
              </m:r>
              <m:r>
                <w:rPr>
                  <w:rFonts w:ascii="Cambria Math" w:hAnsi="Cambria Math"/>
                </w:rPr>
                <m:t>80%</m:t>
              </m:r>
            </m:den>
          </m:f>
        </m:oMath>
      </m:oMathPara>
    </w:p>
    <w:p w:rsidR="000E0778" w:rsidRDefault="000E0778" w:rsidP="000E0778">
      <w:pPr>
        <w:jc w:val="both"/>
      </w:pPr>
    </w:p>
    <w:p w:rsidR="000E0778" w:rsidRDefault="000E0778" w:rsidP="000E0778">
      <w:pPr>
        <w:jc w:val="both"/>
      </w:pPr>
      <w:r>
        <w:t>As mentioned previously Team Power had decided to size the PV array to be able to produce enough energy to power the pumps for six hours and charge the battery bank. The solar panels chosen were Sunmodule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w:lastRenderedPageBreak/>
            <m:t>Number o</m:t>
          </m:r>
          <m:r>
            <w:rPr>
              <w:rFonts w:ascii="Cambria Math" w:hAnsi="Cambria Math" w:cs="Cambria Math"/>
            </w:rPr>
            <m:t>f</m:t>
          </m:r>
          <m:r>
            <w:rPr>
              <w:rFonts w:ascii="Cambria Math" w:hAnsi="Cambria Math"/>
            </w:rPr>
            <m:t xml:space="preserve">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calculated manually. </w:t>
      </w:r>
    </w:p>
    <w:p w:rsidR="000E0778" w:rsidRDefault="000E0778" w:rsidP="000E0778"/>
    <w:p w:rsidR="00C03A2E" w:rsidRPr="000E0778" w:rsidRDefault="00C03A2E" w:rsidP="000E0778">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p>
    <w:p w:rsidR="004E16B0" w:rsidRDefault="004E16B0" w:rsidP="004E16B0">
      <w:pPr>
        <w:pStyle w:val="Heading3"/>
      </w:pPr>
      <w:bookmarkStart w:id="30" w:name="_Toc483319795"/>
      <w:r>
        <w:t>Design Architecture</w:t>
      </w:r>
      <w:bookmarkEnd w:id="30"/>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t xml:space="preserve">Table </w:t>
      </w:r>
      <w:r>
        <w:fldChar w:fldCharType="begin"/>
      </w:r>
      <w:r>
        <w:instrText xml:space="preserve"> SEQ Table \* ARABIC </w:instrText>
      </w:r>
      <w:r>
        <w:fldChar w:fldCharType="separate"/>
      </w:r>
      <w:r w:rsidR="00C03A2E">
        <w:rPr>
          <w:noProof/>
        </w:rPr>
        <w:t>2</w:t>
      </w:r>
      <w:r>
        <w:fldChar w:fldCharType="end"/>
      </w:r>
      <w:bookmarkEnd w:id="3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r>
              <w:t>V</w:t>
            </w:r>
            <w:r w:rsidRPr="00C94D58">
              <w:rPr>
                <w:vertAlign w:val="subscript"/>
              </w:rPr>
              <w:t>out</w:t>
            </w:r>
            <w:r>
              <w:t xml:space="preserve"> (V)</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in</w:t>
            </w:r>
            <w:r>
              <w:t xml:space="preserve"> (A)</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out</w:t>
            </w:r>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0E0778" w:rsidP="00C94D58">
            <w:pPr>
              <w:pStyle w:val="BodyText"/>
              <w:ind w:left="0"/>
              <w:jc w:val="center"/>
            </w:pPr>
            <w:r>
              <w:t>800</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0E0778" w:rsidP="00C94D58">
            <w:pPr>
              <w:pStyle w:val="BodyText"/>
              <w:ind w:left="0"/>
              <w:jc w:val="center"/>
            </w:pPr>
            <w:r>
              <w:t>44</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800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44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0E0778" w:rsidP="00C94D58">
            <w:pPr>
              <w:pStyle w:val="BodyText"/>
              <w:ind w:left="0"/>
              <w:jc w:val="center"/>
            </w:pPr>
            <w:r>
              <w:t>400</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88</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0E0778" w:rsidP="00C94D58">
            <w:pPr>
              <w:pStyle w:val="BodyText"/>
              <w:ind w:left="0"/>
              <w:jc w:val="center"/>
            </w:pPr>
            <w:r>
              <w:t>400</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2" w:name="_Ref482740701"/>
      <w:r>
        <w:t xml:space="preserve">Table </w:t>
      </w:r>
      <w:r>
        <w:fldChar w:fldCharType="begin"/>
      </w:r>
      <w:r>
        <w:instrText xml:space="preserve"> SEQ Table \* ARABIC </w:instrText>
      </w:r>
      <w:r>
        <w:fldChar w:fldCharType="separate"/>
      </w:r>
      <w:r w:rsidR="00C03A2E">
        <w:rPr>
          <w:noProof/>
        </w:rPr>
        <w:t>3</w:t>
      </w:r>
      <w:r>
        <w:fldChar w:fldCharType="end"/>
      </w:r>
      <w:bookmarkEnd w:id="3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p>
        </w:tc>
        <w:tc>
          <w:tcPr>
            <w:tcW w:w="2337" w:type="dxa"/>
            <w:shd w:val="clear" w:color="auto" w:fill="auto"/>
          </w:tcPr>
          <w:p w:rsidR="000E0778" w:rsidRDefault="000E0778" w:rsidP="00C94D58">
            <w:pPr>
              <w:pStyle w:val="BodyText"/>
              <w:ind w:left="0"/>
              <w:jc w:val="center"/>
            </w:pPr>
            <w:r>
              <w:t>34</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0E0778" w:rsidP="00C94D58">
            <w:pPr>
              <w:pStyle w:val="BodyText"/>
              <w:ind w:left="0"/>
              <w:jc w:val="center"/>
            </w:pPr>
            <w:r>
              <w:t>918</w:t>
            </w:r>
          </w:p>
        </w:tc>
      </w:tr>
      <w:tr w:rsidR="000E0778" w:rsidTr="00C94D58">
        <w:tc>
          <w:tcPr>
            <w:tcW w:w="2337" w:type="dxa"/>
            <w:shd w:val="clear" w:color="auto" w:fill="auto"/>
          </w:tcPr>
          <w:p w:rsidR="000E0778" w:rsidRDefault="000E0778" w:rsidP="00C94D58">
            <w:pPr>
              <w:pStyle w:val="BodyText"/>
              <w:ind w:left="0"/>
              <w:jc w:val="center"/>
            </w:pPr>
            <w:r>
              <w:t>PV</w:t>
            </w:r>
          </w:p>
        </w:tc>
        <w:tc>
          <w:tcPr>
            <w:tcW w:w="2337" w:type="dxa"/>
            <w:shd w:val="clear" w:color="auto" w:fill="auto"/>
          </w:tcPr>
          <w:p w:rsidR="000E0778" w:rsidRDefault="000E0778" w:rsidP="00C94D58">
            <w:pPr>
              <w:pStyle w:val="BodyText"/>
              <w:ind w:left="0"/>
              <w:jc w:val="center"/>
            </w:pPr>
            <w:r>
              <w:t>13</w:t>
            </w:r>
          </w:p>
        </w:tc>
        <w:tc>
          <w:tcPr>
            <w:tcW w:w="2338" w:type="dxa"/>
            <w:shd w:val="clear" w:color="auto" w:fill="auto"/>
          </w:tcPr>
          <w:p w:rsidR="000E0778" w:rsidRDefault="000E0778" w:rsidP="00C94D58">
            <w:pPr>
              <w:pStyle w:val="BodyText"/>
              <w:ind w:left="0"/>
              <w:jc w:val="center"/>
            </w:pPr>
            <w:r>
              <w:t>27</w:t>
            </w:r>
          </w:p>
        </w:tc>
        <w:tc>
          <w:tcPr>
            <w:tcW w:w="2338" w:type="dxa"/>
            <w:shd w:val="clear" w:color="auto" w:fill="auto"/>
          </w:tcPr>
          <w:p w:rsidR="000E0778" w:rsidRDefault="000E0778" w:rsidP="00C94D58">
            <w:pPr>
              <w:pStyle w:val="BodyText"/>
              <w:ind w:left="0"/>
              <w:jc w:val="center"/>
            </w:pPr>
            <w:r>
              <w:t>1053</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summerises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3" w:name="_Ref482777676"/>
      <w:r>
        <w:t xml:space="preserve">Table </w:t>
      </w:r>
      <w:r>
        <w:fldChar w:fldCharType="begin"/>
      </w:r>
      <w:r>
        <w:instrText xml:space="preserve"> SEQ Table \* ARABIC </w:instrText>
      </w:r>
      <w:r>
        <w:fldChar w:fldCharType="separate"/>
      </w:r>
      <w:r w:rsidR="00C03A2E">
        <w:rPr>
          <w:noProof/>
        </w:rPr>
        <w:t>4</w:t>
      </w:r>
      <w:r>
        <w:fldChar w:fldCharType="end"/>
      </w:r>
      <w:bookmarkEnd w:id="3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val="en-AU"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0E0778" w:rsidRPr="000E0778" w:rsidRDefault="000E0778" w:rsidP="000E0778"/>
    <w:p w:rsidR="004E16B0" w:rsidRPr="004E16B0" w:rsidRDefault="00916FF7" w:rsidP="004E16B0">
      <w:pPr>
        <w:pStyle w:val="Heading2"/>
      </w:pPr>
      <w:bookmarkStart w:id="34" w:name="_Toc483319796"/>
      <w:r>
        <w:t>Diesel Generator</w:t>
      </w:r>
      <w:bookmarkEnd w:id="34"/>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Comparison with alternatives etc</w:t>
      </w:r>
    </w:p>
    <w:p w:rsidR="004E16B0" w:rsidRDefault="004E16B0" w:rsidP="004E16B0">
      <w:pPr>
        <w:rPr>
          <w:highlight w:val="yellow"/>
        </w:rPr>
      </w:pPr>
    </w:p>
    <w:p w:rsidR="004E16B0" w:rsidRDefault="004E16B0" w:rsidP="004E16B0">
      <w:pPr>
        <w:pStyle w:val="Heading3"/>
      </w:pPr>
      <w:bookmarkStart w:id="35" w:name="_Toc483319797"/>
      <w:r>
        <w:t>Design Philosophy</w:t>
      </w:r>
      <w:bookmarkEnd w:id="35"/>
    </w:p>
    <w:p w:rsidR="006C02DE" w:rsidRDefault="006C02DE" w:rsidP="006C02DE">
      <w:pPr>
        <w:jc w:val="both"/>
      </w:pPr>
      <w:r w:rsidRPr="00A06343">
        <w:t>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812575">
        <w:rPr>
          <w:lang w:eastAsia="en-AU"/>
        </w:rPr>
        <w:instrText xml:space="preserve"> ADDIN EN.CITE &lt;EndNote&gt;&lt;Cite&gt;&lt;Author&gt;Landcorp&lt;/Author&gt;&lt;Year&gt;2015&lt;/Year&gt;&lt;RecNum&gt;1&lt;/RecNum&gt;&lt;DisplayText&gt;[2]&lt;/DisplayText&gt;&lt;record&gt;&lt;rec-number&gt;1&lt;/rec-number&gt;&lt;foreign-keys&gt;&lt;key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812575">
        <w:rPr>
          <w:noProof/>
          <w:lang w:eastAsia="en-AU"/>
        </w:rPr>
        <w:t>[2]</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812575">
        <w:rPr>
          <w:lang w:eastAsia="en-AU"/>
        </w:rPr>
        <w:instrText xml:space="preserve"> ADDIN EN.CITE &lt;EndNote&gt;&lt;Cite&gt;&lt;Author&gt;Manwell&lt;/Author&gt;&lt;Year&gt;2010&lt;/Year&gt;&lt;RecNum&gt;29&lt;/RecNum&gt;&lt;DisplayText&gt;[3]&lt;/DisplayText&gt;&lt;record&gt;&lt;rec-number&gt;29&lt;/rec-number&gt;&lt;foreign-keys&gt;&lt;key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812575">
        <w:rPr>
          <w:noProof/>
          <w:lang w:eastAsia="en-AU"/>
        </w:rPr>
        <w:t>[3]</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6" w:name="_Toc483319798"/>
      <w:r>
        <w:t>Design Elements</w:t>
      </w:r>
      <w:bookmarkEnd w:id="36"/>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Cummin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7" w:name="_Toc483319799"/>
      <w:r>
        <w:t>Design Architecture</w:t>
      </w:r>
      <w:bookmarkEnd w:id="37"/>
    </w:p>
    <w:p w:rsidR="004E16B0" w:rsidRDefault="004E16B0" w:rsidP="004E16B0">
      <w:pPr>
        <w:pStyle w:val="Heading2"/>
      </w:pPr>
      <w:bookmarkStart w:id="38" w:name="_Toc483319800"/>
      <w:r>
        <w:t>System Integration</w:t>
      </w:r>
      <w:bookmarkEnd w:id="38"/>
    </w:p>
    <w:p w:rsidR="007C38F4" w:rsidRDefault="007C38F4" w:rsidP="007C38F4">
      <w:pPr>
        <w:pStyle w:val="Heading3"/>
      </w:pPr>
      <w:bookmarkStart w:id="39" w:name="_Toc483319801"/>
      <w:r>
        <w:t>Cables</w:t>
      </w:r>
      <w:bookmarkEnd w:id="39"/>
    </w:p>
    <w:p w:rsidR="00F06E0B" w:rsidRDefault="00F06E0B" w:rsidP="00F06E0B">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40" w:name="_xk52kv9mk25i" w:colFirst="0" w:colLast="0"/>
      <w:bookmarkStart w:id="41" w:name="_uisg8taqgyza" w:colFirst="0" w:colLast="0"/>
      <w:bookmarkEnd w:id="40"/>
      <w:bookmarkEnd w:id="41"/>
      <w:r>
        <w:lastRenderedPageBreak/>
        <w:t xml:space="preserve">As specified by the client the Grundfos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2" w:name="_Ref482789246"/>
      <w:r>
        <w:t xml:space="preserve">Table </w:t>
      </w:r>
      <w:r>
        <w:fldChar w:fldCharType="begin"/>
      </w:r>
      <w:r>
        <w:instrText xml:space="preserve"> SEQ Table \* ARABIC </w:instrText>
      </w:r>
      <w:r>
        <w:fldChar w:fldCharType="separate"/>
      </w:r>
      <w:r>
        <w:rPr>
          <w:noProof/>
        </w:rPr>
        <w:t>4</w:t>
      </w:r>
      <w:r>
        <w:rPr>
          <w:noProof/>
        </w:rPr>
        <w:fldChar w:fldCharType="end"/>
      </w:r>
      <w:bookmarkEnd w:id="42"/>
      <w:r>
        <w:t xml:space="preserve">: Characteristics of Pump 3 x 415V, 50Hz, T40 (voltage code 18, 39) from Grundfos literature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AA0AF4">
        <w:tc>
          <w:tcPr>
            <w:tcW w:w="761" w:type="dxa"/>
            <w:vMerge w:val="restart"/>
            <w:shd w:val="clear" w:color="auto" w:fill="auto"/>
          </w:tcPr>
          <w:p w:rsidR="00F06E0B" w:rsidRPr="009E13F3" w:rsidRDefault="00F06E0B" w:rsidP="00AA0AF4">
            <w:pPr>
              <w:jc w:val="center"/>
              <w:rPr>
                <w:b/>
              </w:rPr>
            </w:pPr>
            <w:r w:rsidRPr="009E13F3">
              <w:rPr>
                <w:b/>
              </w:rPr>
              <w:t>Power (kW)</w:t>
            </w:r>
          </w:p>
        </w:tc>
        <w:tc>
          <w:tcPr>
            <w:tcW w:w="935" w:type="dxa"/>
            <w:vMerge w:val="restart"/>
            <w:shd w:val="clear" w:color="auto" w:fill="auto"/>
          </w:tcPr>
          <w:p w:rsidR="00F06E0B" w:rsidRPr="009E13F3" w:rsidRDefault="00F06E0B" w:rsidP="00AA0AF4">
            <w:pPr>
              <w:jc w:val="center"/>
              <w:rPr>
                <w:b/>
              </w:rPr>
            </w:pPr>
            <w:r w:rsidRPr="009E13F3">
              <w:rPr>
                <w:b/>
              </w:rPr>
              <w:t>Rated Current (A)</w:t>
            </w:r>
          </w:p>
        </w:tc>
        <w:tc>
          <w:tcPr>
            <w:tcW w:w="2268" w:type="dxa"/>
            <w:gridSpan w:val="3"/>
            <w:shd w:val="clear" w:color="auto" w:fill="auto"/>
          </w:tcPr>
          <w:p w:rsidR="00F06E0B" w:rsidRPr="009E13F3" w:rsidRDefault="00F06E0B" w:rsidP="00AA0AF4">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AA0AF4">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AA0AF4">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AA0AF4">
            <w:pPr>
              <w:jc w:val="center"/>
              <w:rPr>
                <w:b/>
              </w:rPr>
            </w:pPr>
            <w:r w:rsidRPr="009E13F3">
              <w:rPr>
                <w:b/>
              </w:rPr>
              <w:t>Rated torque (Nm)</w:t>
            </w:r>
          </w:p>
        </w:tc>
        <w:tc>
          <w:tcPr>
            <w:tcW w:w="709" w:type="dxa"/>
            <w:vMerge w:val="restart"/>
            <w:shd w:val="clear" w:color="auto" w:fill="auto"/>
          </w:tcPr>
          <w:p w:rsidR="00F06E0B" w:rsidRPr="009E13F3" w:rsidRDefault="00F06E0B" w:rsidP="00AA0AF4">
            <w:pPr>
              <w:jc w:val="center"/>
              <w:rPr>
                <w:b/>
              </w:rPr>
            </w:pPr>
            <w:r w:rsidRPr="009E13F3">
              <w:rPr>
                <w:b/>
              </w:rPr>
              <w:t>LRC (%)</w:t>
            </w:r>
          </w:p>
        </w:tc>
        <w:tc>
          <w:tcPr>
            <w:tcW w:w="709" w:type="dxa"/>
            <w:vMerge w:val="restart"/>
            <w:shd w:val="clear" w:color="auto" w:fill="auto"/>
          </w:tcPr>
          <w:p w:rsidR="00F06E0B" w:rsidRPr="009E13F3" w:rsidRDefault="00F06E0B" w:rsidP="00AA0AF4">
            <w:pPr>
              <w:jc w:val="center"/>
              <w:rPr>
                <w:b/>
              </w:rPr>
            </w:pPr>
            <w:r w:rsidRPr="009E13F3">
              <w:rPr>
                <w:b/>
              </w:rPr>
              <w:t>LRT (%)</w:t>
            </w:r>
          </w:p>
        </w:tc>
        <w:tc>
          <w:tcPr>
            <w:tcW w:w="567" w:type="dxa"/>
            <w:vMerge w:val="restart"/>
            <w:shd w:val="clear" w:color="auto" w:fill="auto"/>
          </w:tcPr>
          <w:p w:rsidR="00F06E0B" w:rsidRPr="009E13F3" w:rsidRDefault="00F06E0B" w:rsidP="00AA0AF4">
            <w:pPr>
              <w:jc w:val="center"/>
              <w:rPr>
                <w:b/>
              </w:rPr>
            </w:pPr>
            <w:r w:rsidRPr="009E13F3">
              <w:rPr>
                <w:b/>
              </w:rPr>
              <w:t>BT (%)</w:t>
            </w:r>
          </w:p>
        </w:tc>
      </w:tr>
      <w:tr w:rsidR="00F06E0B" w:rsidTr="00AA0AF4">
        <w:tc>
          <w:tcPr>
            <w:tcW w:w="761" w:type="dxa"/>
            <w:vMerge/>
            <w:shd w:val="clear" w:color="auto" w:fill="auto"/>
          </w:tcPr>
          <w:p w:rsidR="00F06E0B" w:rsidRPr="009E13F3" w:rsidRDefault="00F06E0B" w:rsidP="00AA0AF4">
            <w:pPr>
              <w:jc w:val="center"/>
              <w:rPr>
                <w:b/>
              </w:rPr>
            </w:pPr>
          </w:p>
        </w:tc>
        <w:tc>
          <w:tcPr>
            <w:tcW w:w="935" w:type="dxa"/>
            <w:vMerge/>
            <w:shd w:val="clear" w:color="auto" w:fill="auto"/>
          </w:tcPr>
          <w:p w:rsidR="00F06E0B" w:rsidRDefault="00F06E0B" w:rsidP="00AA0AF4">
            <w:pPr>
              <w:jc w:val="center"/>
            </w:pPr>
          </w:p>
        </w:tc>
        <w:tc>
          <w:tcPr>
            <w:tcW w:w="851" w:type="dxa"/>
            <w:shd w:val="clear" w:color="auto" w:fill="auto"/>
          </w:tcPr>
          <w:p w:rsidR="00F06E0B" w:rsidRDefault="00F06E0B" w:rsidP="00AA0AF4">
            <w:pPr>
              <w:jc w:val="center"/>
            </w:pPr>
            <w:r>
              <w:t>100 %</w:t>
            </w:r>
          </w:p>
        </w:tc>
        <w:tc>
          <w:tcPr>
            <w:tcW w:w="709" w:type="dxa"/>
            <w:shd w:val="clear" w:color="auto" w:fill="auto"/>
          </w:tcPr>
          <w:p w:rsidR="00F06E0B" w:rsidRDefault="00F06E0B" w:rsidP="00AA0AF4">
            <w:pPr>
              <w:jc w:val="center"/>
            </w:pPr>
            <w:r>
              <w:t>75 %</w:t>
            </w:r>
          </w:p>
        </w:tc>
        <w:tc>
          <w:tcPr>
            <w:tcW w:w="708" w:type="dxa"/>
            <w:shd w:val="clear" w:color="auto" w:fill="auto"/>
          </w:tcPr>
          <w:p w:rsidR="00F06E0B" w:rsidRDefault="00F06E0B" w:rsidP="00AA0AF4">
            <w:pPr>
              <w:jc w:val="center"/>
            </w:pPr>
            <w:r>
              <w:t>50 %</w:t>
            </w:r>
          </w:p>
        </w:tc>
        <w:tc>
          <w:tcPr>
            <w:tcW w:w="851" w:type="dxa"/>
            <w:shd w:val="clear" w:color="auto" w:fill="auto"/>
          </w:tcPr>
          <w:p w:rsidR="00F06E0B" w:rsidRDefault="00F06E0B" w:rsidP="00AA0AF4">
            <w:pPr>
              <w:jc w:val="center"/>
            </w:pPr>
            <w:r>
              <w:t>100 %</w:t>
            </w:r>
          </w:p>
        </w:tc>
        <w:tc>
          <w:tcPr>
            <w:tcW w:w="709" w:type="dxa"/>
            <w:shd w:val="clear" w:color="auto" w:fill="auto"/>
          </w:tcPr>
          <w:p w:rsidR="00F06E0B" w:rsidRDefault="00F06E0B" w:rsidP="00AA0AF4">
            <w:pPr>
              <w:jc w:val="center"/>
            </w:pPr>
            <w:r>
              <w:t>75 %</w:t>
            </w:r>
          </w:p>
        </w:tc>
        <w:tc>
          <w:tcPr>
            <w:tcW w:w="708" w:type="dxa"/>
            <w:shd w:val="clear" w:color="auto" w:fill="auto"/>
          </w:tcPr>
          <w:p w:rsidR="00F06E0B" w:rsidRDefault="00F06E0B" w:rsidP="00AA0AF4">
            <w:pPr>
              <w:jc w:val="center"/>
            </w:pPr>
            <w:r>
              <w:t>50 %</w:t>
            </w:r>
          </w:p>
        </w:tc>
        <w:tc>
          <w:tcPr>
            <w:tcW w:w="851" w:type="dxa"/>
            <w:vMerge/>
            <w:shd w:val="clear" w:color="auto" w:fill="auto"/>
          </w:tcPr>
          <w:p w:rsidR="00F06E0B" w:rsidRDefault="00F06E0B" w:rsidP="00AA0AF4">
            <w:pPr>
              <w:jc w:val="center"/>
            </w:pPr>
          </w:p>
        </w:tc>
        <w:tc>
          <w:tcPr>
            <w:tcW w:w="850" w:type="dxa"/>
            <w:vMerge/>
            <w:shd w:val="clear" w:color="auto" w:fill="auto"/>
          </w:tcPr>
          <w:p w:rsidR="00F06E0B" w:rsidRDefault="00F06E0B" w:rsidP="00AA0AF4">
            <w:pPr>
              <w:jc w:val="center"/>
            </w:pPr>
          </w:p>
        </w:tc>
        <w:tc>
          <w:tcPr>
            <w:tcW w:w="709" w:type="dxa"/>
            <w:vMerge/>
            <w:shd w:val="clear" w:color="auto" w:fill="auto"/>
          </w:tcPr>
          <w:p w:rsidR="00F06E0B" w:rsidRDefault="00F06E0B" w:rsidP="00AA0AF4">
            <w:pPr>
              <w:jc w:val="center"/>
            </w:pPr>
          </w:p>
        </w:tc>
        <w:tc>
          <w:tcPr>
            <w:tcW w:w="709" w:type="dxa"/>
            <w:vMerge/>
            <w:shd w:val="clear" w:color="auto" w:fill="auto"/>
          </w:tcPr>
          <w:p w:rsidR="00F06E0B" w:rsidRDefault="00F06E0B" w:rsidP="00AA0AF4">
            <w:pPr>
              <w:jc w:val="center"/>
            </w:pPr>
          </w:p>
        </w:tc>
        <w:tc>
          <w:tcPr>
            <w:tcW w:w="567" w:type="dxa"/>
            <w:vMerge/>
            <w:shd w:val="clear" w:color="auto" w:fill="auto"/>
          </w:tcPr>
          <w:p w:rsidR="00F06E0B" w:rsidRDefault="00F06E0B" w:rsidP="00AA0AF4">
            <w:pPr>
              <w:jc w:val="center"/>
            </w:pPr>
          </w:p>
        </w:tc>
      </w:tr>
      <w:tr w:rsidR="00F06E0B" w:rsidTr="00AA0AF4">
        <w:tc>
          <w:tcPr>
            <w:tcW w:w="761" w:type="dxa"/>
            <w:shd w:val="clear" w:color="auto" w:fill="auto"/>
          </w:tcPr>
          <w:p w:rsidR="00F06E0B" w:rsidRPr="00810932" w:rsidRDefault="00F06E0B" w:rsidP="00AA0AF4">
            <w:pPr>
              <w:jc w:val="center"/>
            </w:pPr>
            <w:r>
              <w:t>30</w:t>
            </w:r>
          </w:p>
        </w:tc>
        <w:tc>
          <w:tcPr>
            <w:tcW w:w="935" w:type="dxa"/>
            <w:shd w:val="clear" w:color="auto" w:fill="auto"/>
          </w:tcPr>
          <w:p w:rsidR="00F06E0B" w:rsidRDefault="00F06E0B" w:rsidP="00AA0AF4">
            <w:pPr>
              <w:jc w:val="center"/>
            </w:pPr>
            <w:r>
              <w:t>63.0</w:t>
            </w:r>
          </w:p>
        </w:tc>
        <w:tc>
          <w:tcPr>
            <w:tcW w:w="851" w:type="dxa"/>
            <w:shd w:val="clear" w:color="auto" w:fill="auto"/>
          </w:tcPr>
          <w:p w:rsidR="00F06E0B" w:rsidRDefault="00F06E0B" w:rsidP="00AA0AF4">
            <w:pPr>
              <w:jc w:val="center"/>
            </w:pPr>
            <w:r>
              <w:t>84.0</w:t>
            </w:r>
          </w:p>
        </w:tc>
        <w:tc>
          <w:tcPr>
            <w:tcW w:w="709" w:type="dxa"/>
            <w:shd w:val="clear" w:color="auto" w:fill="auto"/>
          </w:tcPr>
          <w:p w:rsidR="00F06E0B" w:rsidRDefault="00F06E0B" w:rsidP="00AA0AF4">
            <w:pPr>
              <w:jc w:val="center"/>
            </w:pPr>
            <w:r>
              <w:t>84.4</w:t>
            </w:r>
          </w:p>
        </w:tc>
        <w:tc>
          <w:tcPr>
            <w:tcW w:w="708" w:type="dxa"/>
            <w:shd w:val="clear" w:color="auto" w:fill="auto"/>
          </w:tcPr>
          <w:p w:rsidR="00F06E0B" w:rsidRDefault="00F06E0B" w:rsidP="00AA0AF4">
            <w:pPr>
              <w:jc w:val="center"/>
            </w:pPr>
            <w:r>
              <w:t>82.7</w:t>
            </w:r>
          </w:p>
        </w:tc>
        <w:tc>
          <w:tcPr>
            <w:tcW w:w="851" w:type="dxa"/>
            <w:shd w:val="clear" w:color="auto" w:fill="auto"/>
          </w:tcPr>
          <w:p w:rsidR="00F06E0B" w:rsidRDefault="00F06E0B" w:rsidP="00AA0AF4">
            <w:pPr>
              <w:jc w:val="center"/>
            </w:pPr>
            <w:r>
              <w:t>0.82</w:t>
            </w:r>
          </w:p>
        </w:tc>
        <w:tc>
          <w:tcPr>
            <w:tcW w:w="709" w:type="dxa"/>
            <w:shd w:val="clear" w:color="auto" w:fill="auto"/>
          </w:tcPr>
          <w:p w:rsidR="00F06E0B" w:rsidRDefault="00F06E0B" w:rsidP="00AA0AF4">
            <w:pPr>
              <w:jc w:val="center"/>
            </w:pPr>
            <w:r>
              <w:t>0.76</w:t>
            </w:r>
          </w:p>
        </w:tc>
        <w:tc>
          <w:tcPr>
            <w:tcW w:w="708" w:type="dxa"/>
            <w:shd w:val="clear" w:color="auto" w:fill="auto"/>
          </w:tcPr>
          <w:p w:rsidR="00F06E0B" w:rsidRDefault="00F06E0B" w:rsidP="00AA0AF4">
            <w:pPr>
              <w:jc w:val="center"/>
            </w:pPr>
            <w:r>
              <w:t>0.64</w:t>
            </w:r>
          </w:p>
        </w:tc>
        <w:tc>
          <w:tcPr>
            <w:tcW w:w="851" w:type="dxa"/>
            <w:shd w:val="clear" w:color="auto" w:fill="auto"/>
          </w:tcPr>
          <w:p w:rsidR="00F06E0B" w:rsidRDefault="00F06E0B" w:rsidP="00AA0AF4">
            <w:pPr>
              <w:jc w:val="center"/>
            </w:pPr>
            <w:r>
              <w:t>2880</w:t>
            </w:r>
          </w:p>
        </w:tc>
        <w:tc>
          <w:tcPr>
            <w:tcW w:w="850" w:type="dxa"/>
            <w:shd w:val="clear" w:color="auto" w:fill="auto"/>
          </w:tcPr>
          <w:p w:rsidR="00F06E0B" w:rsidRDefault="00F06E0B" w:rsidP="00AA0AF4">
            <w:pPr>
              <w:jc w:val="center"/>
            </w:pPr>
            <w:r>
              <w:t>100</w:t>
            </w:r>
          </w:p>
        </w:tc>
        <w:tc>
          <w:tcPr>
            <w:tcW w:w="709" w:type="dxa"/>
            <w:shd w:val="clear" w:color="auto" w:fill="auto"/>
          </w:tcPr>
          <w:p w:rsidR="00F06E0B" w:rsidRDefault="00F06E0B" w:rsidP="00AA0AF4">
            <w:pPr>
              <w:jc w:val="center"/>
            </w:pPr>
            <w:r>
              <w:t>530</w:t>
            </w:r>
          </w:p>
        </w:tc>
        <w:tc>
          <w:tcPr>
            <w:tcW w:w="709" w:type="dxa"/>
            <w:shd w:val="clear" w:color="auto" w:fill="auto"/>
          </w:tcPr>
          <w:p w:rsidR="00F06E0B" w:rsidRDefault="00F06E0B" w:rsidP="00AA0AF4">
            <w:pPr>
              <w:jc w:val="center"/>
            </w:pPr>
            <w:r>
              <w:t>170</w:t>
            </w:r>
          </w:p>
        </w:tc>
        <w:tc>
          <w:tcPr>
            <w:tcW w:w="567" w:type="dxa"/>
            <w:shd w:val="clear" w:color="auto" w:fill="auto"/>
          </w:tcPr>
          <w:p w:rsidR="00F06E0B" w:rsidRDefault="00F06E0B" w:rsidP="00AA0AF4">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eastAsia="en-AU"/>
        </w:rPr>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3" w:name="_Ref482789121"/>
      <w:r>
        <w:t xml:space="preserve">Figure </w:t>
      </w:r>
      <w:r>
        <w:fldChar w:fldCharType="begin"/>
      </w:r>
      <w:r>
        <w:instrText xml:space="preserve"> SEQ Figure \* ARABIC </w:instrText>
      </w:r>
      <w:r>
        <w:fldChar w:fldCharType="separate"/>
      </w:r>
      <w:r>
        <w:rPr>
          <w:noProof/>
        </w:rPr>
        <w:t>3</w:t>
      </w:r>
      <w:r>
        <w:rPr>
          <w:noProof/>
        </w:rPr>
        <w:fldChar w:fldCharType="end"/>
      </w:r>
      <w:bookmarkEnd w:id="43"/>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w:rPr>
              <w:rFonts w:ascii="Cambria Math" w:hAnsi="Cambria Math"/>
            </w:rPr>
            <w:br/>
          </m:r>
        </m:oMath>
        <m:oMath>
          <m:r>
            <w:rPr>
              <w:rFonts w:ascii="Cambria Math" w:hAnsi="Cambria Math"/>
            </w:rPr>
            <m:t>86.59=3×240×I</m:t>
          </m:r>
          <m: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F06E0B" w:rsidRDefault="00F06E0B" w:rsidP="00F06E0B"/>
    <w:p w:rsidR="00F06E0B" w:rsidRDefault="00F06E0B" w:rsidP="00F06E0B">
      <w:pPr>
        <w:pStyle w:val="Heading4"/>
      </w:pPr>
      <w:bookmarkStart w:id="44" w:name="_17dp8vu" w:colFirst="0" w:colLast="0"/>
      <w:bookmarkStart w:id="45" w:name="_Toc482527076"/>
      <w:bookmarkEnd w:id="44"/>
      <w:r>
        <w:t>V-I</w:t>
      </w:r>
      <w:r w:rsidRPr="0063442A">
        <w:t xml:space="preserve"> characteristics and selection</w:t>
      </w:r>
      <w:bookmarkEnd w:id="45"/>
    </w:p>
    <w:p w:rsidR="00F06E0B" w:rsidRDefault="00F06E0B" w:rsidP="00F06E0B">
      <w:pPr>
        <w:jc w:val="both"/>
      </w:pPr>
      <w:r>
        <w:t xml:space="preserve">As given by the pump data sheet </w:t>
      </w:r>
      <w:r>
        <w:fldChar w:fldCharType="begin"/>
      </w:r>
      <w: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[4]</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w:t>
      </w:r>
      <w:r>
        <w:lastRenderedPageBreak/>
        <w:t>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instrText xml:space="preserve"> ADDIN EN.CITE &lt;EndNote&gt;&lt;Cite&gt;&lt;Author&gt;SMA Solar Technology AG&lt;/Author&gt;&lt;RecNum&gt;72&lt;/RecNum&gt;&lt;DisplayText&gt;[5]&lt;/DisplayText&gt;&lt;record&gt;&lt;rec-number&gt;72&lt;/rec-number&gt;&lt;foreign-keys&gt;&lt;key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Pr>
          <w:noProof/>
        </w:rPr>
        <w:t>[5]</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151" cy="150"/>
                      </w14:xfrm>
                    </w14:contentPart>
                  </a:graphicData>
                </a:graphic>
              </wp:anchor>
            </w:drawing>
          </mc:Choice>
        </mc:AlternateContent>
      </w:r>
      <w:r>
        <w:rPr>
          <w:noProof/>
          <w:lang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51" cy="151"/>
                      </w14:xfrm>
                    </w14:contentPart>
                  </a:graphicData>
                </a:graphic>
              </wp:anchor>
            </w:drawing>
          </mc:Choice>
        </mc:AlternateContent>
      </w:r>
      <w:r>
        <w:rPr>
          <w:noProof/>
          <w:lang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150" cy="150"/>
                      </w14:xfrm>
                    </w14:contentPart>
                  </a:graphicData>
                </a:graphic>
              </wp:anchor>
            </w:drawing>
          </mc:Choice>
        </mc:AlternateContent>
      </w:r>
      <w:r>
        <w:rPr>
          <w:noProof/>
          <w:lang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6" w:name="_Ref483296121"/>
      <w:r>
        <w:t xml:space="preserve">Figure </w:t>
      </w:r>
      <w:r>
        <w:fldChar w:fldCharType="begin"/>
      </w:r>
      <w:r>
        <w:instrText xml:space="preserve"> SEQ Figure \* ARABIC </w:instrText>
      </w:r>
      <w:r>
        <w:fldChar w:fldCharType="separate"/>
      </w:r>
      <w:r>
        <w:rPr>
          <w:noProof/>
        </w:rPr>
        <w:t>4</w:t>
      </w:r>
      <w:r>
        <w:fldChar w:fldCharType="end"/>
      </w:r>
      <w:bookmarkEnd w:id="46"/>
      <w:r>
        <w:t>: Line Diagram to calculate transformer fault current</w:t>
      </w:r>
    </w:p>
    <w:p w:rsidR="00F06E0B" w:rsidRDefault="00F06E0B" w:rsidP="00F06E0B">
      <w:pPr>
        <w:jc w:val="both"/>
      </w:pPr>
      <w:r>
        <w:t xml:space="preserve">Using </w:t>
      </w:r>
      <w:r>
        <w:fldChar w:fldCharType="begin"/>
      </w:r>
      <w:r>
        <w:instrText xml:space="preserve"> REF _Ref483296121 \h </w:instrText>
      </w:r>
      <w:r>
        <w:instrText xml:space="preserve">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 xml:space="preserve">see </w:t>
      </w:r>
      <w:r w:rsidRPr="008C2485">
        <w:rPr>
          <w:highlight w:val="yellow"/>
        </w:rPr>
        <w:lastRenderedPageBreak/>
        <w:t>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instrText xml:space="preserve"> ADDIN EN.CITE &lt;EndNote&gt;&lt;Cite&gt;&lt;Author&gt;SolarWorld Real Value&lt;/Author&gt;&lt;RecNum&gt;79&lt;/RecNum&gt;&lt;DisplayText&gt;[7]&lt;/DisplayText&gt;&lt;record&gt;&lt;rec-number&gt;79&lt;/rec-number&gt;&lt;foreign-keys&gt;&lt;key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Pr>
          <w:noProof/>
        </w:rPr>
        <w:t>[7]</w:t>
      </w:r>
      <w:r>
        <w:fldChar w:fldCharType="end"/>
      </w:r>
      <w:r>
        <w:t xml:space="preserve">. The DC cables connecting them to the batteries must have 125% of this value multiplied by the number of strings shown in the equation below </w:t>
      </w:r>
      <w:r>
        <w:fldChar w:fldCharType="begin"/>
      </w:r>
      <w:r>
        <w:instrText xml:space="preserve"> ADDIN EN.CITE &lt;EndNote&gt;&lt;Cite&gt;&lt;Author&gt;Ebaid&lt;/Author&gt;&lt;Year&gt;2013&lt;/Year&gt;&lt;RecNum&gt;78&lt;/RecNum&gt;&lt;DisplayText&gt;[8]&lt;/DisplayText&gt;&lt;record&gt;&lt;rec-number&gt;78&lt;/rec-number&gt;&lt;foreign-keys&gt;&lt;key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Pr>
          <w:noProof/>
        </w:rPr>
        <w:t>[8]</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D</w:t>
      </w:r>
      <w:r>
        <w:rPr>
          <w:vertAlign w:val="subscript"/>
        </w:rPr>
        <w:t>v</w:t>
      </w:r>
      <w:r>
        <w:rPr>
          <w:vertAlign w:val="subscript"/>
        </w:rPr>
        <w:softHyphen/>
      </w:r>
      <w:r>
        <w:t xml:space="preserve"> is the voltage drop (%) and V is the voltage of the system </w:t>
      </w:r>
      <w:r>
        <w:fldChar w:fldCharType="begin"/>
      </w:r>
      <w:r>
        <w:instrText xml:space="preserve"> ADDIN EN.CITE &lt;EndNote&gt;&lt;Cite&gt;&lt;Author&gt;Ebaid&lt;/Author&gt;&lt;Year&gt;2013&lt;/Year&gt;&lt;RecNum&gt;78&lt;/RecNum&gt;&lt;DisplayText&gt;[8]&lt;/DisplayText&gt;&lt;record&gt;&lt;rec-number&gt;78&lt;/rec-number&gt;&lt;foreign-keys&gt;&lt;key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Pr>
          <w:noProof/>
        </w:rPr>
        <w:t>[8]</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The VDI is rounded up to the nearest whole number available on the chart, so using VDI=31, the copper conductor will be at least 33.6 mm</w:t>
      </w:r>
      <w:r>
        <w:rPr>
          <w:vertAlign w:val="superscript"/>
        </w:rPr>
        <w:t>2</w:t>
      </w:r>
      <w:r>
        <w:t xml:space="preserve"> </w:t>
      </w:r>
      <w:r>
        <w:fldChar w:fldCharType="begin"/>
      </w:r>
      <w:r>
        <w:instrText xml:space="preserve"> ADDIN EN.CITE &lt;EndNote&gt;&lt;Cite&gt;&lt;Author&gt;Alternative Energy Store&lt;/Author&gt;&lt;Year&gt;2016&lt;/Year&gt;&lt;RecNum&gt;80&lt;/RecNum&gt;&lt;DisplayText&gt;[9]&lt;/DisplayText&gt;&lt;record&gt;&lt;rec-number&gt;80&lt;/rec-number&gt;&lt;foreign-keys&gt;&lt;key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Pr>
          <w:noProof/>
        </w:rPr>
        <w:t>[9]</w:t>
      </w:r>
      <w:r>
        <w:fldChar w:fldCharType="end"/>
      </w:r>
      <w:r>
        <w:t xml:space="preserve">. </w:t>
      </w:r>
    </w:p>
    <w:p w:rsidR="00F06E0B" w:rsidRDefault="00F06E0B" w:rsidP="00F06E0B">
      <w:pPr>
        <w:pStyle w:val="Heading4"/>
      </w:pPr>
      <w:bookmarkStart w:id="47" w:name="_Toc482527077"/>
      <w:r w:rsidRPr="0063442A">
        <w:t>Lengths and losses</w:t>
      </w:r>
      <w:bookmarkEnd w:id="47"/>
    </w:p>
    <w:p w:rsidR="00F06E0B" w:rsidRDefault="00F06E0B" w:rsidP="00F06E0B">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F06E0B">
      <w:pPr>
        <w:pStyle w:val="Heading4"/>
      </w:pPr>
      <w:r>
        <w:t>Trace to Requirements</w:t>
      </w:r>
    </w:p>
    <w:p w:rsidR="00F06E0B" w:rsidRDefault="00F06E0B" w:rsidP="00F06E0B"/>
    <w:p w:rsidR="00F06E0B" w:rsidRDefault="00F06E0B" w:rsidP="00F06E0B">
      <w:pPr>
        <w:rPr>
          <w:color w:val="FF0000"/>
        </w:rPr>
      </w:pPr>
      <w:r w:rsidRPr="005D0C73">
        <w:rPr>
          <w:color w:val="FF0000"/>
        </w:rPr>
        <w:t>Testing</w:t>
      </w:r>
    </w:p>
    <w:p w:rsidR="00F06E0B" w:rsidRPr="005D0C73" w:rsidRDefault="00F06E0B" w:rsidP="00F06E0B">
      <w:r>
        <w:t xml:space="preserve">Last chapter in - </w:t>
      </w:r>
      <w:r>
        <w:fldChar w:fldCharType="begin"/>
      </w:r>
      <w:r>
        <w:instrText xml:space="preserve"> ADDIN EN.CITE &lt;EndNote&gt;&lt;Cite&gt;&lt;Author&gt;Coker&lt;/Author&gt;&lt;Year&gt;1992&lt;/Year&gt;&lt;RecNum&gt;77&lt;/RecNum&gt;&lt;DisplayText&gt;[10]&lt;/DisplayText&gt;&lt;record&gt;&lt;rec-number&gt;77&lt;/rec-number&gt;&lt;foreign-keys&gt;&lt;key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Pr>
          <w:noProof/>
        </w:rPr>
        <w:t>[10]</w:t>
      </w:r>
      <w:r>
        <w:fldChar w:fldCharType="end"/>
      </w:r>
    </w:p>
    <w:p w:rsidR="00F06E0B" w:rsidRDefault="00F06E0B" w:rsidP="00F06E0B">
      <w:pPr>
        <w:pStyle w:val="Heading3"/>
      </w:pPr>
      <w:bookmarkStart w:id="48" w:name="_Toc483319802"/>
      <w:r>
        <w:t>Circuit Breakers</w:t>
      </w:r>
      <w:bookmarkEnd w:id="48"/>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instrText xml:space="preserve"> ADDIN EN.CITE &lt;EndNote&gt;&lt;Cite&gt;&lt;Author&gt;Blackburn&lt;/Author&gt;&lt;Year&gt;2006&lt;/Year&gt;&lt;RecNum&gt;73&lt;/RecNum&gt;&lt;DisplayText&gt;[11]&lt;/DisplayText&gt;&lt;record&gt;&lt;rec-number&gt;73&lt;/rec-number&gt;&lt;foreign-keys&gt;&lt;key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Pr>
          <w:noProof/>
        </w:rPr>
        <w:t>[11]</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lastRenderedPageBreak/>
        <w:t xml:space="preserve">The circuit breakers to be used in the system are designed for the low-voltage (LV) of 415V.  The two types of circuit breaker considered for LV systems, they are moulded-case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instrText xml:space="preserve"> ADDIN EN.CITE &lt;EndNote&gt;&lt;Cite&gt;&lt;Author&gt;IEEE Standards Board Corporate IEEE Standards Board&lt;/Author&gt;&lt;Year&gt;1997&lt;/Year&gt;&lt;RecNum&gt;74&lt;/RecNum&gt;&lt;DisplayText&gt;[12]&lt;/DisplayText&gt;&lt;record&gt;&lt;rec-number&gt;74&lt;/rec-number&gt;&lt;foreign-keys&gt;&lt;key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Pr>
          <w:noProof/>
        </w:rPr>
        <w:t>[12]</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instrText xml:space="preserve"> ADDIN EN.CITE &lt;EndNote&gt;&lt;Cite&gt;&lt;Author&gt;IEEE Standards Board Corporate IEEE Standards Board&lt;/Author&gt;&lt;Year&gt;1997&lt;/Year&gt;&lt;RecNum&gt;74&lt;/RecNum&gt;&lt;DisplayText&gt;[12]&lt;/DisplayText&gt;&lt;record&gt;&lt;rec-number&gt;74&lt;/rec-number&gt;&lt;foreign-keys&gt;&lt;key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Pr>
          <w:noProof/>
        </w:rPr>
        <w:t>[12]</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instrText xml:space="preserve"> ADDIN EN.CITE &lt;EndNote&gt;&lt;Cite&gt;&lt;Author&gt;Schneider Electric&lt;/Author&gt;&lt;Year&gt;2016&lt;/Year&gt;&lt;RecNum&gt;75&lt;/RecNum&gt;&lt;DisplayText&gt;[13]&lt;/DisplayText&gt;&lt;record&gt;&lt;rec-number&gt;75&lt;/rec-number&gt;&lt;foreign-keys&gt;&lt;key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Pr>
          <w:noProof/>
        </w:rPr>
        <w:t>[13]</w:t>
      </w:r>
      <w:r>
        <w:fldChar w:fldCharType="end"/>
      </w:r>
      <w:r>
        <w:t>.</w:t>
      </w:r>
    </w:p>
    <w:p w:rsidR="00F06E0B" w:rsidRDefault="00F06E0B" w:rsidP="00F06E0B">
      <w:pPr>
        <w:jc w:val="both"/>
      </w:pPr>
    </w:p>
    <w:p w:rsidR="00F06E0B" w:rsidRDefault="00F06E0B" w:rsidP="00F06E0B">
      <w:pPr>
        <w:jc w:val="both"/>
      </w:pPr>
      <w:r>
        <w:t xml:space="preserve">A DC circuit breaker is required for the hybrid system between the solar panel and the batteries. </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9" w:name="_Toc483319803"/>
      <w:r>
        <w:t>Sensing Reporting Monitoring and Telemetry</w:t>
      </w:r>
      <w:bookmarkEnd w:id="49"/>
    </w:p>
    <w:p w:rsidR="00391264" w:rsidRDefault="00391264" w:rsidP="00391264">
      <w:pPr>
        <w:rPr>
          <w:lang w:val="en-AU"/>
        </w:rPr>
      </w:pPr>
      <w:r>
        <w:t>Timely information is crucial to the safe and efficient operation of a remote installation</w:t>
      </w:r>
      <w:r>
        <w:fldChar w:fldCharType="begin"/>
      </w:r>
      <w:r w:rsidR="00F06E0B">
        <w:instrText xml:space="preserve"> ADDIN EN.CITE &lt;EndNote&gt;&lt;Cite&gt;&lt;Author&gt;Suciu&lt;/Author&gt;&lt;Year&gt;2016&lt;/Year&gt;&lt;RecNum&gt;99&lt;/RecNum&gt;&lt;DisplayText&gt;[14]&lt;/DisplayText&gt;&lt;record&gt;&lt;rec-number&gt;99&lt;/rec-number&gt;&lt;foreign-keys&gt;&lt;key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F06E0B">
        <w:rPr>
          <w:noProof/>
        </w:rPr>
        <w:t>[14]</w:t>
      </w:r>
      <w:r>
        <w:fldChar w:fldCharType="end"/>
      </w:r>
      <w:r>
        <w:t>. This is especially true (for example) in installations where pumps are employed, as allowing pumps to run dry can damage pump hardware within a matter of minutes</w:t>
      </w:r>
      <w:r>
        <w:fldChar w:fldCharType="begin"/>
      </w:r>
      <w:r w:rsidR="00F06E0B">
        <w:instrText xml:space="preserve"> ADDIN EN.CITE &lt;EndNote&gt;&lt;Cite&gt;&lt;Author&gt;Schmitz&lt;/Author&gt;&lt;Year&gt;2002&lt;/Year&gt;&lt;RecNum&gt;100&lt;/RecNum&gt;&lt;DisplayText&gt;[15]&lt;/DisplayText&gt;&lt;record&gt;&lt;rec-number&gt;100&lt;/rec-number&gt;&lt;foreign-keys&gt;&lt;key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F06E0B">
        <w:rPr>
          <w:noProof/>
        </w:rPr>
        <w:t>[15]</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50" w:name="_Toc482885242"/>
      <w:r>
        <w:t>Variables</w:t>
      </w:r>
      <w:bookmarkEnd w:id="50"/>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1" w:name="_Toc482885243"/>
      <w:r>
        <w:t>System Variables</w:t>
      </w:r>
      <w:bookmarkEnd w:id="51"/>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2" w:name="_Toc482885244"/>
      <w:r>
        <w:t>Subsystem Variables</w:t>
      </w:r>
      <w:bookmarkEnd w:id="52"/>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3" w:name="_Toc482885245"/>
      <w:bookmarkStart w:id="54" w:name="_Toc483319804"/>
      <w:r>
        <w:t>Component Variables</w:t>
      </w:r>
      <w:bookmarkEnd w:id="53"/>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Grundfos MMS6000 series pumps specified by Jacobs; the pumps possess inbuilt sensory systems and these feed to the variables for the </w:t>
      </w:r>
      <w:r>
        <w:rPr>
          <w:u w:val="single"/>
        </w:rPr>
        <w:t>total</w:t>
      </w:r>
      <w:r>
        <w:t xml:space="preserve"> pump subsystem </w:t>
      </w:r>
      <w:r>
        <w:fldChar w:fldCharType="begin"/>
      </w:r>
      <w:r w:rsidR="00F06E0B">
        <w:instrText xml:space="preserve"> ADDIN EN.CITE &lt;EndNote&gt;&lt;Cite&gt;&lt;Author&gt;Anonymous&lt;/Author&gt;&lt;Year&gt;2016&lt;/Year&gt;&lt;RecNum&gt;16&lt;/RecNum&gt;&lt;DisplayText&gt;[16]&lt;/DisplayText&gt;&lt;record&gt;&lt;rec-number&gt;16&lt;/rec-number&gt;&lt;foreign-keys&gt;&lt;key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F06E0B">
        <w:rPr>
          <w:noProof/>
        </w:rPr>
        <w:t>[16]</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5" w:name="_Toc482885246"/>
      <w:bookmarkStart w:id="56" w:name="_Toc483319805"/>
      <w:r>
        <w:t>Sensing and reporting technology</w:t>
      </w:r>
      <w:bookmarkEnd w:id="55"/>
      <w:bookmarkEnd w:id="56"/>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7" w:name="_Toc482885247"/>
      <w:r>
        <w:lastRenderedPageBreak/>
        <w:t>System-wide Sensing and Reporting</w:t>
      </w:r>
      <w:bookmarkEnd w:id="57"/>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Yagi-Uda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F06E0B">
        <w:instrText xml:space="preserve"> ADDIN EN.CITE &lt;EndNote&gt;&lt;Cite&gt;&lt;Author&gt;Chapman&lt;/Author&gt;&lt;Year&gt;2015&lt;/Year&gt;&lt;RecNum&gt;104&lt;/RecNum&gt;&lt;DisplayText&gt;[17]&lt;/DisplayText&gt;&lt;record&gt;&lt;rec-number&gt;104&lt;/rec-number&gt;&lt;foreign-keys&gt;&lt;key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F06E0B">
        <w:rPr>
          <w:noProof/>
        </w:rPr>
        <w:t>[17]</w:t>
      </w:r>
      <w:r>
        <w:fldChar w:fldCharType="end"/>
      </w:r>
      <w:r>
        <w:t>. Furthermore, transmission control protocol (TCP) using scheduled transmission of fixed-size data packets (rather 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8" w:name="_Toc482885248"/>
      <w:bookmarkStart w:id="59" w:name="_Toc483319806"/>
      <w:r>
        <w:lastRenderedPageBreak/>
        <w:t>Subsystem Sensing and Reporting</w:t>
      </w:r>
      <w:bookmarkEnd w:id="58"/>
      <w:bookmarkEnd w:id="59"/>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F06E0B">
        <w:instrText xml:space="preserve"> ADDIN EN.CITE &lt;EndNote&gt;&lt;Cite&gt;&lt;Author&gt;Prinsloo&lt;/Author&gt;&lt;Year&gt;2015&lt;/Year&gt;&lt;RecNum&gt;106&lt;/RecNum&gt;&lt;DisplayText&gt;[18]&lt;/DisplayText&gt;&lt;record&gt;&lt;rec-number&gt;106&lt;/rec-number&gt;&lt;foreign-keys&gt;&lt;key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F06E0B">
        <w:rPr>
          <w:noProof/>
        </w:rPr>
        <w:t>[18]</w:t>
      </w:r>
      <w:r>
        <w:fldChar w:fldCharType="end"/>
      </w:r>
      <w:r>
        <w:t>. Local controllers route data to the central data-hub using shielded Cat 6 twisted pair Ethernet, with cable distance not exceeding 90m</w:t>
      </w:r>
      <w:r>
        <w:fldChar w:fldCharType="begin"/>
      </w:r>
      <w:r w:rsidR="00F06E0B">
        <w:instrText xml:space="preserve"> ADDIN EN.CITE &lt;EndNote&gt;&lt;Cite&gt;&lt;Author&gt;Held&lt;/Author&gt;&lt;Year&gt;2003&lt;/Year&gt;&lt;RecNum&gt;105&lt;/RecNum&gt;&lt;DisplayText&gt;[19]&lt;/DisplayText&gt;&lt;record&gt;&lt;rec-number&gt;105&lt;/rec-number&gt;&lt;foreign-keys&gt;&lt;key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F06E0B">
        <w:rPr>
          <w:noProof/>
        </w:rPr>
        <w:t>[19]</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F06E0B">
        <w:rPr>
          <w:i/>
        </w:rPr>
        <w:instrText xml:space="preserve"> ADDIN EN.CITE &lt;EndNote&gt;&lt;Cite&gt;&lt;Author&gt;Zobaa&lt;/Author&gt;&lt;Year&gt;2011&lt;/Year&gt;&lt;RecNum&gt;107&lt;/RecNum&gt;&lt;DisplayText&gt;[20]&lt;/DisplayText&gt;&lt;record&gt;&lt;rec-number&gt;107&lt;/rec-number&gt;&lt;foreign-keys&gt;&lt;key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F06E0B">
        <w:rPr>
          <w:i/>
          <w:noProof/>
        </w:rPr>
        <w:t>[20]</w:t>
      </w:r>
      <w:r>
        <w:rPr>
          <w:i/>
        </w:rPr>
        <w:fldChar w:fldCharType="end"/>
      </w:r>
      <w:r>
        <w:rPr>
          <w:i/>
        </w:rPr>
        <w:t>.</w:t>
      </w:r>
    </w:p>
    <w:p w:rsidR="00391264" w:rsidRDefault="00391264" w:rsidP="00391264"/>
    <w:p w:rsidR="00391264" w:rsidRDefault="00391264" w:rsidP="00C94D58">
      <w:pPr>
        <w:pStyle w:val="Heading3"/>
        <w:numPr>
          <w:ilvl w:val="2"/>
          <w:numId w:val="5"/>
        </w:numPr>
      </w:pPr>
      <w:bookmarkStart w:id="60" w:name="_Toc482885249"/>
      <w:bookmarkStart w:id="61" w:name="_Toc483319807"/>
      <w:r>
        <w:lastRenderedPageBreak/>
        <w:t>Component Sensing and Reporting</w:t>
      </w:r>
      <w:bookmarkEnd w:id="60"/>
      <w:bookmarkEnd w:id="61"/>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2" w:name="_Toc482885250"/>
      <w:bookmarkStart w:id="63" w:name="_Toc483319808"/>
      <w:r>
        <w:t>Focus on Safety</w:t>
      </w:r>
      <w:bookmarkEnd w:id="62"/>
      <w:bookmarkEnd w:id="63"/>
    </w:p>
    <w:p w:rsidR="00391264" w:rsidRDefault="00391264" w:rsidP="00C94D58">
      <w:pPr>
        <w:pStyle w:val="Heading3"/>
        <w:numPr>
          <w:ilvl w:val="2"/>
          <w:numId w:val="5"/>
        </w:numPr>
      </w:pPr>
      <w:bookmarkStart w:id="64" w:name="_Toc482885251"/>
      <w:bookmarkStart w:id="65" w:name="_Toc483319809"/>
      <w:r>
        <w:t>Controllers</w:t>
      </w:r>
      <w:bookmarkEnd w:id="64"/>
      <w:bookmarkEnd w:id="65"/>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F06E0B">
        <w:instrText xml:space="preserve"> ADDIN EN.CITE &lt;EndNote&gt;&lt;Cite&gt;&lt;Author&gt;International Standards Organisation&lt;/Author&gt;&lt;Year&gt;2015&lt;/Year&gt;&lt;RecNum&gt;101&lt;/RecNum&gt;&lt;DisplayText&gt;[21]&lt;/DisplayText&gt;&lt;record&gt;&lt;rec-number&gt;101&lt;/rec-number&gt;&lt;foreign-keys&gt;&lt;key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F06E0B">
        <w:rPr>
          <w:noProof/>
        </w:rPr>
        <w:t>[21]</w:t>
      </w:r>
      <w:r>
        <w:fldChar w:fldCharType="end"/>
      </w:r>
      <w:r>
        <w:t>.</w:t>
      </w:r>
    </w:p>
    <w:p w:rsidR="00391264" w:rsidRPr="00391264" w:rsidRDefault="00391264" w:rsidP="00391264"/>
    <w:p w:rsidR="004E16B0" w:rsidRDefault="004E16B0" w:rsidP="004E16B0">
      <w:pPr>
        <w:pStyle w:val="Heading2"/>
      </w:pPr>
      <w:bookmarkStart w:id="66" w:name="_Toc483319810"/>
      <w:r>
        <w:t>Final Cost Estimates</w:t>
      </w:r>
      <w:bookmarkEnd w:id="66"/>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3E55E1">
        <w:tc>
          <w:tcPr>
            <w:tcW w:w="4788" w:type="dxa"/>
            <w:shd w:val="clear" w:color="auto" w:fill="auto"/>
          </w:tcPr>
          <w:p w:rsidR="00A90111" w:rsidRPr="003E55E1" w:rsidRDefault="00A90111" w:rsidP="003E55E1">
            <w:pPr>
              <w:rPr>
                <w:b/>
              </w:rPr>
            </w:pPr>
            <w:r w:rsidRPr="003E55E1">
              <w:rPr>
                <w:b/>
              </w:rPr>
              <w:t>Element</w:t>
            </w:r>
          </w:p>
        </w:tc>
        <w:tc>
          <w:tcPr>
            <w:tcW w:w="4788" w:type="dxa"/>
            <w:shd w:val="clear" w:color="auto" w:fill="auto"/>
          </w:tcPr>
          <w:p w:rsidR="00A90111" w:rsidRPr="003E55E1" w:rsidRDefault="00A90111" w:rsidP="003E55E1">
            <w:pPr>
              <w:rPr>
                <w:b/>
              </w:rPr>
            </w:pPr>
            <w:r w:rsidRPr="003E55E1">
              <w:rPr>
                <w:b/>
              </w:rPr>
              <w:t>Estimated Cost ($ millions)</w:t>
            </w:r>
          </w:p>
        </w:tc>
      </w:tr>
      <w:tr w:rsidR="00A90111" w:rsidTr="003E55E1">
        <w:tc>
          <w:tcPr>
            <w:tcW w:w="4788" w:type="dxa"/>
            <w:shd w:val="clear" w:color="auto" w:fill="auto"/>
          </w:tcPr>
          <w:p w:rsidR="00A90111" w:rsidRDefault="00A90111" w:rsidP="003E55E1">
            <w:r>
              <w:t>1. Transmission Lines</w:t>
            </w:r>
          </w:p>
        </w:tc>
        <w:tc>
          <w:tcPr>
            <w:tcW w:w="4788" w:type="dxa"/>
            <w:shd w:val="clear" w:color="auto" w:fill="auto"/>
          </w:tcPr>
          <w:p w:rsidR="00A90111" w:rsidRDefault="00A90111" w:rsidP="003E55E1"/>
        </w:tc>
      </w:tr>
      <w:tr w:rsidR="00A90111" w:rsidTr="003E55E1">
        <w:tc>
          <w:tcPr>
            <w:tcW w:w="4788" w:type="dxa"/>
            <w:shd w:val="clear" w:color="auto" w:fill="auto"/>
          </w:tcPr>
          <w:p w:rsidR="00A90111" w:rsidRDefault="00A90111" w:rsidP="003E55E1">
            <w:r>
              <w:t xml:space="preserve">                Conductors</w:t>
            </w:r>
          </w:p>
        </w:tc>
        <w:tc>
          <w:tcPr>
            <w:tcW w:w="4788" w:type="dxa"/>
            <w:shd w:val="clear" w:color="auto" w:fill="auto"/>
          </w:tcPr>
          <w:p w:rsidR="00A90111" w:rsidRDefault="00A90111" w:rsidP="003E55E1">
            <w:pPr>
              <w:jc w:val="right"/>
            </w:pPr>
            <w:r>
              <w:t>3.5</w:t>
            </w:r>
          </w:p>
        </w:tc>
      </w:tr>
      <w:tr w:rsidR="00A90111" w:rsidTr="003E55E1">
        <w:tc>
          <w:tcPr>
            <w:tcW w:w="4788" w:type="dxa"/>
            <w:shd w:val="clear" w:color="auto" w:fill="auto"/>
          </w:tcPr>
          <w:p w:rsidR="00A90111" w:rsidRDefault="00A90111" w:rsidP="003E55E1">
            <w:r>
              <w:t xml:space="preserve">                Insulators and Hardware</w:t>
            </w:r>
          </w:p>
        </w:tc>
        <w:tc>
          <w:tcPr>
            <w:tcW w:w="4788" w:type="dxa"/>
            <w:shd w:val="clear" w:color="auto" w:fill="auto"/>
          </w:tcPr>
          <w:p w:rsidR="00A90111" w:rsidRDefault="00A90111" w:rsidP="003E55E1">
            <w:pPr>
              <w:jc w:val="right"/>
            </w:pPr>
            <w:r>
              <w:t>0.817</w:t>
            </w:r>
          </w:p>
        </w:tc>
      </w:tr>
      <w:tr w:rsidR="00A90111" w:rsidTr="003E55E1">
        <w:tc>
          <w:tcPr>
            <w:tcW w:w="4788" w:type="dxa"/>
            <w:shd w:val="clear" w:color="auto" w:fill="auto"/>
          </w:tcPr>
          <w:p w:rsidR="00A90111" w:rsidRDefault="00A90111" w:rsidP="003E55E1">
            <w:r>
              <w:t xml:space="preserve">                Ground Wires</w:t>
            </w:r>
          </w:p>
        </w:tc>
        <w:tc>
          <w:tcPr>
            <w:tcW w:w="4788" w:type="dxa"/>
            <w:shd w:val="clear" w:color="auto" w:fill="auto"/>
          </w:tcPr>
          <w:p w:rsidR="00A90111" w:rsidRDefault="00A90111" w:rsidP="003E55E1">
            <w:pPr>
              <w:jc w:val="right"/>
            </w:pPr>
            <w:r>
              <w:t>0.233</w:t>
            </w:r>
          </w:p>
        </w:tc>
      </w:tr>
      <w:tr w:rsidR="00A90111" w:rsidTr="003E55E1">
        <w:tc>
          <w:tcPr>
            <w:tcW w:w="4788" w:type="dxa"/>
            <w:shd w:val="clear" w:color="auto" w:fill="auto"/>
          </w:tcPr>
          <w:p w:rsidR="00A90111" w:rsidRDefault="00A90111" w:rsidP="003E55E1">
            <w:r>
              <w:t xml:space="preserve">                Tower and Foundation</w:t>
            </w:r>
          </w:p>
        </w:tc>
        <w:tc>
          <w:tcPr>
            <w:tcW w:w="4788" w:type="dxa"/>
            <w:shd w:val="clear" w:color="auto" w:fill="auto"/>
          </w:tcPr>
          <w:p w:rsidR="00A90111" w:rsidRDefault="00A90111" w:rsidP="003E55E1">
            <w:pPr>
              <w:jc w:val="right"/>
            </w:pPr>
            <w:r>
              <w:t>4.433</w:t>
            </w:r>
          </w:p>
        </w:tc>
      </w:tr>
      <w:tr w:rsidR="00A90111" w:rsidTr="003E55E1">
        <w:tc>
          <w:tcPr>
            <w:tcW w:w="4788" w:type="dxa"/>
            <w:shd w:val="clear" w:color="auto" w:fill="auto"/>
          </w:tcPr>
          <w:p w:rsidR="00A90111" w:rsidRDefault="00A90111" w:rsidP="003E55E1">
            <w:r>
              <w:t xml:space="preserve">                Land Cost*</w:t>
            </w:r>
          </w:p>
        </w:tc>
        <w:tc>
          <w:tcPr>
            <w:tcW w:w="4788" w:type="dxa"/>
            <w:shd w:val="clear" w:color="auto" w:fill="auto"/>
          </w:tcPr>
          <w:p w:rsidR="00A90111" w:rsidRDefault="00A90111" w:rsidP="003E55E1">
            <w:pPr>
              <w:jc w:val="right"/>
            </w:pPr>
            <w:r>
              <w:t>0.7</w:t>
            </w:r>
          </w:p>
        </w:tc>
      </w:tr>
      <w:tr w:rsidR="00A90111" w:rsidTr="003E55E1">
        <w:tc>
          <w:tcPr>
            <w:tcW w:w="4788" w:type="dxa"/>
            <w:shd w:val="clear" w:color="auto" w:fill="auto"/>
          </w:tcPr>
          <w:p w:rsidR="00A90111" w:rsidRDefault="00A90111" w:rsidP="003E55E1">
            <w:r>
              <w:t xml:space="preserve">                Studies**</w:t>
            </w:r>
          </w:p>
        </w:tc>
        <w:tc>
          <w:tcPr>
            <w:tcW w:w="4788" w:type="dxa"/>
            <w:shd w:val="clear" w:color="auto" w:fill="auto"/>
          </w:tcPr>
          <w:p w:rsidR="00A90111" w:rsidRDefault="00A90111" w:rsidP="003E55E1">
            <w:pPr>
              <w:jc w:val="right"/>
            </w:pPr>
            <w:r>
              <w:t>1.05</w:t>
            </w:r>
          </w:p>
        </w:tc>
      </w:tr>
      <w:tr w:rsidR="00A90111" w:rsidTr="003E55E1">
        <w:tc>
          <w:tcPr>
            <w:tcW w:w="4788" w:type="dxa"/>
            <w:shd w:val="clear" w:color="auto" w:fill="auto"/>
          </w:tcPr>
          <w:p w:rsidR="00A90111" w:rsidRDefault="00A90111" w:rsidP="003E55E1">
            <w:r>
              <w:t xml:space="preserve">                Miscellaneous***</w:t>
            </w:r>
          </w:p>
        </w:tc>
        <w:tc>
          <w:tcPr>
            <w:tcW w:w="4788" w:type="dxa"/>
            <w:shd w:val="clear" w:color="auto" w:fill="auto"/>
          </w:tcPr>
          <w:p w:rsidR="00A90111" w:rsidRDefault="00A90111" w:rsidP="003E55E1">
            <w:pPr>
              <w:jc w:val="right"/>
            </w:pPr>
            <w:r>
              <w:t>0.933</w:t>
            </w:r>
          </w:p>
        </w:tc>
      </w:tr>
      <w:tr w:rsidR="00A90111" w:rsidTr="003E55E1">
        <w:tc>
          <w:tcPr>
            <w:tcW w:w="4788" w:type="dxa"/>
            <w:shd w:val="clear" w:color="auto" w:fill="auto"/>
          </w:tcPr>
          <w:p w:rsidR="00A90111" w:rsidRDefault="00A90111" w:rsidP="003E55E1">
            <w:r>
              <w:t xml:space="preserve">                                    Total cost for Transmission Lines</w:t>
            </w:r>
          </w:p>
        </w:tc>
        <w:tc>
          <w:tcPr>
            <w:tcW w:w="4788" w:type="dxa"/>
            <w:shd w:val="clear" w:color="auto" w:fill="auto"/>
          </w:tcPr>
          <w:p w:rsidR="00A90111" w:rsidRDefault="00A90111" w:rsidP="003E55E1">
            <w:pPr>
              <w:jc w:val="right"/>
            </w:pPr>
            <w:r>
              <w:t>11.666</w:t>
            </w:r>
          </w:p>
        </w:tc>
      </w:tr>
      <w:tr w:rsidR="00A90111" w:rsidTr="003E55E1">
        <w:tc>
          <w:tcPr>
            <w:tcW w:w="4788" w:type="dxa"/>
            <w:shd w:val="clear" w:color="auto" w:fill="auto"/>
          </w:tcPr>
          <w:p w:rsidR="00A90111" w:rsidRDefault="00A90111" w:rsidP="003E55E1">
            <w:r>
              <w:t>2. Step Down Substation</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Substation </w:t>
            </w:r>
          </w:p>
        </w:tc>
        <w:tc>
          <w:tcPr>
            <w:tcW w:w="4788" w:type="dxa"/>
            <w:shd w:val="clear" w:color="auto" w:fill="auto"/>
          </w:tcPr>
          <w:p w:rsidR="00A90111" w:rsidRDefault="00A90111" w:rsidP="003E55E1">
            <w:pPr>
              <w:jc w:val="right"/>
            </w:pPr>
            <w:r>
              <w:t>9.8</w:t>
            </w:r>
          </w:p>
        </w:tc>
      </w:tr>
      <w:tr w:rsidR="00A90111" w:rsidTr="003E55E1">
        <w:tc>
          <w:tcPr>
            <w:tcW w:w="4788" w:type="dxa"/>
            <w:shd w:val="clear" w:color="auto" w:fill="auto"/>
          </w:tcPr>
          <w:p w:rsidR="00A90111" w:rsidRDefault="00A90111" w:rsidP="003E55E1">
            <w:r>
              <w:t xml:space="preserve">3. Maintenance </w:t>
            </w:r>
          </w:p>
        </w:tc>
        <w:tc>
          <w:tcPr>
            <w:tcW w:w="4788" w:type="dxa"/>
            <w:shd w:val="clear" w:color="auto" w:fill="auto"/>
          </w:tcPr>
          <w:p w:rsidR="00A90111" w:rsidRDefault="00A90111" w:rsidP="003E55E1">
            <w:pPr>
              <w:jc w:val="right"/>
            </w:pPr>
          </w:p>
        </w:tc>
      </w:tr>
      <w:tr w:rsidR="00A90111" w:rsidTr="003E55E1">
        <w:tc>
          <w:tcPr>
            <w:tcW w:w="4788" w:type="dxa"/>
            <w:shd w:val="clear" w:color="auto" w:fill="auto"/>
          </w:tcPr>
          <w:p w:rsidR="00A90111" w:rsidRDefault="00A90111" w:rsidP="003E55E1">
            <w:r>
              <w:t xml:space="preserve">                                   Total cost for maintenance</w:t>
            </w:r>
          </w:p>
        </w:tc>
        <w:tc>
          <w:tcPr>
            <w:tcW w:w="4788" w:type="dxa"/>
            <w:shd w:val="clear" w:color="auto" w:fill="auto"/>
          </w:tcPr>
          <w:p w:rsidR="00A90111" w:rsidRDefault="00A90111" w:rsidP="003E55E1">
            <w:pPr>
              <w:jc w:val="right"/>
            </w:pPr>
            <w:r>
              <w:t>0.187</w:t>
            </w:r>
          </w:p>
        </w:tc>
      </w:tr>
      <w:tr w:rsidR="00A90111" w:rsidTr="003E55E1">
        <w:tc>
          <w:tcPr>
            <w:tcW w:w="4788" w:type="dxa"/>
            <w:shd w:val="clear" w:color="auto" w:fill="auto"/>
          </w:tcPr>
          <w:p w:rsidR="00A90111" w:rsidRDefault="00A90111" w:rsidP="003E55E1">
            <w:r>
              <w:t xml:space="preserve">                                                                                  Total</w:t>
            </w:r>
          </w:p>
        </w:tc>
        <w:tc>
          <w:tcPr>
            <w:tcW w:w="4788" w:type="dxa"/>
            <w:shd w:val="clear" w:color="auto" w:fill="auto"/>
          </w:tcPr>
          <w:p w:rsidR="00A90111" w:rsidRDefault="00A90111" w:rsidP="003E55E1">
            <w:pPr>
              <w:jc w:val="right"/>
            </w:pPr>
            <w: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*Land cost, studies cost and miscellaneous cost account for 6%, 9% and 8% of the total cost of transmission lines respectively [17].</w:t>
      </w:r>
    </w:p>
    <w:p w:rsidR="00A90111" w:rsidRDefault="00A90111" w:rsidP="00A90111">
      <w:r>
        <w:t>The NPV analysis will be performed in the later stage of design. Based on the above estimation, the cost of power in 10-year period is at least</w:t>
      </w:r>
      <m:oMath>
        <m:f>
          <m:fPr>
            <m:ctrlPr>
              <w:rPr>
                <w:rFonts w:ascii="Cambria Math" w:hAnsi="Cambria Math"/>
                <w:i/>
              </w:rPr>
            </m:ctrlPr>
          </m:fPr>
          <m:num>
            <m:r>
              <w:rPr>
                <w:rFonts w:ascii="Cambria Math" w:hAnsi="Cambria Math"/>
              </w:rPr>
              <m:t>21.653×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cents</m:t>
            </m:r>
          </m:num>
          <m:den>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kWh</m:t>
            </m:r>
          </m:den>
        </m:f>
        <m:r>
          <w:rPr>
            <w:rFonts w:ascii="Cambria Math" w:hAnsi="Cambria Math"/>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7" w:name="_Toc483319811"/>
      <w:r>
        <w:t>Stakeholder Engagement</w:t>
      </w:r>
      <w:bookmarkEnd w:id="67"/>
    </w:p>
    <w:p w:rsidR="00382F58" w:rsidRDefault="00382F58" w:rsidP="00382F58"/>
    <w:p w:rsidR="00382F58" w:rsidRDefault="00382F58" w:rsidP="00382F58">
      <w:pPr>
        <w:pStyle w:val="Heading3"/>
      </w:pPr>
      <w:bookmarkStart w:id="68" w:name="_Toc482983088"/>
      <w:bookmarkStart w:id="69" w:name="_Toc483319812"/>
      <w:r>
        <w:t>Design Review</w:t>
      </w:r>
      <w:bookmarkEnd w:id="68"/>
      <w:bookmarkEnd w:id="69"/>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70" w:name="_Toc482725731"/>
      <w:r>
        <w:t xml:space="preserve">Table </w:t>
      </w:r>
      <w:r>
        <w:fldChar w:fldCharType="begin"/>
      </w:r>
      <w:r>
        <w:instrText xml:space="preserve"> SEQ Table \* ARABIC </w:instrText>
      </w:r>
      <w:r>
        <w:fldChar w:fldCharType="separate"/>
      </w:r>
      <w:r w:rsidR="00C03A2E">
        <w:rPr>
          <w:noProof/>
        </w:rPr>
        <w:t>6</w:t>
      </w:r>
      <w:r>
        <w:fldChar w:fldCharType="end"/>
      </w:r>
      <w:r w:rsidRPr="00063672">
        <w:t>: Resource Table</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1" w:name="_Toc482725732"/>
      <w:r>
        <w:t xml:space="preserve">Table </w:t>
      </w:r>
      <w:r>
        <w:fldChar w:fldCharType="begin"/>
      </w:r>
      <w:r>
        <w:instrText xml:space="preserve"> SEQ Table \* ARABIC </w:instrText>
      </w:r>
      <w:r>
        <w:fldChar w:fldCharType="separate"/>
      </w:r>
      <w:r w:rsidR="00C03A2E">
        <w:rPr>
          <w:noProof/>
        </w:rPr>
        <w:t>7</w:t>
      </w:r>
      <w:r>
        <w:fldChar w:fldCharType="end"/>
      </w:r>
      <w:r w:rsidRPr="00063672">
        <w:t>: Four Design Options</w:t>
      </w:r>
      <w:bookmarkEnd w:id="71"/>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2" w:name="_Toc482725733"/>
      <w:r>
        <w:t xml:space="preserve">Table </w:t>
      </w:r>
      <w:r>
        <w:fldChar w:fldCharType="begin"/>
      </w:r>
      <w:r>
        <w:instrText xml:space="preserve"> SEQ Table \* ARABIC </w:instrText>
      </w:r>
      <w:r>
        <w:fldChar w:fldCharType="separate"/>
      </w:r>
      <w:r w:rsidR="00C03A2E">
        <w:rPr>
          <w:noProof/>
        </w:rPr>
        <w:t>8</w:t>
      </w:r>
      <w:r>
        <w:fldChar w:fldCharType="end"/>
      </w:r>
      <w:r>
        <w:t>: Maximum Load (By using Grundfos MMS6000 Series)</w:t>
      </w:r>
      <w:bookmarkEnd w:id="72"/>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lastRenderedPageBreak/>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23">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3" w:name="_Toc482526741"/>
      <w:r>
        <w:t xml:space="preserve">Figure </w:t>
      </w:r>
      <w:r>
        <w:fldChar w:fldCharType="begin"/>
      </w:r>
      <w:r>
        <w:instrText xml:space="preserve"> SEQ Figure \* ARABIC </w:instrText>
      </w:r>
      <w:r>
        <w:fldChar w:fldCharType="separate"/>
      </w:r>
      <w:r w:rsidR="00E6176A">
        <w:rPr>
          <w:noProof/>
        </w:rPr>
        <w:t>5</w:t>
      </w:r>
      <w:r>
        <w:fldChar w:fldCharType="end"/>
      </w:r>
      <w:r w:rsidRPr="00B13229">
        <w:t>: Base Case Line Diagram</w:t>
      </w:r>
      <w:bookmarkEnd w:id="73"/>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24">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74" w:name="_Toc482526742"/>
      <w:r>
        <w:t xml:space="preserve">Figure </w:t>
      </w:r>
      <w:r>
        <w:fldChar w:fldCharType="begin"/>
      </w:r>
      <w:r>
        <w:instrText xml:space="preserve"> SEQ Figure \* ARABIC </w:instrText>
      </w:r>
      <w:r>
        <w:fldChar w:fldCharType="separate"/>
      </w:r>
      <w:r w:rsidR="00E6176A">
        <w:rPr>
          <w:noProof/>
        </w:rPr>
        <w:t>6</w:t>
      </w:r>
      <w:r>
        <w:fldChar w:fldCharType="end"/>
      </w:r>
      <w:r w:rsidRPr="00B13229">
        <w:t>: Hybrid System line diagram</w:t>
      </w:r>
      <w:bookmarkEnd w:id="74"/>
    </w:p>
    <w:p w:rsidR="00382F58" w:rsidRPr="00382F58" w:rsidRDefault="00382F58" w:rsidP="00382F58">
      <w:pPr>
        <w:sectPr w:rsidR="00382F58" w:rsidRPr="00382F58">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pPr>
    </w:p>
    <w:p w:rsidR="004816F8" w:rsidRDefault="004816F8" w:rsidP="004816F8">
      <w:pPr>
        <w:pStyle w:val="Heading2"/>
      </w:pPr>
      <w:bookmarkStart w:id="75" w:name="_Toc483319813"/>
      <w:r>
        <w:lastRenderedPageBreak/>
        <w:t>Safety Issues</w:t>
      </w:r>
      <w:bookmarkEnd w:id="75"/>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Equipment unaccessible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Failure of back up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6" w:name="_Toc483319814"/>
      <w:r>
        <w:lastRenderedPageBreak/>
        <w:t>Top 5 Risks</w:t>
      </w:r>
      <w:bookmarkEnd w:id="76"/>
    </w:p>
    <w:p w:rsidR="00A90111" w:rsidRDefault="00A90111" w:rsidP="00A90111">
      <w:pPr>
        <w:spacing w:line="276" w:lineRule="auto"/>
        <w:rPr>
          <w:lang w:val="en-AU"/>
        </w:rPr>
      </w:pPr>
      <w:r>
        <w:rPr>
          <w:lang w:val="en-AU"/>
        </w:rPr>
        <w:t>There are top 5 risks identified as below:</w:t>
      </w:r>
    </w:p>
    <w:p w:rsidR="00A90111" w:rsidRDefault="00A90111" w:rsidP="00A90111">
      <w:pPr>
        <w:spacing w:line="276" w:lineRule="auto"/>
        <w:rPr>
          <w:lang w:val="en-AU"/>
        </w:rPr>
      </w:pPr>
      <w:r>
        <w:rPr>
          <w:lang w:val="en-AU"/>
        </w:rPr>
        <w:t>1. Product quality does not satisfy requirements</w:t>
      </w:r>
    </w:p>
    <w:p w:rsidR="00A90111" w:rsidRDefault="00A90111" w:rsidP="00A90111">
      <w:pPr>
        <w:spacing w:line="276" w:lineRule="auto"/>
        <w:rPr>
          <w:lang w:val="en-AU"/>
        </w:rPr>
      </w:pPr>
      <w:r>
        <w:rPr>
          <w:lang w:val="en-AU"/>
        </w:rPr>
        <w:t>2. Risks associated with maintenance on high voltage equipment</w:t>
      </w:r>
    </w:p>
    <w:p w:rsidR="00A90111" w:rsidRDefault="00A90111" w:rsidP="00A90111">
      <w:pPr>
        <w:spacing w:line="276" w:lineRule="auto"/>
        <w:rPr>
          <w:lang w:val="en-AU"/>
        </w:rPr>
      </w:pPr>
      <w:r>
        <w:rPr>
          <w:lang w:val="en-AU"/>
        </w:rPr>
        <w:t>3. Risks associated with extreme weather conditions during operation</w:t>
      </w:r>
    </w:p>
    <w:p w:rsidR="00A90111" w:rsidRDefault="00A90111" w:rsidP="00A90111">
      <w:pPr>
        <w:spacing w:line="276" w:lineRule="auto"/>
        <w:rPr>
          <w:lang w:val="en-AU"/>
        </w:rPr>
      </w:pPr>
      <w:r>
        <w:rPr>
          <w:lang w:val="en-AU"/>
        </w:rPr>
        <w:t xml:space="preserve">4. Incorrect </w:t>
      </w:r>
      <w:bookmarkStart w:id="77" w:name="OLE_LINK7"/>
      <w:bookmarkStart w:id="78" w:name="OLE_LINK6"/>
      <w:r>
        <w:rPr>
          <w:lang w:val="en-AU"/>
        </w:rPr>
        <w:t>operatio</w:t>
      </w:r>
      <w:bookmarkEnd w:id="77"/>
      <w:bookmarkEnd w:id="78"/>
      <w:r>
        <w:rPr>
          <w:lang w:val="en-AU"/>
        </w:rPr>
        <w:t>n of staff</w:t>
      </w:r>
    </w:p>
    <w:p w:rsidR="00A90111" w:rsidRDefault="00A90111" w:rsidP="00A90111">
      <w:pPr>
        <w:spacing w:line="276" w:lineRule="auto"/>
        <w:rPr>
          <w:lang w:val="en-AU"/>
        </w:rPr>
      </w:pPr>
      <w:r>
        <w:rPr>
          <w:lang w:val="en-AU"/>
        </w:rPr>
        <w:t>5. Accidental injure</w:t>
      </w:r>
    </w:p>
    <w:p w:rsidR="00A90111" w:rsidRDefault="00A90111" w:rsidP="00A90111">
      <w:pPr>
        <w:spacing w:line="276" w:lineRule="auto"/>
        <w:rPr>
          <w:lang w:val="en-AU"/>
        </w:rPr>
      </w:pPr>
      <w:r>
        <w:rPr>
          <w:lang w:val="en-AU"/>
        </w:rPr>
        <w:t xml:space="preserve">The actual result of this project can not satisfy requirements is the first priority risk. This means the project is a failed project; it cannot meet the stakeholder’s demand. </w:t>
      </w:r>
    </w:p>
    <w:p w:rsidR="00A90111" w:rsidRDefault="00A90111" w:rsidP="00A90111">
      <w:pPr>
        <w:spacing w:line="276" w:lineRule="auto"/>
        <w:rPr>
          <w:lang w:val="en-AU"/>
        </w:rPr>
      </w:pPr>
      <w:r>
        <w:rPr>
          <w:lang w:val="en-AU"/>
        </w:rP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rPr>
          <w:lang w:val="en-AU"/>
        </w:rPr>
      </w:pPr>
    </w:p>
    <w:p w:rsidR="00A90111" w:rsidRPr="00A90111" w:rsidRDefault="00A90111" w:rsidP="00A90111">
      <w:pPr>
        <w:rPr>
          <w:rFonts w:eastAsia="SimSun"/>
          <w:u w:val="single"/>
        </w:rPr>
      </w:pPr>
      <w:bookmarkStart w:id="79" w:name="_Toc482473376"/>
      <w:r w:rsidRPr="00A90111">
        <w:rPr>
          <w:rFonts w:eastAsia="SimSun"/>
          <w:u w:val="single"/>
        </w:rPr>
        <w:t>Top 5 risks mitigations</w:t>
      </w:r>
      <w:bookmarkEnd w:id="79"/>
    </w:p>
    <w:p w:rsidR="00A90111" w:rsidRDefault="00A90111" w:rsidP="00A90111">
      <w:pPr>
        <w:spacing w:line="276" w:lineRule="auto"/>
        <w:rPr>
          <w:rFonts w:eastAsia="SimSun"/>
          <w:lang w:val="en-AU"/>
        </w:rPr>
      </w:pPr>
      <w:r>
        <w:rPr>
          <w:lang w:val="en-AU"/>
        </w:rP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rPr>
          <w:lang w:val="en-AU"/>
        </w:rPr>
      </w:pPr>
      <w:r>
        <w:rPr>
          <w:lang w:val="en-AU"/>
        </w:rPr>
        <w:t>2. When employees maintain the high voltage equipments, they should follow standard workflow and wear safety tools.  Moreover, maintenance equipments should be isolated and turned-off power before maintenance is carried out, and operator must be monitored by other employees to ensure the operator is able to do this safely.</w:t>
      </w:r>
    </w:p>
    <w:p w:rsidR="00A90111" w:rsidRDefault="00A90111" w:rsidP="00A90111">
      <w:pPr>
        <w:spacing w:line="276" w:lineRule="auto"/>
        <w:rPr>
          <w:lang w:val="en-AU"/>
        </w:rPr>
      </w:pPr>
      <w:r>
        <w:rPr>
          <w:lang w:val="en-AU"/>
        </w:rPr>
        <w:t>3. From the analysis of 5.2.1, staff should minimize work outdoors as far as possible. However, when staff has to work outside in particular situations, he must wear safety equipments and put himself safety at first place.</w:t>
      </w:r>
    </w:p>
    <w:p w:rsidR="00A90111" w:rsidRDefault="00A90111" w:rsidP="00A90111">
      <w:pPr>
        <w:spacing w:line="276" w:lineRule="auto"/>
        <w:rPr>
          <w:lang w:val="en-AU"/>
        </w:rPr>
      </w:pPr>
      <w:r>
        <w:rPr>
          <w:lang w:val="en-AU"/>
        </w:rPr>
        <w:t>4. From the analysis of 5.2.2, when staff needs to operates equipments, the staff must wear safety tools and follow standard workflow. Any violation of the operating process will cause safety issues.</w:t>
      </w:r>
    </w:p>
    <w:p w:rsidR="00A90111" w:rsidRDefault="00A90111" w:rsidP="00A90111">
      <w:pPr>
        <w:spacing w:line="276" w:lineRule="auto"/>
        <w:rPr>
          <w:lang w:val="en-AU"/>
        </w:rPr>
      </w:pPr>
      <w:r>
        <w:rPr>
          <w:lang w:val="en-AU"/>
        </w:rP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80" w:name="_Toc483319815"/>
      <w:r>
        <w:t>List of Design Outputs</w:t>
      </w:r>
      <w:bookmarkEnd w:id="80"/>
    </w:p>
    <w:p w:rsidR="004E16B0" w:rsidRPr="004E16B0" w:rsidRDefault="004E16B0" w:rsidP="004E16B0">
      <w:pPr>
        <w:pStyle w:val="Heading2"/>
      </w:pPr>
      <w:bookmarkStart w:id="81" w:name="_Toc483319816"/>
      <w:r>
        <w:t>Recommended Design Option</w:t>
      </w:r>
      <w:bookmarkEnd w:id="81"/>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2" w:name="_Toc483319817"/>
      <w:r>
        <w:t>Recommendations for Building the Design</w:t>
      </w:r>
      <w:bookmarkEnd w:id="82"/>
    </w:p>
    <w:p w:rsidR="00E06C98" w:rsidRPr="00E06C98" w:rsidRDefault="004816F8" w:rsidP="00E06C98">
      <w:pPr>
        <w:pStyle w:val="Heading2"/>
      </w:pPr>
      <w:bookmarkStart w:id="83" w:name="_Toc483319818"/>
      <w:r>
        <w:t>Approvals that must be obtained</w:t>
      </w:r>
      <w:bookmarkEnd w:id="83"/>
    </w:p>
    <w:p w:rsidR="004816F8" w:rsidRDefault="004816F8" w:rsidP="004816F8">
      <w:pPr>
        <w:pStyle w:val="Heading2"/>
      </w:pPr>
      <w:bookmarkStart w:id="84" w:name="_Toc483319819"/>
      <w:r>
        <w:t>Tenders</w:t>
      </w:r>
      <w:bookmarkEnd w:id="84"/>
    </w:p>
    <w:p w:rsidR="004816F8" w:rsidRPr="004816F8" w:rsidRDefault="004816F8" w:rsidP="004816F8">
      <w:pPr>
        <w:pStyle w:val="Heading2"/>
      </w:pPr>
      <w:bookmarkStart w:id="85" w:name="_Toc483319820"/>
      <w:r>
        <w:t>Recommended tests</w:t>
      </w:r>
      <w:bookmarkEnd w:id="85"/>
    </w:p>
    <w:p w:rsidR="002B3C30" w:rsidRPr="005B7BE2" w:rsidRDefault="002B3C30" w:rsidP="00E06C98">
      <w:pPr>
        <w:pStyle w:val="BodyText"/>
        <w:ind w:left="0"/>
      </w:pPr>
    </w:p>
    <w:p w:rsidR="003F2468" w:rsidRDefault="004816F8">
      <w:pPr>
        <w:pStyle w:val="Heading1"/>
      </w:pPr>
      <w:bookmarkStart w:id="86" w:name="_Toc483319821"/>
      <w:r>
        <w:t>Manual</w:t>
      </w:r>
      <w:bookmarkEnd w:id="86"/>
    </w:p>
    <w:p w:rsidR="009B68A6" w:rsidRPr="009B68A6" w:rsidRDefault="004816F8" w:rsidP="009B68A6">
      <w:pPr>
        <w:pStyle w:val="Heading2"/>
      </w:pPr>
      <w:bookmarkStart w:id="87" w:name="_Toc483319822"/>
      <w:r>
        <w:t>Operation and maintenance</w:t>
      </w:r>
      <w:bookmarkEnd w:id="87"/>
    </w:p>
    <w:p w:rsidR="004816F8" w:rsidRPr="004816F8" w:rsidRDefault="004816F8" w:rsidP="004816F8">
      <w:pPr>
        <w:pStyle w:val="Heading2"/>
      </w:pPr>
      <w:bookmarkStart w:id="88" w:name="_Toc483319823"/>
      <w:r>
        <w:t>Start-up procedure?</w:t>
      </w:r>
      <w:bookmarkEnd w:id="88"/>
    </w:p>
    <w:p w:rsidR="002B3C30" w:rsidRPr="00CD76BC" w:rsidRDefault="002B3C30" w:rsidP="00746E0A"/>
    <w:p w:rsidR="002B3C30" w:rsidRPr="00710D5C" w:rsidRDefault="004816F8" w:rsidP="002B3C30">
      <w:pPr>
        <w:pStyle w:val="Heading1"/>
      </w:pPr>
      <w:bookmarkStart w:id="89" w:name="_Toc483319824"/>
      <w:r>
        <w:lastRenderedPageBreak/>
        <w:t>Conclusions</w:t>
      </w:r>
      <w:bookmarkEnd w:id="89"/>
    </w:p>
    <w:p w:rsidR="00E06C98" w:rsidRPr="00710D5C" w:rsidRDefault="000268EE" w:rsidP="00E06C98">
      <w:pPr>
        <w:pStyle w:val="Heading2"/>
        <w:rPr>
          <w:rFonts w:eastAsia="Calibri"/>
        </w:rPr>
      </w:pPr>
      <w:bookmarkStart w:id="90" w:name="_Toc483319825"/>
      <w:r>
        <w:rPr>
          <w:rFonts w:eastAsia="Calibri"/>
        </w:rPr>
        <w:t>Most significant learning</w:t>
      </w:r>
      <w:bookmarkEnd w:id="90"/>
    </w:p>
    <w:p w:rsidR="00E06C98" w:rsidRDefault="000268EE" w:rsidP="00E06C98">
      <w:pPr>
        <w:pStyle w:val="Heading2"/>
        <w:rPr>
          <w:rFonts w:eastAsia="Calibri"/>
        </w:rPr>
      </w:pPr>
      <w:bookmarkStart w:id="91" w:name="_Toc483319826"/>
      <w:r w:rsidRPr="000268EE">
        <w:rPr>
          <w:rFonts w:eastAsia="Calibri"/>
        </w:rPr>
        <w:t>Recommendations for further Improvements</w:t>
      </w:r>
      <w:bookmarkEnd w:id="91"/>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More in depth future analysis (FMEA, risk etc.) inc. complexity of PV is it worth the risk?</w:t>
      </w:r>
    </w:p>
    <w:p w:rsidR="00E06C98" w:rsidRDefault="00E06C98" w:rsidP="00127957">
      <w:pPr>
        <w:pStyle w:val="BodyText"/>
      </w:pPr>
    </w:p>
    <w:p w:rsidR="00746E0A" w:rsidRPr="00E06C98" w:rsidRDefault="00785552" w:rsidP="00E06C98">
      <w:pPr>
        <w:pStyle w:val="Heading1"/>
      </w:pPr>
      <w:bookmarkStart w:id="92" w:name="_Toc483319827"/>
      <w:r>
        <w:t>Appendices</w:t>
      </w:r>
      <w:bookmarkEnd w:id="92"/>
    </w:p>
    <w:p w:rsidR="00E06C98" w:rsidRDefault="00785552" w:rsidP="006A0FA9">
      <w:pPr>
        <w:pStyle w:val="Heading2"/>
        <w:rPr>
          <w:rFonts w:eastAsia="Calibri"/>
        </w:rPr>
      </w:pPr>
      <w:bookmarkStart w:id="93" w:name="_Toc483319828"/>
      <w:r>
        <w:rPr>
          <w:rFonts w:eastAsia="Calibri"/>
        </w:rPr>
        <w:t>Appendix A</w:t>
      </w:r>
      <w:bookmarkEnd w:id="93"/>
      <w:r w:rsidR="006A0FA9">
        <w:rPr>
          <w:rFonts w:eastAsia="Calibri"/>
        </w:rPr>
        <w:t xml:space="preserve"> </w:t>
      </w:r>
    </w:p>
    <w:p w:rsidR="00B37E4A" w:rsidRDefault="00B37E4A" w:rsidP="00B37E4A">
      <w:pPr>
        <w:keepNext/>
      </w:pPr>
      <w:r>
        <w:rPr>
          <w:noProof/>
          <w:lang w:val="en-AU"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r>
        <w:fldChar w:fldCharType="begin"/>
      </w:r>
      <w:r>
        <w:instrText xml:space="preserve"> SEQ Figure \* ARABIC </w:instrText>
      </w:r>
      <w:r>
        <w:fldChar w:fldCharType="separate"/>
      </w:r>
      <w:r w:rsidR="00E6176A">
        <w:rPr>
          <w:noProof/>
        </w:rPr>
        <w:t>7</w:t>
      </w:r>
      <w:r>
        <w:fldChar w:fldCharType="end"/>
      </w:r>
      <w:r>
        <w:t xml:space="preserve">: Electrical propertes of PVC insultated PVC bedded SWA PVC-sheathed 600/1000V copper conductor cables </w:t>
      </w:r>
      <w:r>
        <w:fldChar w:fldCharType="begin"/>
      </w:r>
      <w:r>
        <w:instrText xml:space="preserve"> ADDIN EN.CITE &lt;EndNote&gt;&lt;Cite&gt;&lt;Author&gt;Hewitson&lt;/Author&gt;&lt;Year&gt;2005&lt;/Year&gt;&lt;RecNum&gt;71&lt;/RecNum&gt;&lt;DisplayText&gt;[6]&lt;/DisplayText&gt;&lt;record&gt;&lt;rec-number&gt;71&lt;/rec-number&gt;&lt;foreign-keys&gt;&lt;key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[6]</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4" w:name="_Toc483319829"/>
      <w:r>
        <w:rPr>
          <w:rFonts w:eastAsia="Calibri" w:cs="Arial"/>
        </w:rPr>
        <w:t>Appendix B</w:t>
      </w:r>
      <w:bookmarkEnd w:id="94"/>
    </w:p>
    <w:p w:rsidR="00E6176A" w:rsidRPr="00E6176A" w:rsidRDefault="00E6176A" w:rsidP="00E6176A">
      <w:pPr>
        <w:rPr>
          <w:rFonts w:eastAsia="Calibri"/>
        </w:rPr>
      </w:pPr>
      <w:r>
        <w:rPr>
          <w:rFonts w:eastAsia="Calibri"/>
        </w:rPr>
        <w:t xml:space="preserve">Information from the grundfos MS 6000 submersible pump literature </w:t>
      </w:r>
      <w:r>
        <w:rPr>
          <w:rFonts w:eastAsia="Calibri"/>
        </w:rPr>
        <w:fldChar w:fldCharType="begin"/>
      </w:r>
      <w:r>
        <w:rPr>
          <w:rFonts w:eastAsia="Calibri"/>
        </w:rPr>
        <w:instrText xml:space="preserve"> ADDIN EN.CITE &lt;EndNote&gt;&lt;Cite&gt;&lt;Author&gt;Grundfos&lt;/Author&gt;&lt;Year&gt;2015&lt;/Year&gt;&lt;RecNum&gt;68&lt;/RecNum&gt;&lt;DisplayText&gt;[4]&lt;/DisplayText&gt;&lt;record&gt;&lt;rec-number&gt;68&lt;/rec-number&gt;&lt;foreign-keys&gt;&lt;key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Pr>
          <w:rFonts w:eastAsia="Calibri"/>
          <w:noProof/>
        </w:rPr>
        <w:t>[4]</w:t>
      </w:r>
      <w:r>
        <w:rPr>
          <w:rFonts w:eastAsia="Calibri"/>
        </w:rPr>
        <w:fldChar w:fldCharType="end"/>
      </w:r>
      <w:r>
        <w:rPr>
          <w:rFonts w:eastAsia="Calibri"/>
        </w:rPr>
        <w:t>:</w:t>
      </w:r>
    </w:p>
    <w:p w:rsidR="00E6176A" w:rsidRDefault="00E6176A" w:rsidP="00E6176A">
      <w:pPr>
        <w:keepNext/>
      </w:pPr>
      <w:r>
        <w:rPr>
          <w:noProof/>
          <w:lang w:val="en-AU"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r>
        <w:fldChar w:fldCharType="begin"/>
      </w:r>
      <w:r>
        <w:instrText xml:space="preserve"> SEQ Figure \* ARABIC </w:instrText>
      </w:r>
      <w:r>
        <w:fldChar w:fldCharType="separate"/>
      </w:r>
      <w:r>
        <w:rPr>
          <w:noProof/>
        </w:rPr>
        <w:t>8</w:t>
      </w:r>
      <w:r>
        <w:fldChar w:fldCharType="end"/>
      </w:r>
      <w:r>
        <w:t>: Electrical characteristics of 3 x 415V 50Hz Grundfos MS 6000 submersible pumps</w:t>
      </w:r>
    </w:p>
    <w:p w:rsidR="006A0FA9" w:rsidRPr="006A0FA9" w:rsidRDefault="006A0FA9" w:rsidP="006A0FA9">
      <w:pPr>
        <w:rPr>
          <w:rFonts w:eastAsia="Calibri"/>
        </w:rPr>
      </w:pPr>
    </w:p>
    <w:p w:rsidR="00E06C98" w:rsidRDefault="00785552" w:rsidP="006A0FA9">
      <w:pPr>
        <w:pStyle w:val="Heading2"/>
        <w:rPr>
          <w:rFonts w:eastAsia="Calibri" w:cs="Arial"/>
        </w:rPr>
      </w:pPr>
      <w:bookmarkStart w:id="95" w:name="_Toc483319830"/>
      <w:r>
        <w:rPr>
          <w:rFonts w:eastAsia="Calibri" w:cs="Arial"/>
        </w:rPr>
        <w:t>Appendix C</w:t>
      </w:r>
      <w:bookmarkEnd w:id="95"/>
    </w:p>
    <w:p w:rsidR="006A0FA9" w:rsidRPr="006A0FA9" w:rsidRDefault="006A0FA9" w:rsidP="006A0FA9">
      <w:pPr>
        <w:rPr>
          <w:rFonts w:eastAsia="Calibri"/>
        </w:rPr>
      </w:pPr>
    </w:p>
    <w:p w:rsidR="00127957" w:rsidRDefault="00127957" w:rsidP="00127957"/>
    <w:p w:rsidR="00F34E43" w:rsidRDefault="00F34E43" w:rsidP="00127957"/>
    <w:p w:rsidR="00F34E43" w:rsidRDefault="00F34E43" w:rsidP="00127957"/>
    <w:p w:rsidR="006010E2" w:rsidRDefault="006010E2" w:rsidP="00127957"/>
    <w:sectPr w:rsidR="006010E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9F7" w:rsidRDefault="006549F7">
      <w:pPr>
        <w:spacing w:line="240" w:lineRule="auto"/>
      </w:pPr>
      <w:r>
        <w:separator/>
      </w:r>
    </w:p>
  </w:endnote>
  <w:endnote w:type="continuationSeparator" w:id="0">
    <w:p w:rsidR="006549F7" w:rsidRDefault="00654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1A68" w:rsidRDefault="007F1A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1A68">
      <w:tc>
        <w:tcPr>
          <w:tcW w:w="3162" w:type="dxa"/>
          <w:tcBorders>
            <w:top w:val="nil"/>
            <w:left w:val="nil"/>
            <w:bottom w:val="nil"/>
            <w:right w:val="nil"/>
          </w:tcBorders>
        </w:tcPr>
        <w:p w:rsidR="007F1A68" w:rsidRDefault="007F1A68">
          <w:pPr>
            <w:ind w:right="360"/>
          </w:pPr>
        </w:p>
      </w:tc>
      <w:tc>
        <w:tcPr>
          <w:tcW w:w="3162" w:type="dxa"/>
          <w:tcBorders>
            <w:top w:val="nil"/>
            <w:left w:val="nil"/>
            <w:bottom w:val="nil"/>
            <w:right w:val="nil"/>
          </w:tcBorders>
        </w:tcPr>
        <w:p w:rsidR="007F1A68" w:rsidRPr="00BA1D0E" w:rsidRDefault="007F1A68" w:rsidP="00477287">
          <w:pPr>
            <w:jc w:val="center"/>
            <w:rPr>
              <w:color w:val="C00000"/>
            </w:rPr>
          </w:pPr>
          <w:r>
            <w:rPr>
              <w:color w:val="C00000"/>
            </w:rPr>
            <w:t>eXemplar</w:t>
          </w:r>
        </w:p>
      </w:tc>
      <w:tc>
        <w:tcPr>
          <w:tcW w:w="3162" w:type="dxa"/>
          <w:tcBorders>
            <w:top w:val="nil"/>
            <w:left w:val="nil"/>
            <w:bottom w:val="nil"/>
            <w:right w:val="nil"/>
          </w:tcBorders>
        </w:tcPr>
        <w:p w:rsidR="007F1A68" w:rsidRDefault="007F1A68" w:rsidP="00BE3950">
          <w:r>
            <w:t xml:space="preserve">                      Page </w:t>
          </w:r>
          <w:r>
            <w:rPr>
              <w:rStyle w:val="PageNumber"/>
            </w:rPr>
            <w:fldChar w:fldCharType="begin"/>
          </w:r>
          <w:r>
            <w:rPr>
              <w:rStyle w:val="PageNumber"/>
            </w:rPr>
            <w:instrText xml:space="preserve"> PAGE </w:instrText>
          </w:r>
          <w:r>
            <w:rPr>
              <w:rStyle w:val="PageNumber"/>
            </w:rPr>
            <w:fldChar w:fldCharType="separate"/>
          </w:r>
          <w:r w:rsidR="000730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7305C">
            <w:rPr>
              <w:rStyle w:val="PageNumber"/>
              <w:noProof/>
            </w:rPr>
            <w:t>33</w:t>
          </w:r>
          <w:r>
            <w:rPr>
              <w:rStyle w:val="PageNumber"/>
            </w:rPr>
            <w:fldChar w:fldCharType="end"/>
          </w:r>
        </w:p>
      </w:tc>
    </w:tr>
  </w:tbl>
  <w:p w:rsidR="007F1A68" w:rsidRDefault="007F1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9F7" w:rsidRDefault="006549F7">
      <w:pPr>
        <w:spacing w:line="240" w:lineRule="auto"/>
      </w:pPr>
      <w:r>
        <w:separator/>
      </w:r>
    </w:p>
  </w:footnote>
  <w:footnote w:type="continuationSeparator" w:id="0">
    <w:p w:rsidR="006549F7" w:rsidRDefault="006549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rPr>
        <w:sz w:val="24"/>
      </w:rPr>
    </w:pPr>
  </w:p>
  <w:p w:rsidR="007F1A68" w:rsidRDefault="007F1A68">
    <w:pPr>
      <w:pBdr>
        <w:top w:val="single" w:sz="6" w:space="1" w:color="auto"/>
      </w:pBdr>
      <w:rPr>
        <w:sz w:val="24"/>
      </w:rPr>
    </w:pPr>
  </w:p>
  <w:p w:rsidR="007F1A68" w:rsidRPr="005A7B66" w:rsidRDefault="007F1A68">
    <w:pPr>
      <w:pBdr>
        <w:bottom w:val="single" w:sz="6" w:space="1" w:color="auto"/>
      </w:pBdr>
      <w:jc w:val="right"/>
      <w:rPr>
        <w:rFonts w:ascii="Arial" w:hAnsi="Arial"/>
        <w:b/>
        <w:color w:val="C00000"/>
        <w:sz w:val="36"/>
      </w:rPr>
    </w:pPr>
    <w:r>
      <w:rPr>
        <w:rFonts w:ascii="Arial" w:hAnsi="Arial"/>
        <w:b/>
        <w:color w:val="C00000"/>
        <w:sz w:val="36"/>
      </w:rPr>
      <w:t>UWA ELEC5551</w:t>
    </w:r>
  </w:p>
  <w:p w:rsidR="007F1A68" w:rsidRDefault="007F1A68">
    <w:pPr>
      <w:pBdr>
        <w:bottom w:val="single" w:sz="6" w:space="1" w:color="auto"/>
      </w:pBdr>
      <w:jc w:val="right"/>
      <w:rPr>
        <w:sz w:val="24"/>
      </w:rPr>
    </w:pPr>
  </w:p>
  <w:p w:rsidR="007F1A68" w:rsidRDefault="007F1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F1A68" w:rsidTr="00E52FEA">
      <w:tc>
        <w:tcPr>
          <w:tcW w:w="6345" w:type="dxa"/>
        </w:tcPr>
        <w:p w:rsidR="007F1A68" w:rsidRDefault="007F1A68">
          <w:r>
            <w:t>Solar Generation for Remote Borefields</w:t>
          </w:r>
        </w:p>
      </w:tc>
      <w:tc>
        <w:tcPr>
          <w:tcW w:w="3213" w:type="dxa"/>
        </w:tcPr>
        <w:p w:rsidR="007F1A68" w:rsidRDefault="007F1A68">
          <w:pPr>
            <w:tabs>
              <w:tab w:val="left" w:pos="1135"/>
            </w:tabs>
            <w:spacing w:before="40"/>
            <w:ind w:right="68"/>
          </w:pPr>
          <w:r>
            <w:t xml:space="preserve">  Version:           1.3</w:t>
          </w:r>
        </w:p>
      </w:tc>
    </w:tr>
    <w:tr w:rsidR="007F1A68" w:rsidTr="00E52FEA">
      <w:tc>
        <w:tcPr>
          <w:tcW w:w="6345" w:type="dxa"/>
        </w:tcPr>
        <w:p w:rsidR="007F1A68" w:rsidRDefault="007F1A68" w:rsidP="00CB0362">
          <w:r>
            <w:t>Final Design Report</w:t>
          </w:r>
        </w:p>
      </w:tc>
      <w:tc>
        <w:tcPr>
          <w:tcW w:w="3213" w:type="dxa"/>
        </w:tcPr>
        <w:p w:rsidR="007F1A68" w:rsidRDefault="007F1A68">
          <w:r>
            <w:t xml:space="preserve">  Date:  23/05/2017</w:t>
          </w:r>
        </w:p>
      </w:tc>
    </w:tr>
    <w:tr w:rsidR="007F1A68" w:rsidTr="00E52FEA">
      <w:tc>
        <w:tcPr>
          <w:tcW w:w="6345" w:type="dxa"/>
        </w:tcPr>
        <w:p w:rsidR="007F1A68" w:rsidRDefault="007F1A68">
          <w:r>
            <w:t>&lt;document identifier&gt;</w:t>
          </w:r>
        </w:p>
      </w:tc>
      <w:tc>
        <w:tcPr>
          <w:tcW w:w="3213" w:type="dxa"/>
        </w:tcPr>
        <w:p w:rsidR="007F1A68" w:rsidRDefault="007F1A68">
          <w:r>
            <w:t xml:space="preserve">  (BMS source: COR 003 TPL)</w:t>
          </w:r>
        </w:p>
      </w:tc>
    </w:tr>
  </w:tbl>
  <w:p w:rsidR="007F1A68" w:rsidRDefault="007F1A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68" w:rsidRDefault="007F1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5"/>
  </w:num>
  <w:num w:numId="10">
    <w:abstractNumId w:val="1"/>
  </w:num>
  <w:num w:numId="11">
    <w:abstractNumId w:val="6"/>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item&gt;77&lt;/item&gt;&lt;item&gt;78&lt;/item&gt;&lt;item&gt;79&lt;/item&gt;&lt;item&gt;80&lt;/item&gt;&lt;/record-ids&gt;&lt;/item&gt;&lt;/Libraries&gt;"/>
  </w:docVars>
  <w:rsids>
    <w:rsidRoot w:val="00F670FB"/>
    <w:rsid w:val="00006630"/>
    <w:rsid w:val="00020823"/>
    <w:rsid w:val="00024023"/>
    <w:rsid w:val="00024784"/>
    <w:rsid w:val="000268EE"/>
    <w:rsid w:val="000428D6"/>
    <w:rsid w:val="00053819"/>
    <w:rsid w:val="00057A46"/>
    <w:rsid w:val="0007305C"/>
    <w:rsid w:val="00083298"/>
    <w:rsid w:val="00092B71"/>
    <w:rsid w:val="000E0778"/>
    <w:rsid w:val="000F203F"/>
    <w:rsid w:val="00110FA1"/>
    <w:rsid w:val="00114BEE"/>
    <w:rsid w:val="00127957"/>
    <w:rsid w:val="0015270A"/>
    <w:rsid w:val="0018291B"/>
    <w:rsid w:val="0019795C"/>
    <w:rsid w:val="001A29E8"/>
    <w:rsid w:val="001A4147"/>
    <w:rsid w:val="001B7658"/>
    <w:rsid w:val="002127CC"/>
    <w:rsid w:val="00223201"/>
    <w:rsid w:val="00223383"/>
    <w:rsid w:val="00241848"/>
    <w:rsid w:val="002A57F9"/>
    <w:rsid w:val="002A6FBA"/>
    <w:rsid w:val="002B162B"/>
    <w:rsid w:val="002B3C30"/>
    <w:rsid w:val="002B4924"/>
    <w:rsid w:val="002E5E3F"/>
    <w:rsid w:val="00325B70"/>
    <w:rsid w:val="00347001"/>
    <w:rsid w:val="003472F1"/>
    <w:rsid w:val="00375ED8"/>
    <w:rsid w:val="00382F58"/>
    <w:rsid w:val="00391264"/>
    <w:rsid w:val="003A5D16"/>
    <w:rsid w:val="003C544A"/>
    <w:rsid w:val="003E0A59"/>
    <w:rsid w:val="003E3C25"/>
    <w:rsid w:val="003E55E1"/>
    <w:rsid w:val="003F2468"/>
    <w:rsid w:val="004048F7"/>
    <w:rsid w:val="004168EF"/>
    <w:rsid w:val="00426A9A"/>
    <w:rsid w:val="00445B32"/>
    <w:rsid w:val="00477287"/>
    <w:rsid w:val="004816F8"/>
    <w:rsid w:val="004A45DF"/>
    <w:rsid w:val="004A58D1"/>
    <w:rsid w:val="004B622D"/>
    <w:rsid w:val="004E16B0"/>
    <w:rsid w:val="004F1BEA"/>
    <w:rsid w:val="004F44BA"/>
    <w:rsid w:val="00502488"/>
    <w:rsid w:val="0051665A"/>
    <w:rsid w:val="00545041"/>
    <w:rsid w:val="005460C4"/>
    <w:rsid w:val="00556BF5"/>
    <w:rsid w:val="005661EA"/>
    <w:rsid w:val="00570F22"/>
    <w:rsid w:val="00577F0A"/>
    <w:rsid w:val="0059272C"/>
    <w:rsid w:val="005A1910"/>
    <w:rsid w:val="005A7B66"/>
    <w:rsid w:val="005B01CF"/>
    <w:rsid w:val="005B7BE2"/>
    <w:rsid w:val="006010E2"/>
    <w:rsid w:val="0060428D"/>
    <w:rsid w:val="00616E85"/>
    <w:rsid w:val="00634466"/>
    <w:rsid w:val="00652D68"/>
    <w:rsid w:val="006549F7"/>
    <w:rsid w:val="006A0FA9"/>
    <w:rsid w:val="006B02EF"/>
    <w:rsid w:val="006C02DE"/>
    <w:rsid w:val="00710D5C"/>
    <w:rsid w:val="00716EF9"/>
    <w:rsid w:val="00746E0A"/>
    <w:rsid w:val="00785552"/>
    <w:rsid w:val="00795E6D"/>
    <w:rsid w:val="00796D72"/>
    <w:rsid w:val="007C142B"/>
    <w:rsid w:val="007C38F4"/>
    <w:rsid w:val="007C3FB6"/>
    <w:rsid w:val="007D1B2E"/>
    <w:rsid w:val="007F1A68"/>
    <w:rsid w:val="00811077"/>
    <w:rsid w:val="00812575"/>
    <w:rsid w:val="00820FF8"/>
    <w:rsid w:val="008213F0"/>
    <w:rsid w:val="00830468"/>
    <w:rsid w:val="00835FCA"/>
    <w:rsid w:val="00840A42"/>
    <w:rsid w:val="00842AAB"/>
    <w:rsid w:val="0085139C"/>
    <w:rsid w:val="008559AF"/>
    <w:rsid w:val="008C2485"/>
    <w:rsid w:val="008E3D54"/>
    <w:rsid w:val="008F7D26"/>
    <w:rsid w:val="00906720"/>
    <w:rsid w:val="0091133E"/>
    <w:rsid w:val="00916FF7"/>
    <w:rsid w:val="00927FE2"/>
    <w:rsid w:val="00971C0C"/>
    <w:rsid w:val="009A2E5F"/>
    <w:rsid w:val="009B68A6"/>
    <w:rsid w:val="009E493A"/>
    <w:rsid w:val="009F06B2"/>
    <w:rsid w:val="009F48C4"/>
    <w:rsid w:val="00A041DF"/>
    <w:rsid w:val="00A06343"/>
    <w:rsid w:val="00A22238"/>
    <w:rsid w:val="00A623CE"/>
    <w:rsid w:val="00A90111"/>
    <w:rsid w:val="00A90809"/>
    <w:rsid w:val="00AD3F44"/>
    <w:rsid w:val="00B043DD"/>
    <w:rsid w:val="00B37E4A"/>
    <w:rsid w:val="00B43698"/>
    <w:rsid w:val="00B4706C"/>
    <w:rsid w:val="00B71DA2"/>
    <w:rsid w:val="00B93414"/>
    <w:rsid w:val="00BA1D0E"/>
    <w:rsid w:val="00BB3C9F"/>
    <w:rsid w:val="00BB7A3E"/>
    <w:rsid w:val="00BE1F3C"/>
    <w:rsid w:val="00BE2204"/>
    <w:rsid w:val="00BE3950"/>
    <w:rsid w:val="00BF1434"/>
    <w:rsid w:val="00C0125F"/>
    <w:rsid w:val="00C03A2E"/>
    <w:rsid w:val="00C07AF5"/>
    <w:rsid w:val="00C165B6"/>
    <w:rsid w:val="00C17057"/>
    <w:rsid w:val="00C73EA1"/>
    <w:rsid w:val="00C94D58"/>
    <w:rsid w:val="00CB0362"/>
    <w:rsid w:val="00CC7348"/>
    <w:rsid w:val="00CD76BC"/>
    <w:rsid w:val="00CF3A4F"/>
    <w:rsid w:val="00D107A2"/>
    <w:rsid w:val="00D22EFA"/>
    <w:rsid w:val="00D46B83"/>
    <w:rsid w:val="00D60382"/>
    <w:rsid w:val="00D70B53"/>
    <w:rsid w:val="00D729DF"/>
    <w:rsid w:val="00D843E9"/>
    <w:rsid w:val="00D872F9"/>
    <w:rsid w:val="00DA3AD1"/>
    <w:rsid w:val="00DB0665"/>
    <w:rsid w:val="00DB3C61"/>
    <w:rsid w:val="00DB71E2"/>
    <w:rsid w:val="00E06C98"/>
    <w:rsid w:val="00E435E0"/>
    <w:rsid w:val="00E44610"/>
    <w:rsid w:val="00E52FEA"/>
    <w:rsid w:val="00E55C61"/>
    <w:rsid w:val="00E5653E"/>
    <w:rsid w:val="00E6176A"/>
    <w:rsid w:val="00E63774"/>
    <w:rsid w:val="00E82F8A"/>
    <w:rsid w:val="00EA4A42"/>
    <w:rsid w:val="00ED6D52"/>
    <w:rsid w:val="00EE1BCB"/>
    <w:rsid w:val="00EF6D6E"/>
    <w:rsid w:val="00F06E0B"/>
    <w:rsid w:val="00F34E43"/>
    <w:rsid w:val="00F60C7E"/>
    <w:rsid w:val="00F670FB"/>
    <w:rsid w:val="00F7232D"/>
    <w:rsid w:val="00F819D6"/>
    <w:rsid w:val="00F9135A"/>
    <w:rsid w:val="00F93B91"/>
    <w:rsid w:val="00F9506C"/>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E9ABD"/>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rPr>
      <w:lang w:val="en-AU"/>
    </w:r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val="en-US"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val="en-US" w:eastAsia="en-US"/>
    </w:rPr>
  </w:style>
  <w:style w:type="character"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testore.com/howto/wire-sizing-tool-for-12-24-and-48-volt-dc-systems-a106/"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hyperlink" Target="https://www.wholesalesolar.com/cms/specs-2801912752.pdf"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ustomXml" Target="ink/ink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le.PostFileLoader.html?id=57724de040485405d23d51b0&amp;assetKey=AS%3A377895986974721%401467108832347"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jpeg"/><Relationship Id="rId28" Type="http://schemas.openxmlformats.org/officeDocument/2006/relationships/footer" Target="footer3.xml"/><Relationship Id="rId10" Type="http://schemas.openxmlformats.org/officeDocument/2006/relationships/hyperlink" Target="http://product-selection.grundfos.com/product-detail.product-detail.html?lang=ENU&amp;productnumber=78635520&amp;productrange=gma" TargetMode="External"/><Relationship Id="rId19" Type="http://schemas.openxmlformats.org/officeDocument/2006/relationships/customXml" Target="ink/ink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roduct-selection.grundfos.com/product-detail.product-detail.html?custid=GMA&amp;productnumber=78645511" TargetMode="Externa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40FCA-E37D-400D-8429-65A4ED1E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33</Pages>
  <Words>17139</Words>
  <Characters>91868</Characters>
  <Application>Microsoft Office Word</Application>
  <DocSecurity>0</DocSecurity>
  <Lines>2870</Lines>
  <Paragraphs>1603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107404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2</cp:revision>
  <cp:lastPrinted>2000-03-22T01:18:00Z</cp:lastPrinted>
  <dcterms:created xsi:type="dcterms:W3CDTF">2017-05-23T08:21:00Z</dcterms:created>
  <dcterms:modified xsi:type="dcterms:W3CDTF">2017-05-23T08:21:00Z</dcterms:modified>
</cp:coreProperties>
</file>