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2 -->
  <w:body>
    <w:bookmarkStart w:id="0" w:name="page1"/>
    <w:bookmarkEnd w:id="0"/>
    <w:p>
      <w:r>
        <w:rPr>
          <w:color w:val="auto"/>
          <w:sz w:val="24"/>
          <w:szCs w:val="24"/>
        </w:rPr>
        <w:drawing>
          <wp:anchor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454025</wp:posOffset>
            </wp:positionV>
            <wp:extent cx="7560310" cy="9784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0169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  <w:sectPr>
          <w:pgSz w:w="11900" w:h="16838" w:orient="portrait"/>
          <w:pgMar w:top="1440" w:right="1440" w:bottom="875" w:left="1440" w:header="0" w:footer="0" w:gutter="0"/>
          <w:cols w:num="1" w:space="0" w:equalWidth="1"/>
        </w:sectPr>
      </w:pPr>
    </w:p>
    <w:bookmarkStart w:id="1" w:name="page2"/>
    <w:bookmarkEnd w:id="1"/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58" w:lineRule="exact"/>
        <w:rPr>
          <w:sz w:val="20"/>
          <w:szCs w:val="20"/>
        </w:rPr>
      </w:pPr>
    </w:p>
    <w:p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Copyright © 2023 Shabbir Basrai</w:t>
      </w:r>
    </w:p>
    <w:p>
      <w:pPr>
        <w:spacing w:line="109" w:lineRule="exact"/>
        <w:rPr>
          <w:sz w:val="20"/>
          <w:szCs w:val="20"/>
        </w:rPr>
      </w:pPr>
    </w:p>
    <w:p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Revision Date: March 2023</w:t>
      </w:r>
    </w:p>
    <w:p>
      <w:pPr>
        <w:rPr>
          <w:sz w:val="22"/>
          <w:szCs w:val="22"/>
        </w:rPr>
        <w:sectPr>
          <w:pgSz w:w="11900" w:h="16838" w:orient="portrait"/>
          <w:pgMar w:top="1440" w:right="1440" w:bottom="1083" w:left="1440" w:header="0" w:footer="0" w:gutter="0"/>
          <w:cols w:num="1" w:space="720" w:equalWidth="0">
            <w:col w:w="9026"/>
          </w:cols>
        </w:sectPr>
      </w:pPr>
    </w:p>
    <w:bookmarkStart w:id="2" w:name="page3"/>
    <w:bookmarkEnd w:id="2"/>
    <w:p>
      <w:pPr>
        <w:spacing w:line="200" w:lineRule="exact"/>
        <w:rPr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59264" behindDoc="1" locked="0" layoutInCell="0" allowOverlap="1">
            <wp:simplePos x="0" y="0"/>
            <wp:positionH relativeFrom="page">
              <wp:posOffset>2540</wp:posOffset>
            </wp:positionH>
            <wp:positionV relativeFrom="page">
              <wp:posOffset>2540</wp:posOffset>
            </wp:positionV>
            <wp:extent cx="7557770" cy="4234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0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423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74" w:lineRule="exact"/>
        <w:rPr>
          <w:sz w:val="20"/>
          <w:szCs w:val="20"/>
        </w:rPr>
      </w:pPr>
    </w:p>
    <w:p>
      <w:pPr>
        <w:ind w:left="5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Contents</w:t>
      </w:r>
    </w:p>
    <w:p>
      <w:pPr>
        <w:rPr>
          <w:sz w:val="22"/>
          <w:szCs w:val="22"/>
        </w:rPr>
        <w:sectPr>
          <w:pgSz w:w="11900" w:h="16838" w:orient="portrait"/>
          <w:pgMar w:top="1440" w:right="1440" w:bottom="1100" w:left="1440" w:header="0" w:footer="0" w:gutter="0"/>
          <w:cols w:num="1" w:space="720" w:equalWidth="0">
            <w:col w:w="9026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1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8A375"/>
          <w:sz w:val="29"/>
          <w:szCs w:val="29"/>
        </w:rPr>
        <w:t>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36619"/>
        </w:rPr>
        <w:t xml:space="preserve">Why Treat Wastewater?  </w:t>
      </w:r>
      <w:r>
        <w:rPr>
          <w:rFonts w:ascii="Arial" w:eastAsia="Arial" w:hAnsi="Arial" w:cs="Arial"/>
          <w:color w:val="F8A375"/>
          <w:sz w:val="21"/>
          <w:szCs w:val="21"/>
        </w:rPr>
        <w:t>. . . . . . . . . . . . . . . . . . . . . . . . . . . . . . . . . . . . . . . 13</w:t>
      </w:r>
    </w:p>
    <w:p>
      <w:pPr>
        <w:spacing w:line="159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1.1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Definition of Wastewater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13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1.2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Why Treat Wastewater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13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1.3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Benefits of Treating Wastewater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13</w:t>
      </w:r>
    </w:p>
    <w:p>
      <w:pPr>
        <w:spacing w:line="26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8A375"/>
          <w:sz w:val="29"/>
          <w:szCs w:val="29"/>
        </w:rPr>
        <w:t>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36619"/>
        </w:rPr>
        <w:t xml:space="preserve">Regulations  </w:t>
      </w:r>
      <w:r>
        <w:rPr>
          <w:rFonts w:ascii="Arial" w:eastAsia="Arial" w:hAnsi="Arial" w:cs="Arial"/>
          <w:color w:val="F8A375"/>
          <w:sz w:val="21"/>
          <w:szCs w:val="21"/>
        </w:rPr>
        <w:t>. . . . . . . . . . . . . . . . . . . . . . . . . . . . . . . . . . . . . . . . . . . . . . . . . . 15</w:t>
      </w:r>
    </w:p>
    <w:p>
      <w:pPr>
        <w:spacing w:line="159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2.1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Regulations Related to Wastewater Treatment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15</w:t>
      </w:r>
    </w:p>
    <w:p>
      <w:pPr>
        <w:spacing w:line="121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2.1.1</w:t>
        <w:tab/>
        <w:t>Treated Wastewater - NPDES Permit  . . . . . . . . . . . . . . . . . . . . . . . . . . . . . . . . .  15</w:t>
      </w:r>
    </w:p>
    <w:p>
      <w:pPr>
        <w:spacing w:line="89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2.1.2</w:t>
        <w:tab/>
        <w:t>Influent Wastewater - National Pretreatment Program . . . . . . . . . . . . . . . . . . .  15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2.2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Sewage Sludge/Biosolids Regulations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16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2.3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Air Quality Regulations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17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2.4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Regulations Related to Operations and Maintenance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17</w:t>
      </w:r>
    </w:p>
    <w:p>
      <w:pPr>
        <w:spacing w:line="121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2.4.1</w:t>
        <w:tab/>
        <w:t>Operator Certification . . . . . . . . . . . . . . . . . . . . . . . . . . . . . . . . . . . . . . . . . . . .</w:t>
        <w:tab/>
        <w:t>17</w:t>
      </w:r>
    </w:p>
    <w:p>
      <w:pPr>
        <w:spacing w:line="89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2.4.2</w:t>
        <w:tab/>
        <w:t>Worker Safety . . . . . . . . . . . . . . . . . . . . . . . . . . . . . . . . . . . . . . . . . . . . . . . . . . .  22</w:t>
      </w:r>
    </w:p>
    <w:p>
      <w:pPr>
        <w:spacing w:line="26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8A375"/>
          <w:sz w:val="29"/>
          <w:szCs w:val="29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36619"/>
        </w:rPr>
        <w:t xml:space="preserve">Elements of Wastewater Treatment </w:t>
      </w:r>
      <w:r>
        <w:rPr>
          <w:rFonts w:ascii="Arial" w:eastAsia="Arial" w:hAnsi="Arial" w:cs="Arial"/>
          <w:color w:val="F8A375"/>
          <w:sz w:val="21"/>
          <w:szCs w:val="21"/>
        </w:rPr>
        <w:t>. . . . . . . . . . . . . . . . . . . . . . . . . . . . . 23</w:t>
      </w:r>
    </w:p>
    <w:p>
      <w:pPr>
        <w:spacing w:line="159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3.1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Generation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23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3.2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Collections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23</w:t>
      </w:r>
    </w:p>
    <w:p>
      <w:pPr>
        <w:spacing w:line="146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3.3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Treatment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24</w:t>
      </w:r>
    </w:p>
    <w:p>
      <w:pPr>
        <w:rPr>
          <w:sz w:val="22"/>
          <w:szCs w:val="22"/>
        </w:rPr>
        <w:sectPr>
          <w:type w:val="continuous"/>
          <w:pgSz w:w="11900" w:h="16838" w:orient="portrait"/>
          <w:pgMar w:top="1440" w:right="1440" w:bottom="1100" w:left="1440" w:header="0" w:footer="0" w:gutter="0"/>
          <w:cols w:num="1" w:space="720" w:equalWidth="0">
            <w:col w:w="9026"/>
          </w:cols>
        </w:sectPr>
      </w:pPr>
    </w:p>
    <w:p>
      <w:pPr>
        <w:spacing w:line="121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3.3.1</w:t>
        <w:tab/>
        <w:t>Liquid Phase Treatment . . . . . . . . . . . . . . . . . . . . . . . . . . . . . . . . . . . . . . . . . . .</w:t>
        <w:tab/>
        <w:t>24</w:t>
      </w:r>
    </w:p>
    <w:p>
      <w:pPr>
        <w:spacing w:line="89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3.3.2</w:t>
        <w:tab/>
        <w:t>Treatment of Wastewater Solids . . . . . . . . . . . . . . . . . . . . . . . . . . . . . . . . . . . . .</w:t>
        <w:tab/>
        <w:t>24</w:t>
      </w:r>
    </w:p>
    <w:p>
      <w:pPr>
        <w:spacing w:line="20" w:lineRule="exact"/>
        <w:rPr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60288" behindDoc="1" locked="0" layoutInCell="0" allowOverlap="1">
            <wp:simplePos x="0" y="0"/>
            <wp:positionH relativeFrom="column">
              <wp:posOffset>2251075</wp:posOffset>
            </wp:positionH>
            <wp:positionV relativeFrom="paragraph">
              <wp:posOffset>217170</wp:posOffset>
            </wp:positionV>
            <wp:extent cx="1229360" cy="264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9114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  <w:sectPr>
          <w:type w:val="continuous"/>
          <w:pgSz w:w="11900" w:h="16838" w:orient="portrait"/>
          <w:pgMar w:top="1440" w:right="1440" w:bottom="1100" w:left="1440" w:header="0" w:footer="0" w:gutter="0"/>
          <w:cols w:num="1" w:space="720" w:equalWidth="0">
            <w:col w:w="9026"/>
          </w:cols>
        </w:sectPr>
      </w:pPr>
    </w:p>
    <w:bookmarkStart w:id="3" w:name="page4"/>
    <w:bookmarkEnd w:id="3"/>
    <w:p>
      <w:pPr>
        <w:spacing w:line="281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3.4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Disposal or Reuse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26</w:t>
      </w:r>
    </w:p>
    <w:p>
      <w:pPr>
        <w:spacing w:line="271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8A375"/>
          <w:sz w:val="29"/>
          <w:szCs w:val="29"/>
        </w:rPr>
        <w:t>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36619"/>
        </w:rPr>
        <w:t xml:space="preserve">Constituents Properties and Analysis </w:t>
      </w:r>
      <w:r>
        <w:rPr>
          <w:rFonts w:ascii="Arial" w:eastAsia="Arial" w:hAnsi="Arial" w:cs="Arial"/>
          <w:color w:val="F8A375"/>
          <w:sz w:val="21"/>
          <w:szCs w:val="21"/>
        </w:rPr>
        <w:t>. . . . . . . . . . . . . . . . . . . . . . . . . . . 27</w:t>
      </w:r>
    </w:p>
    <w:p>
      <w:pPr>
        <w:spacing w:line="164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Wastewater Constituents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27</w:t>
      </w: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  <w:tab w:val="left" w:pos="198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4.1.1</w:t>
        <w:tab/>
        <w:t>Organics</w:t>
        <w:tab/>
        <w:t>. . . . . . . . . . . . . . . . . . . . . . . . . . . . . . . . . . . . . . . . . . . . . . . . . . . . . .</w:t>
        <w:tab/>
        <w:t>27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4.1.2</w:t>
        <w:tab/>
        <w:t>Solids  . . . . . . . . . . . . . . . . . . . . . . . . . . . . . . . . . . . . . . . . . . . . . . . . . . . . . . . . .  29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4.1.3</w:t>
        <w:tab/>
        <w:t>Nutrients . . . . . . . . . . . . . . . . . . . . . . . . . . . . . . . . . . . . . . . . . . . . . . . . . . . . . . .</w:t>
        <w:tab/>
        <w:t>31</w:t>
      </w:r>
    </w:p>
    <w:p>
      <w:pPr>
        <w:spacing w:line="152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Wastewater Properties and Parameters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33</w:t>
      </w: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  <w:tab w:val="left" w:pos="138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4.2.1</w:t>
        <w:tab/>
        <w:t>pH</w:t>
        <w:tab/>
        <w:t>. . . . . . . . . . . . . . . . . . . . . . . . . . . . . . . . . . . . . . . . . . . . . . . . . . . . . . . . . . .  33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460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4.2.2</w:t>
        <w:tab/>
        <w:t>Oxidation Reduction Potential (ORP)</w:t>
        <w:tab/>
        <w:t>. . . . . . . . . . . . . . . . . . . . . . . . . . . . . . . .</w:t>
        <w:tab/>
        <w:t>34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4.2.3</w:t>
        <w:tab/>
        <w:t>Chlorine Residual . . . . . . . . . . . . . . . . . . . . . . . . . . . . . . . . . . . . . . . . . . . . . . . .  35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4.2.4</w:t>
        <w:tab/>
        <w:t>Alkalinity . . . . . . . . . . . . . . . . . . . . . . . . . . . . . . . . . . . . . . . . . . . . . . . . . . . . . . .  35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28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4.2.5</w:t>
        <w:tab/>
        <w:t>Dissolved Oxygen</w:t>
        <w:tab/>
        <w:t>. . . . . . . . . . . . . . . . . . . . . . . . . . . . . . . . . . . . . . . . . . . . . . .  36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48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4.2.6</w:t>
        <w:tab/>
        <w:t>Microbiological testing and monitoring</w:t>
        <w:tab/>
        <w:t>. . . . . . . . . . . . . . . . . . . . . . . . . . . . . .  36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4.2.7</w:t>
        <w:tab/>
        <w:t>Specific Gravity . . . . . . . . . . . . . . . . . . . . . . . . . . . . . . . . . . . . . . . . . . . . . . . . .  38</w:t>
      </w:r>
    </w:p>
    <w:p>
      <w:pPr>
        <w:spacing w:line="152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Wastewater Sampling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39</w:t>
      </w: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4.3.1</w:t>
        <w:tab/>
        <w:t>Sampling Methods . . . . . . . . . . . . . . . . . . . . . . . . . . . . . . . . . . . . . . . . . . . . . . .  39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4.3.2</w:t>
        <w:tab/>
        <w:t>Data Reporting  . . . . . . . . . . . . . . . . . . . . . . . . . . . . . . . . . . . . . . . . . . . . . . . . .  40</w:t>
      </w:r>
    </w:p>
    <w:p>
      <w:pPr>
        <w:spacing w:line="152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Laboratory Analysis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41</w:t>
      </w: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4.4.1</w:t>
        <w:tab/>
        <w:t>BOD Analysis  . . . . . . . . . . . . . . . . . . . . . . . . . . . . . . . . . . . . . . . . . . . . . . . . . . .</w:t>
        <w:tab/>
        <w:t>41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28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4.4.2</w:t>
        <w:tab/>
        <w:t>Wastewater solids</w:t>
        <w:tab/>
        <w:t>. . . . . . . . . . . . . . . . . . . . . . . . . . . . . . . . . . . . . . . . . . . . . . .  42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4.4.3</w:t>
        <w:tab/>
        <w:t>Bacteriological Enumeration . . . . . . . . . . . . . . . . . . . . . . . . . . . . . . . . . . . . . . .  46</w:t>
      </w:r>
    </w:p>
    <w:p>
      <w:pPr>
        <w:spacing w:line="271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8A375"/>
          <w:sz w:val="29"/>
          <w:szCs w:val="29"/>
        </w:rPr>
        <w:t>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36619"/>
        </w:rPr>
        <w:t xml:space="preserve">Collections </w:t>
      </w:r>
      <w:r>
        <w:rPr>
          <w:rFonts w:ascii="Arial" w:eastAsia="Arial" w:hAnsi="Arial" w:cs="Arial"/>
          <w:color w:val="F8A375"/>
          <w:sz w:val="21"/>
          <w:szCs w:val="21"/>
        </w:rPr>
        <w:t>. . . . . . . . . . . . . . . . . . . . . . . . . . . . . . . . . . . . . . . . . . . . . . . . . . . 75</w:t>
      </w:r>
    </w:p>
    <w:p>
      <w:pPr>
        <w:spacing w:line="164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5.1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Wastewater Collection Piping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75</w:t>
      </w:r>
    </w:p>
    <w:p>
      <w:pPr>
        <w:spacing w:line="152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5.2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Sanitary Sewer Systems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75</w:t>
      </w: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  <w:tab w:val="left" w:pos="306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5.2.1</w:t>
        <w:tab/>
        <w:t>Storm-water systems</w:t>
        <w:tab/>
        <w:t>. . . . . . . . . . . . . . . . . . . . . . . . . . . . . . . . . . . . . . . . . . . . .  75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5.2.2</w:t>
        <w:tab/>
        <w:t>Combined sewer systems  . . . . . . . . . . . . . . . . . . . . . . . . . . . . . . . . . . . . . . . . .  75</w:t>
      </w:r>
    </w:p>
    <w:p>
      <w:pPr>
        <w:spacing w:line="152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5.3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Collections Systems Basics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76</w:t>
      </w:r>
    </w:p>
    <w:p>
      <w:pPr>
        <w:spacing w:line="152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5.4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Collections Related Operational Issues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76</w:t>
      </w: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5.4.1</w:t>
        <w:tab/>
        <w:t>Infiltration . . . . . . . . . . . . . . . . . . . . . . . . . . . . . . . . . . . . . . . . . . . . . . . . . . . . . .</w:t>
        <w:tab/>
        <w:t>77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5.4.2</w:t>
        <w:tab/>
        <w:t>Inflow . . . . . . . . . . . . . . . . . . . . . . . . . . . . . . . . . . . . . . . . . . . . . . . . . . . . . . . . .</w:t>
        <w:tab/>
        <w:t>77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5.4.3</w:t>
        <w:tab/>
        <w:t>Odors . . . . . . . . . . . . . . . . . . . . . . . . . . . . . . . . . . . . . . . . . . . . . . . . . . . . . . . . .</w:t>
        <w:tab/>
        <w:t>77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5.4.4</w:t>
        <w:tab/>
        <w:t>Fats, Oils and Grease (FOG)  . . . . . . . . . . . . . . . . . . . . . . . . . . . . . . . . . . . . . . .</w:t>
        <w:tab/>
        <w:t>77</w:t>
      </w:r>
    </w:p>
    <w:p>
      <w:pPr>
        <w:spacing w:line="271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F8A375"/>
          <w:sz w:val="29"/>
          <w:szCs w:val="29"/>
        </w:rPr>
        <w:t>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36619"/>
        </w:rPr>
        <w:t xml:space="preserve">Preliminary Treatment </w:t>
      </w:r>
      <w:r>
        <w:rPr>
          <w:rFonts w:ascii="Arial" w:eastAsia="Arial" w:hAnsi="Arial" w:cs="Arial"/>
          <w:color w:val="F8A375"/>
          <w:sz w:val="21"/>
          <w:szCs w:val="21"/>
        </w:rPr>
        <w:t>. . . . . . . . . . . . . . . . . . . . . . . . . . . . . . . . . . . . . . . . . 83</w:t>
      </w:r>
    </w:p>
    <w:p>
      <w:pPr>
        <w:spacing w:line="164" w:lineRule="exact"/>
        <w:rPr>
          <w:sz w:val="20"/>
          <w:szCs w:val="20"/>
        </w:rPr>
      </w:pPr>
    </w:p>
    <w:p>
      <w:pPr>
        <w:tabs>
          <w:tab w:val="left" w:pos="940"/>
          <w:tab w:val="left" w:pos="850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6.1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2"/>
          <w:szCs w:val="22"/>
        </w:rPr>
        <w:t>Process Elements of Preliminary Treatment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83</w:t>
      </w:r>
    </w:p>
    <w:p>
      <w:pPr>
        <w:rPr>
          <w:sz w:val="22"/>
          <w:szCs w:val="22"/>
        </w:rPr>
        <w:sectPr>
          <w:pgSz w:w="11900" w:h="16838" w:orient="portrait"/>
          <w:pgMar w:top="1440" w:right="1440" w:bottom="1100" w:left="1440" w:header="0" w:footer="0" w:gutter="0"/>
          <w:cols w:num="1" w:space="720" w:equalWidth="0">
            <w:col w:w="9026"/>
          </w:cols>
        </w:sectPr>
      </w:pPr>
    </w:p>
    <w:p>
      <w:pPr>
        <w:spacing w:line="127" w:lineRule="exact"/>
        <w:rPr>
          <w:sz w:val="20"/>
          <w:szCs w:val="20"/>
        </w:rPr>
      </w:pPr>
    </w:p>
    <w:p>
      <w:pPr>
        <w:tabs>
          <w:tab w:val="left" w:pos="94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6.1.1</w:t>
        <w:tab/>
        <w:t>Screening . . . . . . . . . . . . . . . . . . . . . . . . . . . . . . . . . . . . . . . . . . . . . . . . . . . . . .  83</w:t>
      </w:r>
    </w:p>
    <w:p>
      <w:pPr>
        <w:spacing w:line="95" w:lineRule="exact"/>
        <w:rPr>
          <w:sz w:val="20"/>
          <w:szCs w:val="20"/>
        </w:rPr>
      </w:pPr>
    </w:p>
    <w:p>
      <w:pPr>
        <w:tabs>
          <w:tab w:val="left" w:pos="940"/>
          <w:tab w:val="left" w:pos="852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6.1.2</w:t>
        <w:tab/>
        <w:t>Grinding and Shredding  . . . . . . . . . . . . . . . . . . . . . . . . . . . . . . . . . . . . . . . . . .</w:t>
        <w:tab/>
        <w:t>84</w:t>
      </w:r>
    </w:p>
    <w:sectPr>
      <w:type w:val="continuous"/>
      <w:pgSz w:w="11900" w:h="16838" w:orient="portrait"/>
      <w:pgMar w:top="1440" w:right="1440" w:bottom="1100" w:left="1440" w:header="0" w:footer="0" w:gutter="0"/>
      <w:cols w:num="1"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