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6E7" w:rsidRDefault="00C166E7"/>
    <w:p w:rsidR="00C166E7" w:rsidRDefault="00C166E7"/>
    <w:p w:rsidR="00C166E7" w:rsidRDefault="00C166E7"/>
    <w:p w:rsidR="00C166E7" w:rsidRDefault="00C166E7"/>
    <w:p w:rsidR="00C166E7" w:rsidRDefault="00D02622">
      <w:pPr>
        <w:bidi/>
        <w:jc w:val="center"/>
      </w:pPr>
      <w:r>
        <w:rPr>
          <w:rFonts w:ascii="Arial" w:hAnsi="Arial"/>
          <w:b/>
          <w:color w:val="1E3A8A"/>
          <w:sz w:val="44"/>
          <w:rtl/>
        </w:rPr>
        <w:t>منظومة تسجيل حقوق الملكية الفكرية</w:t>
      </w:r>
    </w:p>
    <w:p w:rsidR="00C166E7" w:rsidRDefault="00D02622">
      <w:pPr>
        <w:bidi/>
        <w:jc w:val="center"/>
      </w:pPr>
      <w:r>
        <w:rPr>
          <w:rFonts w:ascii="Arial" w:hAnsi="Arial"/>
          <w:color w:val="1A56DB"/>
          <w:sz w:val="32"/>
          <w:rtl/>
        </w:rPr>
        <w:t>باستخدام تقنية البلوكتشين</w:t>
      </w:r>
    </w:p>
    <w:p w:rsidR="00C166E7" w:rsidRDefault="00C166E7"/>
    <w:p w:rsidR="00C166E7" w:rsidRDefault="00C166E7"/>
    <w:p w:rsidR="00C166E7" w:rsidRDefault="00D02622">
      <w:pPr>
        <w:bidi/>
        <w:jc w:val="center"/>
      </w:pPr>
      <w:r>
        <w:rPr>
          <w:rFonts w:ascii="Arial" w:hAnsi="Arial"/>
          <w:b/>
          <w:color w:val="374B73"/>
          <w:sz w:val="28"/>
          <w:rtl/>
        </w:rPr>
        <w:t>الدراسة التحليلية والتصميمية</w:t>
      </w:r>
    </w:p>
    <w:p w:rsidR="00C166E7" w:rsidRDefault="00D02622">
      <w:r>
        <w:br w:type="page"/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A56DB"/>
          <w:sz w:val="36"/>
          <w:rtl/>
        </w:rPr>
        <w:lastRenderedPageBreak/>
        <w:t>الفصل الثاني: الدراسة التحليلية</w:t>
      </w:r>
    </w:p>
    <w:p w:rsidR="00C166E7" w:rsidRDefault="00C166E7">
      <w:pPr>
        <w:pBdr>
          <w:bottom w:val="single" w:sz="6" w:space="1" w:color="1E3A8A"/>
        </w:pBdr>
        <w:spacing w:after="160"/>
      </w:pP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2-1: تحليل المشكلة</w:t>
      </w:r>
    </w:p>
    <w:p w:rsidR="00C166E7" w:rsidRDefault="00D02622">
      <w:pPr>
        <w:bidi/>
        <w:spacing w:after="80"/>
        <w:jc w:val="right"/>
      </w:pPr>
      <w:r>
        <w:rPr>
          <w:rFonts w:ascii="Arial" w:hAnsi="Arial"/>
          <w:rtl/>
        </w:rPr>
        <w:t>تُعدّ حقوق الملكية الفكرية من أبرز التحديات القانونية في العصر الرقمي، إذ يواجه المبدعون والمخترعون صعوبةً</w:t>
      </w:r>
      <w:r>
        <w:rPr>
          <w:rFonts w:ascii="Arial" w:hAnsi="Arial"/>
          <w:rtl/>
        </w:rPr>
        <w:t xml:space="preserve"> جوهرية في إثبات أولويتهم على أعمالهم في ظل منظومات تسجيل مركزية قابلة للتعديل والاختراق.</w:t>
      </w:r>
    </w:p>
    <w:p w:rsidR="00C166E7" w:rsidRDefault="00D02622">
      <w:pPr>
        <w:bidi/>
        <w:spacing w:after="80"/>
        <w:jc w:val="right"/>
      </w:pPr>
      <w:r>
        <w:rPr>
          <w:rFonts w:ascii="Arial" w:hAnsi="Arial"/>
          <w:b/>
          <w:rtl/>
        </w:rPr>
        <w:t>المشاكل التي يعالجها النظام: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969"/>
        <w:gridCol w:w="5102"/>
      </w:tblGrid>
      <w:tr w:rsidR="00C166E7">
        <w:trPr>
          <w:jc w:val="right"/>
        </w:trPr>
        <w:tc>
          <w:tcPr>
            <w:tcW w:w="3969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المشكلة</w:t>
            </w:r>
          </w:p>
        </w:tc>
        <w:tc>
          <w:tcPr>
            <w:tcW w:w="5102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التأثير</w:t>
            </w:r>
          </w:p>
        </w:tc>
      </w:tr>
      <w:tr w:rsidR="00C166E7">
        <w:trPr>
          <w:jc w:val="right"/>
        </w:trPr>
        <w:tc>
          <w:tcPr>
            <w:tcW w:w="3969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غياب التوثيق اللامركزي</w:t>
            </w:r>
          </w:p>
        </w:tc>
        <w:tc>
          <w:tcPr>
            <w:tcW w:w="5102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يمكن التلاعب بالسجلات المركزية</w:t>
            </w:r>
          </w:p>
        </w:tc>
      </w:tr>
      <w:tr w:rsidR="00C166E7">
        <w:trPr>
          <w:jc w:val="right"/>
        </w:trPr>
        <w:tc>
          <w:tcPr>
            <w:tcW w:w="3969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صعوبة إثبات الأولوية</w:t>
            </w:r>
          </w:p>
        </w:tc>
        <w:tc>
          <w:tcPr>
            <w:tcW w:w="5102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لا توجد بصمة زمنية موثوقة وغير قابلة للتغيير</w:t>
            </w:r>
          </w:p>
        </w:tc>
      </w:tr>
      <w:tr w:rsidR="00C166E7">
        <w:trPr>
          <w:jc w:val="right"/>
        </w:trPr>
        <w:tc>
          <w:tcPr>
            <w:tcW w:w="3969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بطء الإجراءات التقليدية</w:t>
            </w:r>
          </w:p>
        </w:tc>
        <w:tc>
          <w:tcPr>
            <w:tcW w:w="5102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التسجيل في الجهات الرسمية يستغرق أسابيع أو أشهر</w:t>
            </w:r>
          </w:p>
        </w:tc>
      </w:tr>
      <w:tr w:rsidR="00C166E7">
        <w:trPr>
          <w:jc w:val="right"/>
        </w:trPr>
        <w:tc>
          <w:tcPr>
            <w:tcW w:w="3969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محدودية التحقق</w:t>
            </w:r>
          </w:p>
        </w:tc>
        <w:tc>
          <w:tcPr>
            <w:tcW w:w="5102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لا توجد آلية عامة وسريعة للتحقق من صحة الشهادة</w:t>
            </w:r>
          </w:p>
        </w:tc>
      </w:tr>
      <w:tr w:rsidR="00C166E7">
        <w:trPr>
          <w:jc w:val="right"/>
        </w:trPr>
        <w:tc>
          <w:tcPr>
            <w:tcW w:w="3969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ضعف الشفافية</w:t>
            </w:r>
          </w:p>
        </w:tc>
        <w:tc>
          <w:tcPr>
            <w:tcW w:w="5102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المستخدم لا يمتلك رؤية كاملة على حالة ملكه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2-2: المتطلبات الوظيفية</w:t>
      </w:r>
    </w:p>
    <w:p w:rsidR="00C166E7" w:rsidRDefault="00D02622">
      <w:pPr>
        <w:bidi/>
        <w:spacing w:after="80"/>
        <w:jc w:val="right"/>
      </w:pPr>
      <w:r>
        <w:rPr>
          <w:rFonts w:ascii="Arial" w:hAnsi="Arial"/>
          <w:rtl/>
        </w:rPr>
        <w:t>تُقسَّم متطلبات النظام إلى ثلاث فئات</w:t>
      </w:r>
      <w:r>
        <w:rPr>
          <w:rFonts w:ascii="Arial" w:hAnsi="Arial"/>
          <w:rtl/>
        </w:rPr>
        <w:t xml:space="preserve"> بحسب نوع المستخدم: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أولاً: المستخدم العادي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b/>
          <w:rtl/>
        </w:rPr>
        <w:t xml:space="preserve">تسجيل الدخول وإدارة الحساب: </w:t>
      </w:r>
      <w:r>
        <w:rPr>
          <w:rFonts w:ascii="Arial" w:hAnsi="Arial"/>
          <w:rtl/>
        </w:rPr>
        <w:t>● إنشاء حساب والدخول عبر Supabase Auth، مع إمكانية تعديل بيانات الملف الشخصي.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b/>
          <w:rtl/>
        </w:rPr>
        <w:t xml:space="preserve">تسجيل حق ملكية فكرية: </w:t>
      </w:r>
      <w:r>
        <w:rPr>
          <w:rFonts w:ascii="Arial" w:hAnsi="Arial"/>
          <w:rtl/>
        </w:rPr>
        <w:t xml:space="preserve">● تعبئة نموذج متعدد الخطوات يشمل العنوان، نوع الحق، الوصف، اسم المالك، وملف الوثيقة </w:t>
      </w:r>
      <w:r>
        <w:rPr>
          <w:rFonts w:ascii="Arial" w:hAnsi="Arial"/>
          <w:rtl/>
        </w:rPr>
        <w:t>الاختيارية.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b/>
          <w:rtl/>
        </w:rPr>
        <w:t xml:space="preserve">ربط المحفظة الرقمية: </w:t>
      </w:r>
      <w:r>
        <w:rPr>
          <w:rFonts w:ascii="Arial" w:hAnsi="Arial"/>
          <w:rtl/>
        </w:rPr>
        <w:t>● توصيل محفظة MetaMask أو أي محفظة متوافقة مع معيار EIP-6963، والتبديل إلى شبكة Sepolia.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b/>
          <w:rtl/>
        </w:rPr>
        <w:t xml:space="preserve">استعراض الشهادات: </w:t>
      </w:r>
      <w:r>
        <w:rPr>
          <w:rFonts w:ascii="Arial" w:hAnsi="Arial"/>
          <w:rtl/>
        </w:rPr>
        <w:t>● عرض جميع الشهادات المسجلة في معرض مرئي على غرار مجموعات NFT.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b/>
          <w:rtl/>
        </w:rPr>
        <w:t xml:space="preserve">التحقق من الشهادات: </w:t>
      </w:r>
      <w:r>
        <w:rPr>
          <w:rFonts w:ascii="Arial" w:hAnsi="Arial"/>
          <w:rtl/>
        </w:rPr>
        <w:t>● البحث بمعرّف الشهادة أو بصمة ال</w:t>
      </w:r>
      <w:r>
        <w:rPr>
          <w:rFonts w:ascii="Arial" w:hAnsi="Arial"/>
          <w:rtl/>
        </w:rPr>
        <w:t>وثيقة للتحقق من أصالتها.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b/>
          <w:rtl/>
        </w:rPr>
        <w:t xml:space="preserve">نقل الملكية: </w:t>
      </w:r>
      <w:r>
        <w:rPr>
          <w:rFonts w:ascii="Arial" w:hAnsi="Arial"/>
          <w:rtl/>
        </w:rPr>
        <w:t>● تحويل ملكية شهادة إلى عنوان محفظة آخر.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b/>
          <w:rtl/>
        </w:rPr>
        <w:t xml:space="preserve">الإشعارات: </w:t>
      </w:r>
      <w:r>
        <w:rPr>
          <w:rFonts w:ascii="Arial" w:hAnsi="Arial"/>
          <w:rtl/>
        </w:rPr>
        <w:t>● استقبال إشعارات حول حالة الطلبات (قبول / رفض).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ثانياً: المسؤول (Admin)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rtl/>
        </w:rPr>
        <w:t>● الاطلاع على جميع طلبات التسجيل المقدمة.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rtl/>
        </w:rPr>
        <w:t>● مراجعة الوثائق والملفات المرفقة.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rtl/>
        </w:rPr>
        <w:t>● الموافقة على ا</w:t>
      </w:r>
      <w:r>
        <w:rPr>
          <w:rFonts w:ascii="Arial" w:hAnsi="Arial"/>
          <w:rtl/>
        </w:rPr>
        <w:t>لطلبات أو رفضها مع إضافة ملاحظة المراجعة.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ثالثاً: الزائر (غير المسجل)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rtl/>
        </w:rPr>
        <w:t>● الاطلاع على الصفحة الرئيسية وآلية عمل النظام.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rtl/>
        </w:rPr>
        <w:t>● التحقق من صحة أي شهادة عبر صفحة التحقق العامة.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2-3: المتطلبات غير الوظيفية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535"/>
        <w:gridCol w:w="6753"/>
      </w:tblGrid>
      <w:tr w:rsidR="00C166E7">
        <w:trPr>
          <w:jc w:val="right"/>
        </w:trPr>
        <w:tc>
          <w:tcPr>
            <w:tcW w:w="2551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المتطلب</w:t>
            </w:r>
          </w:p>
        </w:tc>
        <w:tc>
          <w:tcPr>
            <w:tcW w:w="6803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التفصيل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الأمان</w:t>
            </w:r>
          </w:p>
        </w:tc>
        <w:tc>
          <w:tcPr>
            <w:tcW w:w="6803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 xml:space="preserve">تشفير المستندات باستخدام SHA-256 </w:t>
            </w:r>
            <w:r>
              <w:rPr>
                <w:rFonts w:ascii="Arial" w:hAnsi="Arial"/>
                <w:sz w:val="20"/>
                <w:rtl/>
              </w:rPr>
              <w:t>وKeccak-256، وعدم تخزين الملفات الحساسة على البلوكتشين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عدم التغيير</w:t>
            </w:r>
          </w:p>
        </w:tc>
        <w:tc>
          <w:tcPr>
            <w:tcW w:w="6803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بمجرد تسجيل الشهادة على البلوكتشين لا يمكن حذفها أو تعديلها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الفريدية</w:t>
            </w:r>
          </w:p>
        </w:tc>
        <w:tc>
          <w:tcPr>
            <w:tcW w:w="6803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لا يمكن تسجيل نفس الوثيقة مرتين — يرفضه العقد الذكي تلقائياً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التوفرية</w:t>
            </w:r>
          </w:p>
        </w:tc>
        <w:tc>
          <w:tcPr>
            <w:tcW w:w="6803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 xml:space="preserve">القراءة من البلوكتشين متاحة لأي شخص عبر مزود </w:t>
            </w:r>
            <w:r>
              <w:rPr>
                <w:rFonts w:ascii="Arial" w:hAnsi="Arial"/>
                <w:sz w:val="20"/>
                <w:rtl/>
              </w:rPr>
              <w:t>RPC عام بدون محفظة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lastRenderedPageBreak/>
              <w:t>التوافق</w:t>
            </w:r>
          </w:p>
        </w:tc>
        <w:tc>
          <w:tcPr>
            <w:tcW w:w="6803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يدعم أي محفظة Ethereum متوافقة مع معيار EIP-6963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قابلية التوسع</w:t>
            </w:r>
          </w:p>
        </w:tc>
        <w:tc>
          <w:tcPr>
            <w:tcW w:w="6803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المعمارية المزدوجة (Blockchain + Supabase) تتيح توسيع الميزات دون تعديل العقد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تجربة المستخدم</w:t>
            </w:r>
          </w:p>
        </w:tc>
        <w:tc>
          <w:tcPr>
            <w:tcW w:w="6803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واجهة عربية كاملة، مؤثرات صوتية، رسوم متحركة سلسة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 xml:space="preserve">2-4: تحليل </w:t>
      </w:r>
      <w:r>
        <w:rPr>
          <w:rFonts w:ascii="Arial" w:hAnsi="Arial"/>
          <w:b/>
          <w:color w:val="1E3A8A"/>
          <w:sz w:val="30"/>
          <w:rtl/>
        </w:rPr>
        <w:t>المستخدمين والأدوار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النظام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├──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مستخدم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عادي</w:t>
      </w:r>
      <w:r>
        <w:rPr>
          <w:rFonts w:ascii="Courier New" w:hAnsi="Courier New"/>
          <w:color w:val="1A1A2E"/>
          <w:sz w:val="18"/>
        </w:rPr>
        <w:t xml:space="preserve"> (Authenticated User)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│   ├──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يتحقق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هويته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عبر</w:t>
      </w:r>
      <w:r>
        <w:rPr>
          <w:rFonts w:ascii="Courier New" w:hAnsi="Courier New"/>
          <w:color w:val="1A1A2E"/>
          <w:sz w:val="18"/>
        </w:rPr>
        <w:t xml:space="preserve"> Supabase Auth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│   ├──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يربط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محفظته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الرقمية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عبر</w:t>
      </w:r>
      <w:r>
        <w:rPr>
          <w:rFonts w:ascii="Courier New" w:hAnsi="Courier New"/>
          <w:color w:val="1A1A2E"/>
          <w:sz w:val="18"/>
        </w:rPr>
        <w:t xml:space="preserve"> MetaMask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│   └──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يُنفّذ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معاملات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البلوكتشين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موقَّعة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بمفتاحه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الخاص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>│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├──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مسؤول</w:t>
      </w:r>
      <w:r>
        <w:rPr>
          <w:rFonts w:ascii="Courier New" w:hAnsi="Courier New"/>
          <w:color w:val="1A1A2E"/>
          <w:sz w:val="18"/>
        </w:rPr>
        <w:t xml:space="preserve"> (Admin)</w:t>
      </w:r>
      <w:bookmarkStart w:id="0" w:name="_GoBack"/>
      <w:bookmarkEnd w:id="0"/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│   ├──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صلاحيات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موسّعة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في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قاعدة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البيانات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│   └──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لا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يحتاج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إلى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محفظة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لمهام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المراجعة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>│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└──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زائر</w:t>
      </w:r>
      <w:r>
        <w:rPr>
          <w:rFonts w:ascii="Courier New" w:hAnsi="Courier New"/>
          <w:color w:val="1A1A2E"/>
          <w:sz w:val="18"/>
        </w:rPr>
        <w:t xml:space="preserve"> (Visitor)</w:t>
      </w:r>
    </w:p>
    <w:p w:rsidR="00C166E7" w:rsidRDefault="00D02622" w:rsidP="00D02622">
      <w:pPr>
        <w:shd w:val="clear" w:color="auto" w:fill="F0F4F8"/>
        <w:bidi/>
        <w:spacing w:after="0"/>
      </w:pPr>
      <w:r>
        <w:rPr>
          <w:rFonts w:ascii="Courier New" w:hAnsi="Courier New"/>
          <w:color w:val="1A1A2E"/>
          <w:sz w:val="18"/>
        </w:rPr>
        <w:t xml:space="preserve">    └──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قراءة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فقط</w:t>
      </w:r>
      <w:r>
        <w:rPr>
          <w:rFonts w:ascii="Courier New" w:hAnsi="Courier New"/>
          <w:color w:val="1A1A2E"/>
          <w:sz w:val="18"/>
        </w:rPr>
        <w:t xml:space="preserve">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التحقق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العام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والصفحة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الرئيسية</w:t>
      </w:r>
    </w:p>
    <w:p w:rsidR="00C166E7" w:rsidRDefault="00C166E7" w:rsidP="00D02622">
      <w:pPr>
        <w:bidi/>
      </w:pP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2-5: حالات الاستخدام الرئيسية (Use Cases)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UC-01: تسجيل حق ملكية فكرية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974"/>
        <w:gridCol w:w="7314"/>
      </w:tblGrid>
      <w:tr w:rsidR="00C166E7">
        <w:trPr>
          <w:jc w:val="right"/>
        </w:trPr>
        <w:tc>
          <w:tcPr>
            <w:tcW w:w="1984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البند</w:t>
            </w:r>
          </w:p>
        </w:tc>
        <w:tc>
          <w:tcPr>
            <w:tcW w:w="7370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التفصيل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المشغّل</w:t>
            </w:r>
          </w:p>
        </w:tc>
        <w:tc>
          <w:tcPr>
            <w:tcW w:w="7370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مستخدم مسجّل + محفظة متصلة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المدخلات</w:t>
            </w:r>
          </w:p>
        </w:tc>
        <w:tc>
          <w:tcPr>
            <w:tcW w:w="7370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عنوان، نوع الحق، وصف، اسم المالك، ملف (اختياري)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الخطوات</w:t>
            </w:r>
          </w:p>
        </w:tc>
        <w:tc>
          <w:tcPr>
            <w:tcW w:w="7370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1. التحقق من اتصال المحفظة وكونها على شبكة Sepolia</w:t>
            </w:r>
            <w:r>
              <w:rPr>
                <w:rFonts w:ascii="Arial" w:hAnsi="Arial"/>
                <w:sz w:val="20"/>
                <w:rtl/>
              </w:rPr>
              <w:br/>
              <w:t>2. حساب SHA-256 للملف (إن وُجد)</w:t>
            </w:r>
            <w:r>
              <w:rPr>
                <w:rFonts w:ascii="Arial" w:hAnsi="Arial"/>
                <w:sz w:val="20"/>
                <w:rtl/>
              </w:rPr>
              <w:br/>
              <w:t>3. بناء documentHash باستخدام ABI Encoding + Keccak-256</w:t>
            </w:r>
            <w:r>
              <w:rPr>
                <w:rFonts w:ascii="Arial" w:hAnsi="Arial"/>
                <w:sz w:val="20"/>
                <w:rtl/>
              </w:rPr>
              <w:br/>
              <w:t>4. إرسال المعاملة إلى العقد الذكي registerIP</w:t>
            </w:r>
            <w:r>
              <w:rPr>
                <w:rFonts w:ascii="Arial" w:hAnsi="Arial"/>
                <w:sz w:val="20"/>
                <w:rtl/>
              </w:rPr>
              <w:br/>
              <w:t>5. انتظار تأكيد</w:t>
            </w:r>
            <w:r>
              <w:rPr>
                <w:rFonts w:ascii="Arial" w:hAnsi="Arial"/>
                <w:sz w:val="20"/>
                <w:rtl/>
              </w:rPr>
              <w:t xml:space="preserve"> البلوكتشين</w:t>
            </w:r>
            <w:r>
              <w:rPr>
                <w:rFonts w:ascii="Arial" w:hAnsi="Arial"/>
                <w:sz w:val="20"/>
                <w:rtl/>
              </w:rPr>
              <w:br/>
              <w:t>6. حفظ البيانات الوصفية في Supabase</w:t>
            </w:r>
            <w:r>
              <w:rPr>
                <w:rFonts w:ascii="Arial" w:hAnsi="Arial"/>
                <w:sz w:val="20"/>
                <w:rtl/>
              </w:rPr>
              <w:br/>
              <w:t>7. رفع الملف إلى Supabase Storage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النتيجة</w:t>
            </w:r>
          </w:p>
        </w:tc>
        <w:tc>
          <w:tcPr>
            <w:tcW w:w="7370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شهادة رقمية موثقة بمعرّف فريد ورابط Etherscan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الاستثناءات</w:t>
            </w:r>
          </w:p>
        </w:tc>
        <w:tc>
          <w:tcPr>
            <w:tcW w:w="7370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● الوثيقة مسجلة مسبقاً → "هذا الملف مسجل مسبقاً"</w:t>
            </w:r>
            <w:r>
              <w:rPr>
                <w:rFonts w:ascii="Arial" w:hAnsi="Arial"/>
                <w:sz w:val="20"/>
                <w:rtl/>
              </w:rPr>
              <w:br/>
              <w:t>● رفض المستخدم المعاملة → "تم رفض المعاملة من المحفظة"</w:t>
            </w:r>
            <w:r>
              <w:rPr>
                <w:rFonts w:ascii="Arial" w:hAnsi="Arial"/>
                <w:sz w:val="20"/>
                <w:rtl/>
              </w:rPr>
              <w:br/>
              <w:t xml:space="preserve">● </w:t>
            </w:r>
            <w:r>
              <w:rPr>
                <w:rFonts w:ascii="Arial" w:hAnsi="Arial"/>
                <w:sz w:val="20"/>
                <w:rtl/>
              </w:rPr>
              <w:t>عدم كفاية الرصيد → رسالة خطأ الغاز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UC-02: التحقق من شهادة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973"/>
        <w:gridCol w:w="7315"/>
      </w:tblGrid>
      <w:tr w:rsidR="00C166E7">
        <w:trPr>
          <w:jc w:val="right"/>
        </w:trPr>
        <w:tc>
          <w:tcPr>
            <w:tcW w:w="1984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البند</w:t>
            </w:r>
          </w:p>
        </w:tc>
        <w:tc>
          <w:tcPr>
            <w:tcW w:w="7370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التفصيل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المشغّل</w:t>
            </w:r>
          </w:p>
        </w:tc>
        <w:tc>
          <w:tcPr>
            <w:tcW w:w="7370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أي زائر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المدخلات</w:t>
            </w:r>
          </w:p>
        </w:tc>
        <w:tc>
          <w:tcPr>
            <w:tcW w:w="7370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معرّف الشهادة أو بصمة الوثيقة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الخطوات</w:t>
            </w:r>
          </w:p>
        </w:tc>
        <w:tc>
          <w:tcPr>
            <w:tcW w:w="7370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1. الاستعلام من العقد الذكي (getCertificate أو verifyByHash)</w:t>
            </w:r>
            <w:r>
              <w:rPr>
                <w:rFonts w:ascii="Arial" w:hAnsi="Arial"/>
                <w:sz w:val="20"/>
                <w:rtl/>
              </w:rPr>
              <w:br/>
              <w:t xml:space="preserve">2. جلب السجل من البلوكتشين مباشرة (قراءة فقط — بدون </w:t>
            </w:r>
            <w:r>
              <w:rPr>
                <w:rFonts w:ascii="Arial" w:hAnsi="Arial"/>
                <w:sz w:val="20"/>
                <w:rtl/>
              </w:rPr>
              <w:t>تكلفة)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النتيجة</w:t>
            </w:r>
          </w:p>
        </w:tc>
        <w:tc>
          <w:tcPr>
            <w:tcW w:w="7370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عرض تفاصيل الشهادة: المالك، التاريخ، النوع، البصمة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UC-03: نقل ملكية الشهادة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972"/>
        <w:gridCol w:w="7316"/>
      </w:tblGrid>
      <w:tr w:rsidR="00C166E7">
        <w:trPr>
          <w:jc w:val="right"/>
        </w:trPr>
        <w:tc>
          <w:tcPr>
            <w:tcW w:w="1984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البند</w:t>
            </w:r>
          </w:p>
        </w:tc>
        <w:tc>
          <w:tcPr>
            <w:tcW w:w="7370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التفصيل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المشغّل</w:t>
            </w:r>
          </w:p>
        </w:tc>
        <w:tc>
          <w:tcPr>
            <w:tcW w:w="7370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مالك الشهادة فقط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المدخلات</w:t>
            </w:r>
          </w:p>
        </w:tc>
        <w:tc>
          <w:tcPr>
            <w:tcW w:w="7370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معرّف الشهادة، عنوان المحفظة الجديدة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الشرط</w:t>
            </w:r>
          </w:p>
        </w:tc>
        <w:tc>
          <w:tcPr>
            <w:tcW w:w="7370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msg.sender يجب أن يكون مالك الشهادة (يُتحقق داخل العقد)</w:t>
            </w:r>
          </w:p>
        </w:tc>
      </w:tr>
      <w:tr w:rsidR="00C166E7">
        <w:trPr>
          <w:jc w:val="right"/>
        </w:trPr>
        <w:tc>
          <w:tcPr>
            <w:tcW w:w="1984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lastRenderedPageBreak/>
              <w:t>النتيجة</w:t>
            </w:r>
          </w:p>
        </w:tc>
        <w:tc>
          <w:tcPr>
            <w:tcW w:w="7370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نقل</w:t>
            </w:r>
            <w:r>
              <w:rPr>
                <w:rFonts w:ascii="Arial" w:hAnsi="Arial"/>
                <w:sz w:val="20"/>
                <w:rtl/>
              </w:rPr>
              <w:t xml:space="preserve"> الملكية على البلوكتشين وإطلاق حدث CertificateTransferred</w:t>
            </w:r>
          </w:p>
        </w:tc>
      </w:tr>
    </w:tbl>
    <w:p w:rsidR="00C166E7" w:rsidRDefault="00C166E7"/>
    <w:p w:rsidR="00C166E7" w:rsidRDefault="00D02622">
      <w:r>
        <w:br w:type="page"/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A56DB"/>
          <w:sz w:val="36"/>
          <w:rtl/>
        </w:rPr>
        <w:lastRenderedPageBreak/>
        <w:t>الفصل الثالث: الدراسة التصميمية</w:t>
      </w:r>
    </w:p>
    <w:p w:rsidR="00C166E7" w:rsidRDefault="00C166E7">
      <w:pPr>
        <w:pBdr>
          <w:bottom w:val="single" w:sz="6" w:space="1" w:color="1E3A8A"/>
        </w:pBdr>
        <w:spacing w:after="160"/>
      </w:pP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3-1: معمارية النظام العامة</w:t>
      </w:r>
    </w:p>
    <w:p w:rsidR="00C166E7" w:rsidRDefault="00D02622">
      <w:pPr>
        <w:bidi/>
        <w:spacing w:after="80"/>
        <w:jc w:val="right"/>
      </w:pPr>
      <w:r>
        <w:rPr>
          <w:rFonts w:ascii="Arial" w:hAnsi="Arial"/>
          <w:rtl/>
        </w:rPr>
        <w:t>يعتمد النظام على معمارية ثلاثية الطبقات مدعومة بطبقة بلوكتشين مستقلة: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         </w:t>
      </w:r>
      <w:r>
        <w:rPr>
          <w:rFonts w:ascii="Courier New" w:hAnsi="Courier New"/>
          <w:color w:val="1A1A2E"/>
          <w:sz w:val="18"/>
        </w:rPr>
        <w:t xml:space="preserve"> 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طبقة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العرض</w:t>
      </w:r>
      <w:r>
        <w:rPr>
          <w:rFonts w:ascii="Courier New" w:hAnsi="Courier New"/>
          <w:color w:val="1A1A2E"/>
          <w:sz w:val="18"/>
        </w:rPr>
        <w:t xml:space="preserve"> (Frontend)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       React 19 + TypeScript + TailwindCSS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صفحات</w:t>
      </w:r>
      <w:r>
        <w:rPr>
          <w:rFonts w:ascii="Courier New" w:hAnsi="Courier New"/>
          <w:color w:val="1A1A2E"/>
          <w:sz w:val="18"/>
        </w:rPr>
        <w:t>: Home, Register, Certificates, Verify...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└───────────────────┬─────────────────────────────┘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┌───────────┴───────────┐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</w:t>
      </w:r>
      <w:r>
        <w:rPr>
          <w:rFonts w:ascii="Courier New" w:hAnsi="Courier New"/>
          <w:color w:val="1A1A2E"/>
          <w:sz w:val="18"/>
        </w:rPr>
        <w:t xml:space="preserve">      │     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┌───────▼──────────┐   ┌────────▼─────────────────┐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طبقة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البلوكتشين</w:t>
      </w:r>
      <w:r>
        <w:rPr>
          <w:rFonts w:ascii="Courier New" w:hAnsi="Courier New"/>
          <w:color w:val="1A1A2E"/>
          <w:sz w:val="18"/>
        </w:rPr>
        <w:t xml:space="preserve">  │   │ 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طبقة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قاعدة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البيانات</w:t>
      </w:r>
      <w:r>
        <w:rPr>
          <w:rFonts w:ascii="Courier New" w:hAnsi="Courier New"/>
          <w:color w:val="1A1A2E"/>
          <w:sz w:val="18"/>
        </w:rPr>
        <w:t xml:space="preserve">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Ethereum Sepolia │   │        Supabase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العقد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الذكي</w:t>
      </w:r>
      <w:r>
        <w:rPr>
          <w:rFonts w:ascii="Courier New" w:hAnsi="Courier New"/>
          <w:color w:val="1A1A2E"/>
          <w:sz w:val="18"/>
        </w:rPr>
        <w:t xml:space="preserve">     │   │  Auth + PostgreSQL +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IPRightsR</w:t>
      </w:r>
      <w:r>
        <w:rPr>
          <w:rFonts w:ascii="Courier New" w:hAnsi="Courier New"/>
          <w:color w:val="1A1A2E"/>
          <w:sz w:val="18"/>
        </w:rPr>
        <w:t>egistry│   │  Storage (ip-files)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ethers.js v6    │   │         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└───────┬──────────┘   └────────┬─────────────────┘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│     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└───────────┬───────────┘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┌──────────</w:t>
      </w:r>
      <w:r>
        <w:rPr>
          <w:rFonts w:ascii="Courier New" w:hAnsi="Courier New"/>
          <w:color w:val="1A1A2E"/>
          <w:sz w:val="18"/>
        </w:rPr>
        <w:t>─▼───────────┐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│     MetaMask Wallet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│  EIP-6963 Provider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│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توقيع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المعاملات</w:t>
      </w:r>
      <w:r>
        <w:rPr>
          <w:rFonts w:ascii="Courier New" w:hAnsi="Courier New"/>
          <w:color w:val="1A1A2E"/>
          <w:sz w:val="18"/>
        </w:rPr>
        <w:t xml:space="preserve">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└───────────────────────┘</w:t>
      </w:r>
    </w:p>
    <w:p w:rsidR="00C166E7" w:rsidRDefault="00C166E7"/>
    <w:p w:rsidR="00C166E7" w:rsidRDefault="00D02622">
      <w:pPr>
        <w:bidi/>
        <w:spacing w:after="80"/>
        <w:jc w:val="right"/>
      </w:pPr>
      <w:r>
        <w:rPr>
          <w:rFonts w:ascii="Arial" w:hAnsi="Arial"/>
          <w:b/>
          <w:rtl/>
        </w:rPr>
        <w:t>مبدأ التخزين المزدوج: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rtl/>
        </w:rPr>
        <w:t>● البلوكتشين: البصمة التشفيرية والبيانات الجوهرية — لا يمكن تغييرها أو حذفها</w:t>
      </w:r>
    </w:p>
    <w:p w:rsidR="00C166E7" w:rsidRDefault="00D02622">
      <w:pPr>
        <w:bidi/>
        <w:spacing w:after="60"/>
        <w:ind w:right="567"/>
        <w:jc w:val="right"/>
      </w:pPr>
      <w:r>
        <w:rPr>
          <w:rFonts w:ascii="Arial" w:hAnsi="Arial"/>
          <w:rtl/>
        </w:rPr>
        <w:t xml:space="preserve">● </w:t>
      </w:r>
      <w:r>
        <w:rPr>
          <w:rFonts w:ascii="Arial" w:hAnsi="Arial"/>
          <w:rtl/>
        </w:rPr>
        <w:t>Supabase: البيانات الوصفية الكاملة + الملفات — قابلة للبحث والاستعلام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3-2: تصميم العقد الذكي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هيكل البيانات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تصنيف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أنواع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الحقوق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الفكرية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enum IPType { Copyright, Trademark, Patent, Consultation }</w:t>
      </w:r>
    </w:p>
    <w:p w:rsidR="00C166E7" w:rsidRDefault="00C166E7">
      <w:pPr>
        <w:shd w:val="clear" w:color="auto" w:fill="F0F4F8"/>
        <w:spacing w:after="0"/>
      </w:pP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بنية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الشهادة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المُخزَّنة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على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البلوكتشين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struct Certificat</w:t>
      </w:r>
      <w:r>
        <w:rPr>
          <w:rFonts w:ascii="Courier New" w:hAnsi="Courier New"/>
          <w:color w:val="1A1A2E"/>
          <w:sz w:val="18"/>
        </w:rPr>
        <w:t>e {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uint256 id;          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معرّف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فريد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تلقائي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address owner;       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عنوان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محفظة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المالك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bytes32 documentHash;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بصمة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الوثيقة</w:t>
      </w:r>
      <w:r>
        <w:rPr>
          <w:rFonts w:ascii="Courier New" w:hAnsi="Courier New"/>
          <w:color w:val="1A1A2E"/>
          <w:sz w:val="18"/>
        </w:rPr>
        <w:t xml:space="preserve"> (Keccak-256)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IPType  ipType;      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نوع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الحق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string  title;       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عنوان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العمل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string  descri</w:t>
      </w:r>
      <w:r>
        <w:rPr>
          <w:rFonts w:ascii="Courier New" w:hAnsi="Courier New"/>
          <w:color w:val="1A1A2E"/>
          <w:sz w:val="18"/>
        </w:rPr>
        <w:t xml:space="preserve">ption; 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الوصف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string  holderName;  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اسم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المالك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uint256 registeredAt;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طابع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زمني</w:t>
      </w:r>
      <w:r>
        <w:rPr>
          <w:rFonts w:ascii="Courier New" w:hAnsi="Courier New"/>
          <w:color w:val="1A1A2E"/>
          <w:sz w:val="18"/>
        </w:rPr>
        <w:t xml:space="preserve"> (block.timestamp)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bool    isValid;       //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حالة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الصلاحية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}</w:t>
      </w:r>
    </w:p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دوال العقد الذكي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30"/>
        <w:gridCol w:w="1687"/>
        <w:gridCol w:w="4771"/>
      </w:tblGrid>
      <w:tr w:rsidR="00C166E7">
        <w:trPr>
          <w:jc w:val="right"/>
        </w:trPr>
        <w:tc>
          <w:tcPr>
            <w:tcW w:w="2835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lastRenderedPageBreak/>
              <w:t>الدالة</w:t>
            </w:r>
          </w:p>
        </w:tc>
        <w:tc>
          <w:tcPr>
            <w:tcW w:w="1701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النوع</w:t>
            </w:r>
          </w:p>
        </w:tc>
        <w:tc>
          <w:tcPr>
            <w:tcW w:w="4819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الوصف</w:t>
            </w:r>
          </w:p>
        </w:tc>
      </w:tr>
      <w:tr w:rsidR="00C166E7">
        <w:trPr>
          <w:jc w:val="right"/>
        </w:trPr>
        <w:tc>
          <w:tcPr>
            <w:tcW w:w="28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registerIP()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كتابة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تسجيل شهادة جديدة</w:t>
            </w:r>
          </w:p>
        </w:tc>
      </w:tr>
      <w:tr w:rsidR="00C166E7">
        <w:trPr>
          <w:jc w:val="right"/>
        </w:trPr>
        <w:tc>
          <w:tcPr>
            <w:tcW w:w="28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getCertificate()</w:t>
            </w:r>
          </w:p>
        </w:tc>
        <w:tc>
          <w:tcPr>
            <w:tcW w:w="170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قراءة</w:t>
            </w:r>
          </w:p>
        </w:tc>
        <w:tc>
          <w:tcPr>
            <w:tcW w:w="4819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جلب تفاصيل شهادة بالمعرّف</w:t>
            </w:r>
          </w:p>
        </w:tc>
      </w:tr>
      <w:tr w:rsidR="00C166E7">
        <w:trPr>
          <w:jc w:val="right"/>
        </w:trPr>
        <w:tc>
          <w:tcPr>
            <w:tcW w:w="28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verifyByHash()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قراءة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البحث عن شهادة بالبصمة</w:t>
            </w:r>
          </w:p>
        </w:tc>
      </w:tr>
      <w:tr w:rsidR="00C166E7">
        <w:trPr>
          <w:jc w:val="right"/>
        </w:trPr>
        <w:tc>
          <w:tcPr>
            <w:tcW w:w="28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getOwnerCertificates()</w:t>
            </w:r>
          </w:p>
        </w:tc>
        <w:tc>
          <w:tcPr>
            <w:tcW w:w="170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قراءة</w:t>
            </w:r>
          </w:p>
        </w:tc>
        <w:tc>
          <w:tcPr>
            <w:tcW w:w="4819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كل شهادات عنوان معين</w:t>
            </w:r>
          </w:p>
        </w:tc>
      </w:tr>
      <w:tr w:rsidR="00C166E7">
        <w:trPr>
          <w:jc w:val="right"/>
        </w:trPr>
        <w:tc>
          <w:tcPr>
            <w:tcW w:w="28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transferCertificate()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كتابة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نقل الملكية</w:t>
            </w:r>
          </w:p>
        </w:tc>
      </w:tr>
      <w:tr w:rsidR="00C166E7">
        <w:trPr>
          <w:jc w:val="right"/>
        </w:trPr>
        <w:tc>
          <w:tcPr>
            <w:tcW w:w="28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totalCertificates()</w:t>
            </w:r>
          </w:p>
        </w:tc>
        <w:tc>
          <w:tcPr>
            <w:tcW w:w="170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قراءة</w:t>
            </w:r>
          </w:p>
        </w:tc>
        <w:tc>
          <w:tcPr>
            <w:tcW w:w="4819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إجمالي الشهادات المسجلة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الأحداث (Events)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IPRegistered(certId, owner, documentHash, ipType, title, timestamp)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CertificateTransferred(certId, from, to)</w:t>
      </w:r>
    </w:p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3-3: آلية التشفير وبناء البصمة</w:t>
      </w:r>
    </w:p>
    <w:p w:rsidR="00C166E7" w:rsidRDefault="00D02622">
      <w:pPr>
        <w:bidi/>
        <w:spacing w:after="80"/>
        <w:jc w:val="right"/>
      </w:pPr>
      <w:r>
        <w:rPr>
          <w:rFonts w:ascii="Arial" w:hAnsi="Arial"/>
          <w:rtl/>
        </w:rPr>
        <w:t>يعتمد النظام على مرحلتين من التشفير لضمان فريدية كل وثيقة: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المرحلة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الأولى</w:t>
      </w:r>
      <w:r>
        <w:rPr>
          <w:rFonts w:ascii="Courier New" w:hAnsi="Courier New"/>
          <w:color w:val="1A1A2E"/>
          <w:sz w:val="18"/>
        </w:rPr>
        <w:t xml:space="preserve">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تشفير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الملف</w:t>
      </w:r>
      <w:r>
        <w:rPr>
          <w:rFonts w:ascii="Courier New" w:hAnsi="Courier New"/>
          <w:color w:val="1A1A2E"/>
          <w:sz w:val="18"/>
        </w:rPr>
        <w:t xml:space="preserve"> (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جهة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المتصفح</w:t>
      </w:r>
      <w:r>
        <w:rPr>
          <w:rFonts w:ascii="Courier New" w:hAnsi="Courier New"/>
          <w:color w:val="1A1A2E"/>
          <w:sz w:val="18"/>
        </w:rPr>
        <w:t>)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ملف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المستخدم</w:t>
      </w:r>
      <w:r>
        <w:rPr>
          <w:rFonts w:ascii="Courier New" w:hAnsi="Courier New"/>
          <w:color w:val="1A1A2E"/>
          <w:sz w:val="18"/>
        </w:rPr>
        <w:t xml:space="preserve"> (PDF, Image...)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      ↓ Web Crypto API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SHA-256 Hash (256 bit)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"0xabcdef1234..."     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└──────────────────────────────</w:t>
      </w:r>
      <w:r>
        <w:rPr>
          <w:rFonts w:ascii="Courier New" w:hAnsi="Courier New"/>
          <w:color w:val="1A1A2E"/>
          <w:sz w:val="18"/>
        </w:rPr>
        <w:t>────────────┘</w:t>
      </w:r>
    </w:p>
    <w:p w:rsidR="00C166E7" w:rsidRDefault="00C166E7">
      <w:pPr>
        <w:shd w:val="clear" w:color="auto" w:fill="F0F4F8"/>
        <w:spacing w:after="0"/>
      </w:pP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المرحلة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الثانية</w:t>
      </w:r>
      <w:r>
        <w:rPr>
          <w:rFonts w:ascii="Courier New" w:hAnsi="Courier New"/>
          <w:color w:val="1A1A2E"/>
          <w:sz w:val="18"/>
        </w:rPr>
        <w:t xml:space="preserve">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بناء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بصمة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الوثيقة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ABI Encode:           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[title, ipType, description,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 holderName, ownerAddress, nonce]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      ↓ Keccak-256    </w:t>
      </w:r>
      <w:r>
        <w:rPr>
          <w:rFonts w:ascii="Courier New" w:hAnsi="Courier New"/>
          <w:color w:val="1A1A2E"/>
          <w:sz w:val="18"/>
        </w:rPr>
        <w:t xml:space="preserve">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documentHash (bytes32)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يُرسَل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إلى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العقد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الذكي</w:t>
      </w:r>
      <w:r>
        <w:rPr>
          <w:rFonts w:ascii="Courier New" w:hAnsi="Courier New"/>
          <w:color w:val="1A1A2E"/>
          <w:sz w:val="18"/>
        </w:rPr>
        <w:t xml:space="preserve">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└──────────────────────────────────────────┘</w:t>
      </w:r>
    </w:p>
    <w:p w:rsidR="00C166E7" w:rsidRDefault="00C166E7"/>
    <w:p w:rsidR="00C166E7" w:rsidRDefault="00D02622">
      <w:pPr>
        <w:bidi/>
        <w:spacing w:after="80"/>
        <w:jc w:val="right"/>
      </w:pPr>
      <w:r>
        <w:rPr>
          <w:rFonts w:ascii="Arial" w:hAnsi="Arial"/>
          <w:i/>
          <w:rtl/>
        </w:rPr>
        <w:t>الغرض من المزدوجية: إذا كان الملف موجوداً تُستخدم بصمته مباشرة، وإلا تُبنى البصمة من بيانات النموذج م</w:t>
      </w:r>
      <w:r>
        <w:rPr>
          <w:rFonts w:ascii="Arial" w:hAnsi="Arial"/>
          <w:i/>
          <w:rtl/>
        </w:rPr>
        <w:t>ع nonce زمني لضمان عدم التكرار.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3-4: تصميم قاعدة البيانات (Supabase / PostgreSQL)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جدول Rights — سجلات الحقوق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541"/>
        <w:gridCol w:w="2255"/>
        <w:gridCol w:w="4492"/>
      </w:tblGrid>
      <w:tr w:rsidR="00C166E7">
        <w:trPr>
          <w:jc w:val="right"/>
        </w:trPr>
        <w:tc>
          <w:tcPr>
            <w:tcW w:w="2551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الحقل</w:t>
            </w:r>
          </w:p>
        </w:tc>
        <w:tc>
          <w:tcPr>
            <w:tcW w:w="2268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النوع</w:t>
            </w:r>
          </w:p>
        </w:tc>
        <w:tc>
          <w:tcPr>
            <w:tcW w:w="4535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الوصف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integer (PK)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معرّف تلقائي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auth_user_id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uuid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معرّف المستخدم من Supabase Auth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wallet_address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عنوان المحفظة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title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عنوان العمل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ip_type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integer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نوع الحق (0-3)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description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الوصف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holder_name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اسم المالك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cert_id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معرّف الشهادة على البلوكتشين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tx_hash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رقم المعاملة على البلوكتشين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document_hash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البصمة التشفيرية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block_number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integer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رقم الكتلة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lastRenderedPageBreak/>
              <w:t>status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pending / approved / rejected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review_note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ملاحظة المسؤول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created_at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timestamp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تاريخ الإنشاء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جدول Ip_files — الملفات المرفقة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538"/>
        <w:gridCol w:w="2256"/>
        <w:gridCol w:w="4494"/>
      </w:tblGrid>
      <w:tr w:rsidR="00C166E7">
        <w:trPr>
          <w:jc w:val="right"/>
        </w:trPr>
        <w:tc>
          <w:tcPr>
            <w:tcW w:w="2551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الحقل</w:t>
            </w:r>
          </w:p>
        </w:tc>
        <w:tc>
          <w:tcPr>
            <w:tcW w:w="2268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النوع</w:t>
            </w:r>
          </w:p>
        </w:tc>
        <w:tc>
          <w:tcPr>
            <w:tcW w:w="4535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الوصف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integer (PK)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معرّف تلقائي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ip_id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معرّف الشهادة (FK)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file_name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اسم الملف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file_type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نوع الملف (MIME)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uploaded_at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timestamp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تاريخ الرفع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جدول notifications — الإشعارات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538"/>
        <w:gridCol w:w="2256"/>
        <w:gridCol w:w="4494"/>
      </w:tblGrid>
      <w:tr w:rsidR="00C166E7">
        <w:trPr>
          <w:jc w:val="right"/>
        </w:trPr>
        <w:tc>
          <w:tcPr>
            <w:tcW w:w="2551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الحقل</w:t>
            </w:r>
          </w:p>
        </w:tc>
        <w:tc>
          <w:tcPr>
            <w:tcW w:w="2268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النوع</w:t>
            </w:r>
          </w:p>
        </w:tc>
        <w:tc>
          <w:tcPr>
            <w:tcW w:w="4535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الوصف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integer (PK)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معرّف تلقائي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auth_user_id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uuid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المستخدم المستهدف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title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عنوان الإشعار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message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نص الإشعار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type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text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success /</w:t>
            </w:r>
            <w:r>
              <w:rPr>
                <w:rFonts w:ascii="Arial" w:hAnsi="Arial"/>
                <w:sz w:val="20"/>
                <w:rtl/>
              </w:rPr>
              <w:t xml:space="preserve"> error / info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is_read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boolean</w:t>
            </w:r>
          </w:p>
        </w:tc>
        <w:tc>
          <w:tcPr>
            <w:tcW w:w="45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حالة القراءة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created_at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timestamp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تاريخ الإرسال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3-5: تصميم واجهة المستخدم وتدفق التسجيل</w:t>
      </w:r>
    </w:p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t>مسار التسجيل الكامل — RegisterRightPage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الخطوة</w:t>
      </w:r>
      <w:r>
        <w:rPr>
          <w:rFonts w:ascii="Courier New" w:hAnsi="Courier New"/>
          <w:color w:val="1A1A2E"/>
          <w:sz w:val="18"/>
        </w:rPr>
        <w:t xml:space="preserve"> 1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إدخال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البيانات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اختيار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نوع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الحق</w:t>
      </w:r>
      <w:r>
        <w:rPr>
          <w:rFonts w:ascii="Courier New" w:hAnsi="Courier New"/>
          <w:color w:val="1A1A2E"/>
          <w:sz w:val="18"/>
        </w:rPr>
        <w:t xml:space="preserve"> (4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أزرار</w:t>
      </w:r>
      <w:r>
        <w:rPr>
          <w:rFonts w:ascii="Courier New" w:hAnsi="Courier New"/>
          <w:color w:val="1A1A2E"/>
          <w:sz w:val="18"/>
        </w:rPr>
        <w:t>)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عنوان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العمل</w:t>
      </w:r>
      <w:r>
        <w:rPr>
          <w:rFonts w:ascii="Courier New" w:hAnsi="Courier New"/>
          <w:color w:val="1A1A2E"/>
          <w:sz w:val="18"/>
        </w:rPr>
        <w:t xml:space="preserve"> (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إلزامي</w:t>
      </w:r>
      <w:r>
        <w:rPr>
          <w:rFonts w:ascii="Courier New" w:hAnsi="Courier New"/>
          <w:color w:val="1A1A2E"/>
          <w:sz w:val="18"/>
        </w:rPr>
        <w:t>)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اسم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المالك</w:t>
      </w:r>
      <w:r>
        <w:rPr>
          <w:rFonts w:ascii="Courier New" w:hAnsi="Courier New"/>
          <w:color w:val="1A1A2E"/>
          <w:sz w:val="18"/>
        </w:rPr>
        <w:t xml:space="preserve"> (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مسبق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التعبئة</w:t>
      </w:r>
      <w:r>
        <w:rPr>
          <w:rFonts w:ascii="Courier New" w:hAnsi="Courier New"/>
          <w:color w:val="1A1A2E"/>
          <w:sz w:val="18"/>
        </w:rPr>
        <w:t>)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الوصف</w:t>
      </w:r>
      <w:r>
        <w:rPr>
          <w:rFonts w:ascii="Courier New" w:hAnsi="Courier New"/>
          <w:color w:val="1A1A2E"/>
          <w:sz w:val="18"/>
        </w:rPr>
        <w:t xml:space="preserve"> (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اختياري</w:t>
      </w:r>
      <w:r>
        <w:rPr>
          <w:rFonts w:ascii="Courier New" w:hAnsi="Courier New"/>
          <w:color w:val="1A1A2E"/>
          <w:sz w:val="18"/>
        </w:rPr>
        <w:t>)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رفع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ملف</w:t>
      </w:r>
      <w:r>
        <w:rPr>
          <w:rFonts w:ascii="Courier New" w:hAnsi="Courier New"/>
          <w:color w:val="1A1A2E"/>
          <w:sz w:val="18"/>
        </w:rPr>
        <w:t xml:space="preserve"> (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اختياري،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حد</w:t>
      </w:r>
      <w:r>
        <w:rPr>
          <w:rFonts w:ascii="Courier New" w:hAnsi="Courier New"/>
          <w:color w:val="1A1A2E"/>
          <w:sz w:val="18"/>
        </w:rPr>
        <w:t xml:space="preserve"> 50 MB)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  →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حساب</w:t>
      </w:r>
      <w:r>
        <w:rPr>
          <w:rFonts w:ascii="Courier New" w:hAnsi="Courier New"/>
          <w:color w:val="1A1A2E"/>
          <w:sz w:val="18"/>
        </w:rPr>
        <w:t xml:space="preserve"> SHA-256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فور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الرفع</w:t>
      </w:r>
      <w:r>
        <w:rPr>
          <w:rFonts w:ascii="Courier New" w:hAnsi="Courier New"/>
          <w:color w:val="1A1A2E"/>
          <w:sz w:val="18"/>
        </w:rPr>
        <w:t xml:space="preserve">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└────────────────────────────────────┘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    </w:t>
      </w:r>
      <w:r>
        <w:rPr>
          <w:rFonts w:ascii="Courier New" w:hAnsi="Courier New"/>
          <w:color w:val="1A1A2E"/>
          <w:sz w:val="18"/>
        </w:rPr>
        <w:t xml:space="preserve">  ↓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متابعة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الخطوة</w:t>
      </w:r>
      <w:r>
        <w:rPr>
          <w:rFonts w:ascii="Courier New" w:hAnsi="Courier New"/>
          <w:color w:val="1A1A2E"/>
          <w:sz w:val="18"/>
        </w:rPr>
        <w:t xml:space="preserve"> 2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المراجعة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والتأكيد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عرض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ملخص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البيانات</w:t>
      </w:r>
      <w:r>
        <w:rPr>
          <w:rFonts w:ascii="Courier New" w:hAnsi="Courier New"/>
          <w:color w:val="1A1A2E"/>
          <w:sz w:val="18"/>
        </w:rPr>
        <w:t xml:space="preserve">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حالة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اتصال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المحفظة</w:t>
      </w:r>
      <w:r>
        <w:rPr>
          <w:rFonts w:ascii="Courier New" w:hAnsi="Courier New"/>
          <w:color w:val="1A1A2E"/>
          <w:sz w:val="18"/>
        </w:rPr>
        <w:t xml:space="preserve">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تحذير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الغاز</w:t>
      </w:r>
      <w:r>
        <w:rPr>
          <w:rFonts w:ascii="Courier New" w:hAnsi="Courier New"/>
          <w:color w:val="1A1A2E"/>
          <w:sz w:val="18"/>
        </w:rPr>
        <w:t xml:space="preserve"> (Testnet ETH)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زر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التأكيد</w:t>
      </w:r>
      <w:r>
        <w:rPr>
          <w:rFonts w:ascii="Courier New" w:hAnsi="Courier New"/>
          <w:color w:val="1A1A2E"/>
          <w:sz w:val="18"/>
        </w:rPr>
        <w:t xml:space="preserve"> (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معطَّل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لم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تتصل</w:t>
      </w:r>
      <w:r>
        <w:rPr>
          <w:rFonts w:ascii="Courier New" w:hAnsi="Courier New"/>
          <w:color w:val="1A1A2E"/>
          <w:sz w:val="18"/>
        </w:rPr>
        <w:t>)│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└─────────────────────────</w:t>
      </w:r>
      <w:r>
        <w:rPr>
          <w:rFonts w:ascii="Courier New" w:hAnsi="Courier New"/>
          <w:color w:val="1A1A2E"/>
          <w:sz w:val="18"/>
        </w:rPr>
        <w:t>───────────┘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      ↓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تأكيد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المعاملة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في</w:t>
      </w:r>
      <w:r>
        <w:rPr>
          <w:rFonts w:ascii="Courier New" w:hAnsi="Courier New"/>
          <w:color w:val="1A1A2E"/>
          <w:sz w:val="18"/>
        </w:rPr>
        <w:t xml:space="preserve"> MetaMask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الخطوة</w:t>
      </w:r>
      <w:r>
        <w:rPr>
          <w:rFonts w:ascii="Courier New" w:hAnsi="Courier New"/>
          <w:color w:val="1A1A2E"/>
          <w:sz w:val="18"/>
        </w:rPr>
        <w:t xml:space="preserve"> 3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النجاح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معرّف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الشهادة</w:t>
      </w:r>
      <w:r>
        <w:rPr>
          <w:rFonts w:ascii="Courier New" w:hAnsi="Courier New"/>
          <w:color w:val="1A1A2E"/>
          <w:sz w:val="18"/>
        </w:rPr>
        <w:t xml:space="preserve">   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رقم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المعاملة</w:t>
      </w:r>
      <w:r>
        <w:rPr>
          <w:rFonts w:ascii="Courier New" w:hAnsi="Courier New"/>
          <w:color w:val="1A1A2E"/>
          <w:sz w:val="18"/>
        </w:rPr>
        <w:t xml:space="preserve"> +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رابط</w:t>
      </w:r>
      <w:r>
        <w:rPr>
          <w:rFonts w:ascii="Courier New" w:hAnsi="Courier New"/>
          <w:color w:val="1A1A2E"/>
          <w:sz w:val="18"/>
        </w:rPr>
        <w:t xml:space="preserve"> Etherscan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البصمة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التشفيرية</w:t>
      </w:r>
      <w:r>
        <w:rPr>
          <w:rFonts w:ascii="Courier New" w:hAnsi="Courier New"/>
          <w:color w:val="1A1A2E"/>
          <w:sz w:val="18"/>
        </w:rPr>
        <w:t xml:space="preserve">      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●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رقم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الكتلة</w:t>
      </w:r>
      <w:r>
        <w:rPr>
          <w:rFonts w:ascii="Courier New" w:hAnsi="Courier New"/>
          <w:color w:val="1A1A2E"/>
          <w:sz w:val="18"/>
        </w:rPr>
        <w:t xml:space="preserve">              </w:t>
      </w:r>
      <w:r>
        <w:rPr>
          <w:rFonts w:ascii="Courier New" w:hAnsi="Courier New"/>
          <w:color w:val="1A1A2E"/>
          <w:sz w:val="18"/>
        </w:rPr>
        <w:t xml:space="preserve">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←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عرض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شهاداتي</w:t>
      </w:r>
      <w:r>
        <w:rPr>
          <w:rFonts w:ascii="Courier New" w:hAnsi="Courier New"/>
          <w:color w:val="1A1A2E"/>
          <w:sz w:val="18"/>
        </w:rPr>
        <w:t xml:space="preserve"> |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التحقق</w:t>
      </w:r>
      <w:r>
        <w:rPr>
          <w:rFonts w:ascii="Courier New" w:hAnsi="Courier New"/>
          <w:color w:val="1A1A2E"/>
          <w:sz w:val="18"/>
        </w:rPr>
        <w:t xml:space="preserve"> →         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└────────────────────────────────────┘</w:t>
      </w:r>
    </w:p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D4E89"/>
          <w:sz w:val="26"/>
          <w:rtl/>
        </w:rPr>
        <w:lastRenderedPageBreak/>
        <w:t>هيكل المسارات (Routing)</w:t>
      </w:r>
    </w:p>
    <w:tbl>
      <w:tblPr>
        <w:tblStyle w:val="afa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551"/>
        <w:gridCol w:w="2835"/>
        <w:gridCol w:w="2268"/>
      </w:tblGrid>
      <w:tr w:rsidR="00C166E7">
        <w:trPr>
          <w:jc w:val="right"/>
        </w:trPr>
        <w:tc>
          <w:tcPr>
            <w:tcW w:w="2551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المسار</w:t>
            </w:r>
          </w:p>
        </w:tc>
        <w:tc>
          <w:tcPr>
            <w:tcW w:w="2835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الصفحة</w:t>
            </w:r>
          </w:p>
        </w:tc>
        <w:tc>
          <w:tcPr>
            <w:tcW w:w="2268" w:type="dxa"/>
            <w:shd w:val="clear" w:color="auto" w:fill="1E3A8A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  <w:rtl/>
              </w:rPr>
              <w:t>الوصول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/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الصفحة الرئيسية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عام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/login</w:t>
            </w:r>
          </w:p>
        </w:tc>
        <w:tc>
          <w:tcPr>
            <w:tcW w:w="28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تسجيل الدخول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عام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/register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إنشاء حساب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عام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/register-right</w:t>
            </w:r>
          </w:p>
        </w:tc>
        <w:tc>
          <w:tcPr>
            <w:tcW w:w="28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تسجيل حق فكري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مستخدم مسجّل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/certificates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معرض الشهادات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مستخدم مسجّل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/verify</w:t>
            </w:r>
          </w:p>
        </w:tc>
        <w:tc>
          <w:tcPr>
            <w:tcW w:w="2835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التحقق من شهادة</w:t>
            </w:r>
          </w:p>
        </w:tc>
        <w:tc>
          <w:tcPr>
            <w:tcW w:w="2268" w:type="dxa"/>
            <w:shd w:val="clear" w:color="auto" w:fill="EFF6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عام</w:t>
            </w:r>
          </w:p>
        </w:tc>
      </w:tr>
      <w:tr w:rsidR="00C166E7">
        <w:trPr>
          <w:jc w:val="right"/>
        </w:trPr>
        <w:tc>
          <w:tcPr>
            <w:tcW w:w="2551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/admin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لوحة الإدارة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C166E7" w:rsidRDefault="00D02622">
            <w:pPr>
              <w:bidi/>
              <w:jc w:val="right"/>
            </w:pPr>
            <w:r>
              <w:rPr>
                <w:rFonts w:ascii="Arial" w:hAnsi="Arial"/>
                <w:sz w:val="20"/>
                <w:rtl/>
              </w:rPr>
              <w:t>مسؤول</w:t>
            </w:r>
          </w:p>
        </w:tc>
      </w:tr>
    </w:tbl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3-6: تصميم طبقة إدارة المحفظة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useWallet Hook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├── connect()        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اتصال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عبر</w:t>
      </w:r>
      <w:r>
        <w:rPr>
          <w:rFonts w:ascii="Courier New" w:hAnsi="Courier New"/>
          <w:color w:val="1A1A2E"/>
          <w:sz w:val="18"/>
        </w:rPr>
        <w:t xml:space="preserve"> window.ethereum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├── connectWith()    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اتصال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بمزود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محدد</w:t>
      </w:r>
      <w:r>
        <w:rPr>
          <w:rFonts w:ascii="Courier New" w:hAnsi="Courier New"/>
          <w:color w:val="1A1A2E"/>
          <w:sz w:val="18"/>
        </w:rPr>
        <w:t xml:space="preserve"> (EIP-6963)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├── </w:t>
      </w:r>
      <w:r>
        <w:rPr>
          <w:rFonts w:ascii="Courier New" w:hAnsi="Courier New"/>
          <w:color w:val="1A1A2E"/>
          <w:sz w:val="18"/>
        </w:rPr>
        <w:t xml:space="preserve">disconnect()     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قطع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الاتصال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وتصفير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الحالة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├── switchToSepolia() —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التبديل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إلى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شبكة</w:t>
      </w:r>
      <w:r>
        <w:rPr>
          <w:rFonts w:ascii="Courier New" w:hAnsi="Courier New"/>
          <w:color w:val="1A1A2E"/>
          <w:sz w:val="18"/>
        </w:rPr>
        <w:t xml:space="preserve"> Sepolia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                     (wallet_switchEthereumChain)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                   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أو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إضافتها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لم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تكن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موجودة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│                       (wallet_addEthereumChain)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├──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مس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تمعات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الأحداث</w:t>
      </w:r>
      <w:r>
        <w:rPr>
          <w:rFonts w:ascii="Courier New" w:hAnsi="Courier New"/>
          <w:color w:val="1A1A2E"/>
          <w:sz w:val="18"/>
        </w:rPr>
        <w:t>: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 ├── accountsChanged →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تحديث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العنوان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أو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قطع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الاتصال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│   └── chainChanged    →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تحديث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معرّف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الشبكة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└──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إعادة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الاتصال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التلقائي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عند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تحميل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التطبيق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(eth_accounts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بدون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طلب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إذن</w:t>
      </w:r>
      <w:r>
        <w:rPr>
          <w:rFonts w:ascii="Courier New" w:hAnsi="Courier New"/>
          <w:color w:val="1A1A2E"/>
          <w:sz w:val="18"/>
        </w:rPr>
        <w:t>)</w:t>
      </w:r>
    </w:p>
    <w:p w:rsidR="00C166E7" w:rsidRDefault="00C166E7"/>
    <w:p w:rsidR="00C166E7" w:rsidRDefault="00D02622">
      <w:pPr>
        <w:bidi/>
        <w:spacing w:before="200" w:after="80"/>
        <w:jc w:val="right"/>
      </w:pPr>
      <w:r>
        <w:rPr>
          <w:rFonts w:ascii="Arial" w:hAnsi="Arial"/>
          <w:b/>
          <w:color w:val="1E3A8A"/>
          <w:sz w:val="30"/>
          <w:rtl/>
        </w:rPr>
        <w:t>3-7: مخطط تدفق البيانات الكامل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المستخدم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يرفع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وثيقة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[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المتصفح</w:t>
      </w:r>
      <w:r>
        <w:rPr>
          <w:rFonts w:ascii="Courier New" w:hAnsi="Courier New"/>
          <w:color w:val="1A1A2E"/>
          <w:sz w:val="18"/>
        </w:rPr>
        <w:t>] SHA-256(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ملف</w:t>
      </w:r>
      <w:r>
        <w:rPr>
          <w:rFonts w:ascii="Courier New" w:hAnsi="Courier New"/>
          <w:color w:val="1A1A2E"/>
          <w:sz w:val="18"/>
        </w:rPr>
        <w:t>) → fileHash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[blockchain.ts] ABI_Encode(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البيانات</w:t>
      </w:r>
      <w:r>
        <w:rPr>
          <w:rFonts w:ascii="Courier New" w:hAnsi="Courier New"/>
          <w:color w:val="1A1A2E"/>
          <w:sz w:val="18"/>
        </w:rPr>
        <w:t>) → Keccak-256 → documentHash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[MetaMask]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توقيع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المعاملة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بالمفتاح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الخاص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[Ethereum Sepolia]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تنفيذ</w:t>
      </w:r>
      <w:r>
        <w:rPr>
          <w:rFonts w:ascii="Courier New" w:hAnsi="Courier New"/>
          <w:color w:val="1A1A2E"/>
          <w:sz w:val="18"/>
        </w:rPr>
        <w:t xml:space="preserve"> registerIP()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في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العقد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الذكي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[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العقد</w:t>
      </w:r>
      <w:r>
        <w:rPr>
          <w:rFonts w:ascii="Courier New" w:hAnsi="Courier New"/>
          <w:color w:val="1A1A2E"/>
          <w:sz w:val="18"/>
        </w:rPr>
        <w:t xml:space="preserve">]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التحقق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عدم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</w:t>
      </w:r>
      <w:r>
        <w:rPr>
          <w:rFonts w:ascii="Courier New" w:hAnsi="Courier New" w:cs="Courier New"/>
          <w:color w:val="1A1A2E"/>
          <w:sz w:val="18"/>
          <w:szCs w:val="18"/>
          <w:rtl/>
        </w:rPr>
        <w:t>لتكرار</w:t>
      </w:r>
      <w:r>
        <w:rPr>
          <w:rFonts w:ascii="Courier New" w:hAnsi="Courier New"/>
          <w:color w:val="1A1A2E"/>
          <w:sz w:val="18"/>
        </w:rPr>
        <w:t xml:space="preserve"> →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تخزين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الشهادة</w:t>
      </w:r>
      <w:r>
        <w:rPr>
          <w:rFonts w:ascii="Courier New" w:hAnsi="Courier New"/>
          <w:color w:val="1A1A2E"/>
          <w:sz w:val="18"/>
        </w:rPr>
        <w:t xml:space="preserve"> → IPRegistered Event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[blockchain.ts]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استخراج</w:t>
      </w:r>
      <w:r>
        <w:rPr>
          <w:rFonts w:ascii="Courier New" w:hAnsi="Courier New"/>
          <w:color w:val="1A1A2E"/>
          <w:sz w:val="18"/>
        </w:rPr>
        <w:t xml:space="preserve"> certId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من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الـ</w:t>
      </w:r>
      <w:r>
        <w:rPr>
          <w:rFonts w:ascii="Courier New" w:hAnsi="Courier New"/>
          <w:color w:val="1A1A2E"/>
          <w:sz w:val="18"/>
        </w:rPr>
        <w:t xml:space="preserve"> Event Log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┌───┴───┐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↓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>[Supabase]  [Supabase Storage]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حفظ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سجل</w:t>
      </w:r>
      <w:r>
        <w:rPr>
          <w:rFonts w:ascii="Courier New" w:hAnsi="Courier New"/>
          <w:color w:val="1A1A2E"/>
          <w:sz w:val="18"/>
        </w:rPr>
        <w:t xml:space="preserve">  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رفع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الملف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الأصلي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 w:cs="Courier New"/>
          <w:color w:val="1A1A2E"/>
          <w:sz w:val="18"/>
          <w:szCs w:val="18"/>
          <w:rtl/>
        </w:rPr>
        <w:t>في</w:t>
      </w:r>
      <w:r>
        <w:rPr>
          <w:rFonts w:ascii="Courier New" w:hAnsi="Courier New"/>
          <w:color w:val="1A1A2E"/>
          <w:sz w:val="18"/>
        </w:rPr>
        <w:t xml:space="preserve"> Rights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└───┬───┘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      ↓</w:t>
      </w:r>
    </w:p>
    <w:p w:rsidR="00C166E7" w:rsidRDefault="00D02622">
      <w:pPr>
        <w:shd w:val="clear" w:color="auto" w:fill="F0F4F8"/>
        <w:spacing w:after="0"/>
      </w:pPr>
      <w:r>
        <w:rPr>
          <w:rFonts w:ascii="Courier New" w:hAnsi="Courier New"/>
          <w:color w:val="1A1A2E"/>
          <w:sz w:val="18"/>
        </w:rPr>
        <w:t xml:space="preserve"> 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عرض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نتيجة</w:t>
      </w:r>
      <w:r>
        <w:rPr>
          <w:rFonts w:ascii="Courier New" w:hAnsi="Courier New"/>
          <w:color w:val="1A1A2E"/>
          <w:sz w:val="18"/>
        </w:rPr>
        <w:t xml:space="preserve">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النجاح</w:t>
      </w:r>
      <w:r>
        <w:rPr>
          <w:rFonts w:ascii="Courier New" w:hAnsi="Courier New"/>
          <w:color w:val="1A1A2E"/>
          <w:sz w:val="18"/>
        </w:rPr>
        <w:t xml:space="preserve"> + </w:t>
      </w:r>
      <w:r>
        <w:rPr>
          <w:rFonts w:ascii="Courier New" w:hAnsi="Courier New" w:cs="Courier New"/>
          <w:color w:val="1A1A2E"/>
          <w:sz w:val="18"/>
          <w:szCs w:val="18"/>
          <w:rtl/>
        </w:rPr>
        <w:t>رابط</w:t>
      </w:r>
      <w:r>
        <w:rPr>
          <w:rFonts w:ascii="Courier New" w:hAnsi="Courier New"/>
          <w:color w:val="1A1A2E"/>
          <w:sz w:val="18"/>
        </w:rPr>
        <w:t xml:space="preserve"> Etherscan</w:t>
      </w:r>
    </w:p>
    <w:sectPr w:rsidR="00C166E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66E7"/>
    <w:rsid w:val="00CB0664"/>
    <w:rsid w:val="00D026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AA745D7E-2478-4518-927E-193395CF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4595A7-3601-4CA7-AB0B-0ABB36AE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2026-05-07T21:31:00Z</dcterms:modified>
  <cp:category/>
</cp:coreProperties>
</file>