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leLabel"/>
      </w:pPr>
      <w:r>
        <w:t>机器人操作与视觉伺服研究  /  PROJECT RECORD</w:t>
      </w:r>
    </w:p>
    <w:p>
      <w:pPr>
        <w:pStyle w:val="Title"/>
      </w:pPr>
      <w:r>
        <w:t>R1-A7 双臂人形机器人</w:t>
        <w:br/>
        <w:t>全阶段实验工作总报告</w:t>
      </w:r>
    </w:p>
    <w:p>
      <w:pPr>
        <w:spacing w:before="40" w:after="440"/>
      </w:pPr>
      <w:r>
        <w:rPr>
          <w:rFonts w:ascii="Noto Sans CJK SC" w:hAnsi="Noto Sans CJK SC"/>
          <w:color w:val="1B7187"/>
          <w:sz w:val="24"/>
        </w:rPr>
        <w:t>从低速关节诊断到双相机视觉引导穿孔</w:t>
        <w:br/>
        <w:t>实验历程 · 数据分析 · 软件交付 · 结论与待验证项</w:t>
      </w:r>
    </w:p>
    <w:p>
      <w:pPr>
        <w:keepLines w:val="0"/>
      </w:pPr>
      <w:r>
        <w:t>资料时间范围：2026 年 10 月 2 日—10 月 14 日（以现存资料为准）</w:t>
      </w:r>
    </w:p>
    <w:p>
      <w:pPr>
        <w:keepLines w:val="0"/>
      </w:pPr>
      <w:r>
        <w:t>报告整理日期：2026 年 10 月 14 日</w:t>
      </w:r>
    </w:p>
    <w:p>
      <w:pPr>
        <w:keepLines w:val="0"/>
      </w:pPr>
      <w:r>
        <w:t>研究平台：R1-A7（以右臂为主要实机实验对象；双臂平台不等于已完成双臂协同资格测试）</w:t>
      </w:r>
    </w:p>
    <w:tbl>
      <w:tblPr>
        <w:tblW w:type="auto" w:w="0"/>
        <w:tblLayout w:type="fixed"/>
        <w:tblLook w:firstColumn="1" w:firstRow="1" w:lastColumn="0" w:lastRow="0" w:noHBand="0" w:noVBand="1" w:val="04A0"/>
      </w:tblPr>
      <w:tblGrid>
        <w:gridCol w:w="9677"/>
      </w:tblGrid>
      <w:tr>
        <w:tc>
          <w:tcPr>
            <w:tcW w:type="dxa" w:w="9820"/>
            <w:shd w:fill="E9EFF3"/>
            <w:tcMar>
              <w:top w:w="170" w:type="dxa"/>
              <w:start w:w="190" w:type="dxa"/>
              <w:bottom w:w="160" w:type="dxa"/>
              <w:end w:w="190" w:type="dxa"/>
            </w:tcMar>
          </w:tcPr>
          <w:p>
            <w:pPr>
              <w:spacing w:after="100"/>
            </w:pPr>
            <w:r>
              <w:rPr>
                <w:rFonts w:ascii="Noto Sans CJK SC" w:hAnsi="Noto Sans CJK SC" w:eastAsia="Noto Sans CJK SC"/>
                <w:b/>
                <w:sz w:val="20"/>
              </w:rPr>
              <w:t>报告定位</w:t>
            </w:r>
          </w:p>
          <w:p>
            <w:pPr>
              <w:spacing w:after="0" w:line="293" w:lineRule="auto"/>
            </w:pPr>
            <w:r>
              <w:rPr>
                <w:sz w:val="18"/>
              </w:rPr>
              <w:t>本报告统一梳理当前对话涉及的实验设计、现场操作、问题定位、代码与数据归档、MATLAB R2022b 绘图及汇报文件。按“原始数据复算 / 历史工作记录 / 用户现场陈述 / 尚待验证”区分结论，不将不同来源和不同时间窗混算。</w:t>
            </w:r>
          </w:p>
        </w:tc>
      </w:tr>
    </w:tbl>
    <w:p>
      <w:pPr>
        <w:spacing w:after="20"/>
      </w:pPr>
    </w:p>
    <w:p>
      <w:pPr>
        <w:keepNext/>
        <w:spacing w:after="40"/>
        <w:jc w:val="center"/>
      </w:pPr>
      <w:r>
        <w:drawing>
          <wp:inline xmlns:a="http://schemas.openxmlformats.org/drawingml/2006/main" xmlns:pic="http://schemas.openxmlformats.org/drawingml/2006/picture">
            <wp:extent cx="6035040" cy="3392590"/>
            <wp:docPr id="1" name="Picture 1"/>
            <wp:cNvGraphicFramePr>
              <a:graphicFrameLocks noChangeAspect="1"/>
            </wp:cNvGraphicFramePr>
            <a:graphic>
              <a:graphicData uri="http://schemas.openxmlformats.org/drawingml/2006/picture">
                <pic:pic>
                  <pic:nvPicPr>
                    <pic:cNvPr id="0" name="R1-A7_四阶段实验工作逻辑框架_预览.png"/>
                    <pic:cNvPicPr/>
                  </pic:nvPicPr>
                  <pic:blipFill>
                    <a:blip r:embed="rId11"/>
                    <a:stretch>
                      <a:fillRect/>
                    </a:stretch>
                  </pic:blipFill>
                  <pic:spPr>
                    <a:xfrm>
                      <a:off x="0" y="0"/>
                      <a:ext cx="6035040" cy="3392590"/>
                    </a:xfrm>
                    <a:prstGeom prst="rect"/>
                  </pic:spPr>
                </pic:pic>
              </a:graphicData>
            </a:graphic>
          </wp:inline>
        </w:drawing>
      </w:r>
    </w:p>
    <w:p>
      <w:pPr>
        <w:pStyle w:val="CaptionR1"/>
        <w:jc w:val="center"/>
      </w:pPr>
      <w:r>
        <w:t>研究路线概览：从阶段 2 的本体低速诊断，经阶段 3–4 的控制链排查，走向阶段 5 的视觉闭环。原图仅覆盖阶段 2–5。</w:t>
      </w:r>
    </w:p>
    <w:p>
      <w:r>
        <w:br w:type="page"/>
      </w:r>
    </w:p>
    <w:p>
      <w:pPr>
        <w:pStyle w:val="Heading1"/>
      </w:pPr>
      <w:r>
        <w:t>执行摘要</w:t>
      </w:r>
    </w:p>
    <w:p>
      <w:pPr>
        <w:keepLines w:val="0"/>
      </w:pPr>
      <w:r>
        <w:t>本项目围绕 R1-A7 右臂在低速笛卡尔操作时的停滞、追赶、末端执行滞后，以及双相机视觉伺服下的镊尖—孔目标跟踪开展逐层实验。现有工作链从关节级测试逐步推进到 Cartesian Stream、Fusion、IK/LowCmd 实机运行，并完成 MATLAB 论文级图表与最终 PPT 的归档。</w:t>
      </w:r>
    </w:p>
    <w:tbl>
      <w:tblPr>
        <w:tblW w:type="auto" w:w="0"/>
        <w:jc w:val="center"/>
        <w:tblLayout w:type="fixed"/>
        <w:tblLook w:firstColumn="1" w:firstRow="1" w:lastColumn="0" w:lastRow="0" w:noHBand="0" w:noVBand="1" w:val="04A0"/>
      </w:tblPr>
      <w:tblGrid>
        <w:gridCol w:w="3273"/>
        <w:gridCol w:w="3273"/>
        <w:gridCol w:w="3273"/>
      </w:tblGrid>
      <w:tr>
        <w:trPr>
          <w:tblHeader w:val="true"/>
        </w:trPr>
        <w:tc>
          <w:tcPr>
            <w:tcW w:type="dxa" w:w="1800"/>
            <w:shd w:fill="133656"/>
            <w:tcMar>
              <w:top w:w="100" w:type="dxa"/>
              <w:start w:w="120" w:type="dxa"/>
              <w:bottom w:w="100" w:type="dxa"/>
              <w:end w:w="120" w:type="dxa"/>
            </w:tcMar>
          </w:tcPr>
          <w:p>
            <w:pPr>
              <w:spacing w:after="0" w:line="276" w:lineRule="auto"/>
            </w:pPr>
            <w:r>
              <w:rPr>
                <w:rFonts w:ascii="Noto Sans CJK SC" w:hAnsi="Noto Sans CJK SC" w:eastAsia="Noto Sans CJK SC"/>
                <w:b/>
                <w:color w:val="FFFFFF"/>
                <w:sz w:val="17"/>
              </w:rPr>
              <w:t>阶段</w:t>
            </w:r>
          </w:p>
        </w:tc>
        <w:tc>
          <w:tcPr>
            <w:tcW w:type="dxa" w:w="3168"/>
            <w:shd w:fill="133656"/>
            <w:tcMar>
              <w:top w:w="100" w:type="dxa"/>
              <w:start w:w="120" w:type="dxa"/>
              <w:bottom w:w="100" w:type="dxa"/>
              <w:end w:w="120" w:type="dxa"/>
            </w:tcMar>
          </w:tcPr>
          <w:p>
            <w:pPr>
              <w:spacing w:after="0" w:line="276" w:lineRule="auto"/>
            </w:pPr>
            <w:r>
              <w:rPr>
                <w:rFonts w:ascii="Noto Sans CJK SC" w:hAnsi="Noto Sans CJK SC" w:eastAsia="Noto Sans CJK SC"/>
                <w:b/>
                <w:color w:val="FFFFFF"/>
                <w:sz w:val="17"/>
              </w:rPr>
              <w:t>核心工作</w:t>
            </w:r>
          </w:p>
        </w:tc>
        <w:tc>
          <w:tcPr>
            <w:tcW w:type="dxa" w:w="4694"/>
            <w:shd w:fill="133656"/>
            <w:tcMar>
              <w:top w:w="100" w:type="dxa"/>
              <w:start w:w="120" w:type="dxa"/>
              <w:bottom w:w="100" w:type="dxa"/>
              <w:end w:w="120" w:type="dxa"/>
            </w:tcMar>
          </w:tcPr>
          <w:p>
            <w:pPr>
              <w:spacing w:after="0" w:line="276" w:lineRule="auto"/>
            </w:pPr>
            <w:r>
              <w:rPr>
                <w:rFonts w:ascii="Noto Sans CJK SC" w:hAnsi="Noto Sans CJK SC" w:eastAsia="Noto Sans CJK SC"/>
                <w:b/>
                <w:color w:val="FFFFFF"/>
                <w:sz w:val="17"/>
              </w:rPr>
              <w:t>已形成的主要证据</w:t>
            </w:r>
          </w:p>
        </w:tc>
      </w:tr>
      <w:tr>
        <w:tc>
          <w:tcPr>
            <w:tcW w:type="dxa" w:w="1800"/>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7"/>
              </w:rPr>
              <w:t>前置 / 阶段 1</w:t>
            </w:r>
          </w:p>
        </w:tc>
        <w:tc>
          <w:tcPr>
            <w:tcW w:type="dxa" w:w="3168"/>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平台、关节数据与控制/视觉工程的准备</w:t>
            </w:r>
          </w:p>
        </w:tc>
        <w:tc>
          <w:tcPr>
            <w:tcW w:type="dxa" w:w="4694"/>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有代码和后续运行链；无完整独立阶段 1 原始报告</w:t>
            </w:r>
          </w:p>
        </w:tc>
      </w:tr>
      <w:tr>
        <w:tc>
          <w:tcPr>
            <w:tcW w:type="dxa" w:w="1800"/>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7"/>
              </w:rPr>
              <w:t>阶段 2 · 10/07</w:t>
            </w:r>
          </w:p>
        </w:tc>
        <w:tc>
          <w:tcPr>
            <w:tcW w:type="dxa" w:w="3168"/>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超低速单关节与 Jacobian 构型诊断</w:t>
            </w:r>
          </w:p>
        </w:tc>
        <w:tc>
          <w:tcPr>
            <w:tcW w:type="dxa" w:w="4694"/>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历史实测：±0.5°响应非对称；Z 向条件数对构型敏感</w:t>
            </w:r>
          </w:p>
        </w:tc>
      </w:tr>
      <w:tr>
        <w:tc>
          <w:tcPr>
            <w:tcW w:type="dxa" w:w="1800"/>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7"/>
              </w:rPr>
              <w:t>阶段 3 · 10/08</w:t>
            </w:r>
          </w:p>
        </w:tc>
        <w:tc>
          <w:tcPr>
            <w:tcW w:type="dxa" w:w="3168"/>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右肩执行层与 W 方向 Cartesian Trace</w:t>
            </w:r>
          </w:p>
        </w:tc>
        <w:tc>
          <w:tcPr>
            <w:tcW w:type="dxa" w:w="4694"/>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3 份 CSV 共 853 行，控制链误差主要集中于 LowCmd→Actual</w:t>
            </w:r>
          </w:p>
        </w:tc>
      </w:tr>
      <w:tr>
        <w:tc>
          <w:tcPr>
            <w:tcW w:type="dxa" w:w="1800"/>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7"/>
              </w:rPr>
              <w:t>阶段 4 · 10/09</w:t>
            </w:r>
          </w:p>
        </w:tc>
        <w:tc>
          <w:tcPr>
            <w:tcW w:type="dxa" w:w="3168"/>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DQIK、Kd、POSVEL、Gravity FF、W/U</w:t>
            </w:r>
          </w:p>
        </w:tc>
        <w:tc>
          <w:tcPr>
            <w:tcW w:type="dxa" w:w="4694"/>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历史 Kd 对照；恢复 1 份 323 行凌晨 W 原始 CSV</w:t>
            </w:r>
          </w:p>
        </w:tc>
      </w:tr>
      <w:tr>
        <w:tc>
          <w:tcPr>
            <w:tcW w:type="dxa" w:w="1800"/>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7"/>
              </w:rPr>
              <w:t>阶段 5 · 10/10–13</w:t>
            </w:r>
          </w:p>
        </w:tc>
        <w:tc>
          <w:tcPr>
            <w:tcW w:type="dxa" w:w="3168"/>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视觉融合、Shadow、10/15/25 mm/s 实机运行</w:t>
            </w:r>
          </w:p>
        </w:tc>
        <w:tc>
          <w:tcPr>
            <w:tcW w:type="dxa" w:w="4694"/>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历史 6 视觉会话/21 轨迹 + 当晚 3 组限速闭环记录</w:t>
            </w:r>
          </w:p>
        </w:tc>
      </w:tr>
      <w:tr>
        <w:tc>
          <w:tcPr>
            <w:tcW w:type="dxa" w:w="1800"/>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7"/>
              </w:rPr>
              <w:t>分析交付 · 10/14</w:t>
            </w:r>
          </w:p>
        </w:tc>
        <w:tc>
          <w:tcPr>
            <w:tcW w:type="dxa" w:w="3168"/>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归档复算、20 组论文图、MATLAB R2022b、PPT</w:t>
            </w:r>
          </w:p>
        </w:tc>
        <w:tc>
          <w:tcPr>
            <w:tcW w:type="dxa" w:w="4694"/>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Excel 审计、21 页汇报、ASCII 编码修复、用户确认生成图片</w:t>
            </w:r>
          </w:p>
        </w:tc>
      </w:tr>
    </w:tbl>
    <w:p>
      <w:pPr>
        <w:spacing w:after="20"/>
      </w:pPr>
    </w:p>
    <w:p>
      <w:pPr>
        <w:pStyle w:val="Heading2"/>
      </w:pPr>
      <w:r>
        <w:t>总的技术判断</w:t>
      </w:r>
    </w:p>
    <w:p>
      <w:pPr>
        <w:ind w:left="259" w:hanging="173"/>
      </w:pPr>
      <w:r>
        <w:rPr>
          <w:color w:val="1B7187"/>
        </w:rPr>
        <w:t xml:space="preserve">•  </w:t>
      </w:r>
      <w:r>
        <w:t>低速卡顿是多层机制共同作用的结果：关节超低速响应不连续、部分初始构型不利、LowCmd→Actual 执行滞后、长程负载及视觉有效性问题需要分开处理。</w:t>
      </w:r>
    </w:p>
    <w:p>
      <w:pPr>
        <w:ind w:left="259" w:hanging="173"/>
      </w:pPr>
      <w:r>
        <w:rPr>
          <w:color w:val="1B7187"/>
        </w:rPr>
        <w:t xml:space="preserve">•  </w:t>
      </w:r>
      <w:r>
        <w:t>第三阶段原始 W 轨迹和第四阶段历史 Kd 试验支持执行层改进方向，但并未证明所有长程姿态/负载条件下的 Cartesian lag 已解决。</w:t>
      </w:r>
    </w:p>
    <w:p>
      <w:pPr>
        <w:ind w:left="259" w:hanging="173"/>
      </w:pPr>
      <w:r>
        <w:rPr>
          <w:color w:val="1B7187"/>
        </w:rPr>
        <w:t xml:space="preserve">•  </w:t>
      </w:r>
      <w:r>
        <w:t>第五阶段已记录 10/15/25 mm/s 三档 Fusion 与控制器命令速度限幅；三档有效像素误差前后段中位数均下降。10 mm/s 穿孔成功由用户现场确认，15/25 mm/s 尚缺明确成败标签。</w:t>
      </w:r>
    </w:p>
    <w:tbl>
      <w:tblPr>
        <w:tblW w:type="auto" w:w="0"/>
        <w:tblLayout w:type="fixed"/>
        <w:tblLook w:firstColumn="1" w:firstRow="1" w:lastColumn="0" w:lastRow="0" w:noHBand="0" w:noVBand="1" w:val="04A0"/>
      </w:tblPr>
      <w:tblGrid>
        <w:gridCol w:w="9677"/>
      </w:tblGrid>
      <w:tr>
        <w:tc>
          <w:tcPr>
            <w:tcW w:type="dxa" w:w="9820"/>
            <w:shd w:fill="FFF4E7"/>
            <w:tcMar>
              <w:top w:w="170" w:type="dxa"/>
              <w:start w:w="190" w:type="dxa"/>
              <w:bottom w:w="160" w:type="dxa"/>
              <w:end w:w="190" w:type="dxa"/>
            </w:tcMar>
          </w:tcPr>
          <w:p>
            <w:pPr>
              <w:spacing w:after="100"/>
            </w:pPr>
            <w:r>
              <w:rPr>
                <w:rFonts w:ascii="Noto Sans CJK SC" w:hAnsi="Noto Sans CJK SC" w:eastAsia="Noto Sans CJK SC"/>
                <w:b/>
                <w:sz w:val="20"/>
              </w:rPr>
              <w:t>特别重要的测量口径</w:t>
            </w:r>
          </w:p>
          <w:p>
            <w:pPr>
              <w:spacing w:after="0" w:line="293" w:lineRule="auto"/>
            </w:pPr>
            <w:r>
              <w:rPr>
                <w:sz w:val="18"/>
              </w:rPr>
              <w:t>`cartesian_speed_mm_s` 是机器人 CSV 中记录的控制器命令速度，不是独立测量的实际 TCP 瞬时速度；`cartesian_lag_mm` 是命令 Cartesian 位姿与关节正运动学（FK）位姿的三维差，不是镊尖到目标孔的物理对准误差。</w:t>
            </w:r>
          </w:p>
        </w:tc>
      </w:tr>
    </w:tbl>
    <w:p>
      <w:pPr>
        <w:spacing w:after="20"/>
      </w:pPr>
    </w:p>
    <w:p>
      <w:pPr>
        <w:pStyle w:val="Heading1"/>
      </w:pPr>
      <w:r>
        <w:t>目录与阅读路径</w:t>
      </w:r>
    </w:p>
    <w:tbl>
      <w:tblPr>
        <w:tblW w:type="auto" w:w="0"/>
        <w:jc w:val="center"/>
        <w:tblLayout w:type="fixed"/>
        <w:tblLook w:firstColumn="1" w:firstRow="1" w:lastColumn="0" w:lastRow="0" w:noHBand="0" w:noVBand="1" w:val="04A0"/>
      </w:tblPr>
      <w:tblGrid>
        <w:gridCol w:w="4910"/>
        <w:gridCol w:w="4910"/>
      </w:tblGrid>
      <w:tr>
        <w:trPr>
          <w:tblHeader w:val="true"/>
        </w:trPr>
        <w:tc>
          <w:tcPr>
            <w:tcW w:type="dxa" w:w="1080"/>
            <w:shd w:fill="133656"/>
            <w:tcMar>
              <w:top w:w="100" w:type="dxa"/>
              <w:start w:w="120" w:type="dxa"/>
              <w:bottom w:w="100" w:type="dxa"/>
              <w:end w:w="120" w:type="dxa"/>
            </w:tcMar>
          </w:tcPr>
          <w:p>
            <w:pPr>
              <w:spacing w:after="0" w:line="276" w:lineRule="auto"/>
            </w:pPr>
            <w:r>
              <w:rPr>
                <w:rFonts w:ascii="Noto Sans CJK SC" w:hAnsi="Noto Sans CJK SC" w:eastAsia="Noto Sans CJK SC"/>
                <w:b/>
                <w:color w:val="FFFFFF"/>
                <w:sz w:val="18"/>
              </w:rPr>
              <w:t>章节</w:t>
            </w:r>
          </w:p>
        </w:tc>
        <w:tc>
          <w:tcPr>
            <w:tcW w:type="dxa" w:w="8568"/>
            <w:shd w:fill="133656"/>
            <w:tcMar>
              <w:top w:w="100" w:type="dxa"/>
              <w:start w:w="120" w:type="dxa"/>
              <w:bottom w:w="100" w:type="dxa"/>
              <w:end w:w="120" w:type="dxa"/>
            </w:tcMar>
          </w:tcPr>
          <w:p>
            <w:pPr>
              <w:spacing w:after="0" w:line="276" w:lineRule="auto"/>
            </w:pPr>
            <w:r>
              <w:rPr>
                <w:rFonts w:ascii="Noto Sans CJK SC" w:hAnsi="Noto Sans CJK SC" w:eastAsia="Noto Sans CJK SC"/>
                <w:b/>
                <w:color w:val="FFFFFF"/>
                <w:sz w:val="18"/>
              </w:rPr>
              <w:t>内容</w:t>
            </w:r>
          </w:p>
        </w:tc>
      </w:tr>
      <w:tr>
        <w:tc>
          <w:tcPr>
            <w:tcW w:type="dxa" w:w="1080"/>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8"/>
              </w:rPr>
              <w:t>1</w:t>
            </w:r>
          </w:p>
        </w:tc>
        <w:tc>
          <w:tcPr>
            <w:tcW w:type="dxa" w:w="8568"/>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8"/>
              </w:rPr>
              <w:t>目标、平台与证据分级</w:t>
            </w:r>
          </w:p>
        </w:tc>
      </w:tr>
      <w:tr>
        <w:tc>
          <w:tcPr>
            <w:tcW w:type="dxa" w:w="1080"/>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8"/>
              </w:rPr>
              <w:t>2</w:t>
            </w:r>
          </w:p>
        </w:tc>
        <w:tc>
          <w:tcPr>
            <w:tcW w:type="dxa" w:w="8568"/>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8"/>
              </w:rPr>
              <w:t>实验时间线与阶段衔接</w:t>
            </w:r>
          </w:p>
        </w:tc>
      </w:tr>
      <w:tr>
        <w:tc>
          <w:tcPr>
            <w:tcW w:type="dxa" w:w="1080"/>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8"/>
              </w:rPr>
              <w:t>3</w:t>
            </w:r>
          </w:p>
        </w:tc>
        <w:tc>
          <w:tcPr>
            <w:tcW w:type="dxa" w:w="8568"/>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8"/>
              </w:rPr>
              <w:t>前置工程（阶段 1 信息边界）</w:t>
            </w:r>
          </w:p>
        </w:tc>
      </w:tr>
      <w:tr>
        <w:tc>
          <w:tcPr>
            <w:tcW w:type="dxa" w:w="1080"/>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8"/>
              </w:rPr>
              <w:t>4</w:t>
            </w:r>
          </w:p>
        </w:tc>
        <w:tc>
          <w:tcPr>
            <w:tcW w:type="dxa" w:w="8568"/>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8"/>
              </w:rPr>
              <w:t>阶段 2：本体超低速基础诊断</w:t>
            </w:r>
          </w:p>
        </w:tc>
      </w:tr>
      <w:tr>
        <w:tc>
          <w:tcPr>
            <w:tcW w:type="dxa" w:w="1080"/>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8"/>
              </w:rPr>
              <w:t>5</w:t>
            </w:r>
          </w:p>
        </w:tc>
        <w:tc>
          <w:tcPr>
            <w:tcW w:type="dxa" w:w="8568"/>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8"/>
              </w:rPr>
              <w:t>阶段 3：右肩执行层归因及原始 W 轨迹</w:t>
            </w:r>
          </w:p>
        </w:tc>
      </w:tr>
      <w:tr>
        <w:tc>
          <w:tcPr>
            <w:tcW w:type="dxa" w:w="1080"/>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8"/>
              </w:rPr>
              <w:t>6</w:t>
            </w:r>
          </w:p>
        </w:tc>
        <w:tc>
          <w:tcPr>
            <w:tcW w:type="dxa" w:w="8568"/>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8"/>
              </w:rPr>
              <w:t>阶段 4：低速笛卡尔控制参数优化</w:t>
            </w:r>
          </w:p>
        </w:tc>
      </w:tr>
      <w:tr>
        <w:tc>
          <w:tcPr>
            <w:tcW w:type="dxa" w:w="1080"/>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8"/>
              </w:rPr>
              <w:t>7</w:t>
            </w:r>
          </w:p>
        </w:tc>
        <w:tc>
          <w:tcPr>
            <w:tcW w:type="dxa" w:w="8568"/>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8"/>
              </w:rPr>
              <w:t>阶段 5：视觉感知、历史恢复与安全 Shadow</w:t>
            </w:r>
          </w:p>
        </w:tc>
      </w:tr>
      <w:tr>
        <w:tc>
          <w:tcPr>
            <w:tcW w:type="dxa" w:w="1080"/>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8"/>
              </w:rPr>
              <w:t>8</w:t>
            </w:r>
          </w:p>
        </w:tc>
        <w:tc>
          <w:tcPr>
            <w:tcW w:type="dxa" w:w="8568"/>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8"/>
              </w:rPr>
              <w:t>阶段 5：10/15/25 mm/s 实机闭环</w:t>
            </w:r>
          </w:p>
        </w:tc>
      </w:tr>
      <w:tr>
        <w:tc>
          <w:tcPr>
            <w:tcW w:type="dxa" w:w="1080"/>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8"/>
              </w:rPr>
              <w:t>9</w:t>
            </w:r>
          </w:p>
        </w:tc>
        <w:tc>
          <w:tcPr>
            <w:tcW w:type="dxa" w:w="8568"/>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8"/>
              </w:rPr>
              <w:t>数据/MATLAB/PPT 的整理与故障修复</w:t>
            </w:r>
          </w:p>
        </w:tc>
      </w:tr>
      <w:tr>
        <w:tc>
          <w:tcPr>
            <w:tcW w:type="dxa" w:w="1080"/>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8"/>
              </w:rPr>
              <w:t>10</w:t>
            </w:r>
          </w:p>
        </w:tc>
        <w:tc>
          <w:tcPr>
            <w:tcW w:type="dxa" w:w="8568"/>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8"/>
              </w:rPr>
              <w:t>跨阶段结论、限制和后续工作</w:t>
            </w:r>
          </w:p>
        </w:tc>
      </w:tr>
      <w:tr>
        <w:tc>
          <w:tcPr>
            <w:tcW w:type="dxa" w:w="1080"/>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8"/>
              </w:rPr>
              <w:t>附录</w:t>
            </w:r>
          </w:p>
        </w:tc>
        <w:tc>
          <w:tcPr>
            <w:tcW w:type="dxa" w:w="8568"/>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8"/>
              </w:rPr>
              <w:t>文件索引、术语与关键运行路径</w:t>
            </w:r>
          </w:p>
        </w:tc>
      </w:tr>
    </w:tbl>
    <w:p>
      <w:pPr>
        <w:spacing w:after="20"/>
      </w:pPr>
    </w:p>
    <w:p>
      <w:pPr>
        <w:pStyle w:val="Heading1"/>
      </w:pPr>
      <w:r>
        <w:t>1. 研究目标、系统架构与证据级别</w:t>
      </w:r>
    </w:p>
    <w:p>
      <w:pPr>
        <w:pStyle w:val="Heading2"/>
      </w:pPr>
      <w:r>
        <w:t>1.1 项目目标</w:t>
      </w:r>
    </w:p>
    <w:p>
      <w:pPr>
        <w:keepLines w:val="0"/>
      </w:pPr>
      <w:r>
        <w:t>任务目标是通过外部相机和腕部相机定位镊尖（Tip）与目标孔（Hole），采用双源视觉伺服融合生成笛卡尔速度命令，通过机器人控制器、逆运动学 IK 和 LowCmd 驱动机械臂完成目标对准及穿孔。为达到这一目标，前置研究先处理机械臂低速跟踪和关节执行层问题。</w:t>
      </w:r>
    </w:p>
    <w:p>
      <w:pPr>
        <w:pStyle w:val="Heading2"/>
      </w:pPr>
      <w:r>
        <w:t>1.2 运行链路与数据落点</w:t>
      </w:r>
    </w:p>
    <w:tbl>
      <w:tblPr>
        <w:tblW w:type="auto" w:w="0"/>
        <w:jc w:val="center"/>
        <w:tblLayout w:type="fixed"/>
        <w:tblLook w:firstColumn="1" w:firstRow="1" w:lastColumn="0" w:lastRow="0" w:noHBand="0" w:noVBand="1" w:val="04A0"/>
      </w:tblPr>
      <w:tblGrid>
        <w:gridCol w:w="3273"/>
        <w:gridCol w:w="3273"/>
        <w:gridCol w:w="3273"/>
      </w:tblGrid>
      <w:tr>
        <w:trPr>
          <w:tblHeader w:val="true"/>
        </w:trPr>
        <w:tc>
          <w:tcPr>
            <w:tcW w:type="dxa" w:w="1814"/>
            <w:shd w:fill="133656"/>
            <w:tcMar>
              <w:top w:w="100" w:type="dxa"/>
              <w:start w:w="120" w:type="dxa"/>
              <w:bottom w:w="100" w:type="dxa"/>
              <w:end w:w="120" w:type="dxa"/>
            </w:tcMar>
          </w:tcPr>
          <w:p>
            <w:pPr>
              <w:spacing w:after="0" w:line="276" w:lineRule="auto"/>
            </w:pPr>
            <w:r>
              <w:rPr>
                <w:rFonts w:ascii="Noto Sans CJK SC" w:hAnsi="Noto Sans CJK SC" w:eastAsia="Noto Sans CJK SC"/>
                <w:b/>
                <w:color w:val="FFFFFF"/>
                <w:sz w:val="17"/>
              </w:rPr>
              <w:t>模块</w:t>
            </w:r>
          </w:p>
        </w:tc>
        <w:tc>
          <w:tcPr>
            <w:tcW w:type="dxa" w:w="3816"/>
            <w:shd w:fill="133656"/>
            <w:tcMar>
              <w:top w:w="100" w:type="dxa"/>
              <w:start w:w="120" w:type="dxa"/>
              <w:bottom w:w="100" w:type="dxa"/>
              <w:end w:w="120" w:type="dxa"/>
            </w:tcMar>
          </w:tcPr>
          <w:p>
            <w:pPr>
              <w:spacing w:after="0" w:line="276" w:lineRule="auto"/>
            </w:pPr>
            <w:r>
              <w:rPr>
                <w:rFonts w:ascii="Noto Sans CJK SC" w:hAnsi="Noto Sans CJK SC" w:eastAsia="Noto Sans CJK SC"/>
                <w:b/>
                <w:color w:val="FFFFFF"/>
                <w:sz w:val="17"/>
              </w:rPr>
              <w:t>运行内容 / 主要接口</w:t>
            </w:r>
          </w:p>
        </w:tc>
        <w:tc>
          <w:tcPr>
            <w:tcW w:type="dxa" w:w="4032"/>
            <w:shd w:fill="133656"/>
            <w:tcMar>
              <w:top w:w="100" w:type="dxa"/>
              <w:start w:w="120" w:type="dxa"/>
              <w:bottom w:w="100" w:type="dxa"/>
              <w:end w:w="120" w:type="dxa"/>
            </w:tcMar>
          </w:tcPr>
          <w:p>
            <w:pPr>
              <w:spacing w:after="0" w:line="276" w:lineRule="auto"/>
            </w:pPr>
            <w:r>
              <w:rPr>
                <w:rFonts w:ascii="Noto Sans CJK SC" w:hAnsi="Noto Sans CJK SC" w:eastAsia="Noto Sans CJK SC"/>
                <w:b/>
                <w:color w:val="FFFFFF"/>
                <w:sz w:val="17"/>
              </w:rPr>
              <w:t>对应证据</w:t>
            </w:r>
          </w:p>
        </w:tc>
      </w:tr>
      <w:tr>
        <w:tc>
          <w:tcPr>
            <w:tcW w:type="dxa" w:w="1814"/>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7"/>
              </w:rPr>
              <w:t>External</w:t>
            </w:r>
          </w:p>
        </w:tc>
        <w:tc>
          <w:tcPr>
            <w:tcW w:type="dxa" w:w="3816"/>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固定外部相机；ArUco/图像特征检测，外部 IBVS 速度</w:t>
            </w:r>
          </w:p>
        </w:tc>
        <w:tc>
          <w:tcPr>
            <w:tcW w:type="dxa" w:w="4032"/>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external.log；/tmp/r1a7_ibvs_velocity.json</w:t>
            </w:r>
          </w:p>
        </w:tc>
      </w:tr>
      <w:tr>
        <w:tc>
          <w:tcPr>
            <w:tcW w:type="dxa" w:w="1814"/>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7"/>
              </w:rPr>
              <w:t>Wrist</w:t>
            </w:r>
          </w:p>
        </w:tc>
        <w:tc>
          <w:tcPr>
            <w:tcW w:type="dxa" w:w="3816"/>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腕部 Orbbec 相机；SAM2 + Refiner，Tip/Hole 跟踪</w:t>
            </w:r>
          </w:p>
        </w:tc>
        <w:tc>
          <w:tcPr>
            <w:tcW w:type="dxa" w:w="4032"/>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wrist.log；/tmp/r1a7_wrist_ibvs_velocity.json</w:t>
            </w:r>
          </w:p>
        </w:tc>
      </w:tr>
      <w:tr>
        <w:tc>
          <w:tcPr>
            <w:tcW w:type="dxa" w:w="1814"/>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7"/>
              </w:rPr>
              <w:t>Dual Fusion</w:t>
            </w:r>
          </w:p>
        </w:tc>
        <w:tc>
          <w:tcPr>
            <w:tcW w:type="dxa" w:w="3816"/>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DUAL、单源、BLIND_GRACE、STOP；融合 XYZ 命令</w:t>
            </w:r>
          </w:p>
        </w:tc>
        <w:tc>
          <w:tcPr>
            <w:tcW w:type="dxa" w:w="4032"/>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fusion.log；/tmp/r1a7_dual_ibvs_velocity.json</w:t>
            </w:r>
          </w:p>
        </w:tc>
      </w:tr>
      <w:tr>
        <w:tc>
          <w:tcPr>
            <w:tcW w:type="dxa" w:w="1814"/>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7"/>
              </w:rPr>
              <w:t>视觉统一启动</w:t>
            </w:r>
          </w:p>
        </w:tc>
        <w:tc>
          <w:tcPr>
            <w:tcW w:type="dxa" w:w="3816"/>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run_task6_visual_stack.sh：三视觉子进程 + JSON logger</w:t>
            </w:r>
          </w:p>
        </w:tc>
        <w:tc>
          <w:tcPr>
            <w:tcW w:type="dxa" w:w="4032"/>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visual_data.jsonl，固定约 20 Hz 快照</w:t>
            </w:r>
          </w:p>
        </w:tc>
      </w:tr>
      <w:tr>
        <w:tc>
          <w:tcPr>
            <w:tcW w:type="dxa" w:w="1814"/>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7"/>
              </w:rPr>
              <w:t>Cartesian 控制器</w:t>
            </w:r>
          </w:p>
        </w:tc>
        <w:tc>
          <w:tcPr>
            <w:tcW w:type="dxa" w:w="3816"/>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读取视觉文件、限速、积分/IK、LowCmd 发布</w:t>
            </w:r>
          </w:p>
        </w:tc>
        <w:tc>
          <w:tcPr>
            <w:tcW w:type="dxa" w:w="4032"/>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r1a7_cartesian_trace_*.csv；控制器终端日志</w:t>
            </w:r>
          </w:p>
        </w:tc>
      </w:tr>
      <w:tr>
        <w:tc>
          <w:tcPr>
            <w:tcW w:type="dxa" w:w="1814"/>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7"/>
              </w:rPr>
              <w:t>机器人反馈</w:t>
            </w:r>
          </w:p>
        </w:tc>
        <w:tc>
          <w:tcPr>
            <w:tcW w:type="dxa" w:w="3816"/>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关节 q/qdot、FK 位姿、命令—FK lag</w:t>
            </w:r>
          </w:p>
        </w:tc>
        <w:tc>
          <w:tcPr>
            <w:tcW w:type="dxa" w:w="4032"/>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CSV 为诊断记录，并非独立标定的 TCP-孔真值</w:t>
            </w:r>
          </w:p>
        </w:tc>
      </w:tr>
    </w:tbl>
    <w:p>
      <w:pPr>
        <w:spacing w:after="20"/>
      </w:pPr>
    </w:p>
    <w:p>
      <w:pPr>
        <w:keepLines w:val="0"/>
      </w:pPr>
      <w:r>
        <w:t>一键启动视觉系统不等于将机器人控制器也集成进同一个进程：正式工作流为一个视觉栈终端、一个机器人 Cartesian 控制终端。这一点经过对 GitHub 启动脚本检查和用户现场纠正后得到澄清。</w:t>
      </w:r>
    </w:p>
    <w:p>
      <w:pPr>
        <w:pStyle w:val="Heading2"/>
      </w:pPr>
      <w:r>
        <w:t>1.3 证据分级与统计口径</w:t>
      </w:r>
    </w:p>
    <w:tbl>
      <w:tblPr>
        <w:tblW w:type="auto" w:w="0"/>
        <w:jc w:val="center"/>
        <w:tblLayout w:type="fixed"/>
        <w:tblLook w:firstColumn="1" w:firstRow="1" w:lastColumn="0" w:lastRow="0" w:noHBand="0" w:noVBand="1" w:val="04A0"/>
      </w:tblPr>
      <w:tblGrid>
        <w:gridCol w:w="3273"/>
        <w:gridCol w:w="3273"/>
        <w:gridCol w:w="3273"/>
      </w:tblGrid>
      <w:tr>
        <w:trPr>
          <w:tblHeader w:val="true"/>
        </w:trPr>
        <w:tc>
          <w:tcPr>
            <w:tcW w:type="dxa" w:w="1829"/>
            <w:shd w:fill="133656"/>
            <w:tcMar>
              <w:top w:w="100" w:type="dxa"/>
              <w:start w:w="120" w:type="dxa"/>
              <w:bottom w:w="100" w:type="dxa"/>
              <w:end w:w="120" w:type="dxa"/>
            </w:tcMar>
          </w:tcPr>
          <w:p>
            <w:pPr>
              <w:spacing w:after="0" w:line="276" w:lineRule="auto"/>
            </w:pPr>
            <w:r>
              <w:rPr>
                <w:rFonts w:ascii="Noto Sans CJK SC" w:hAnsi="Noto Sans CJK SC" w:eastAsia="Noto Sans CJK SC"/>
                <w:b/>
                <w:color w:val="FFFFFF"/>
                <w:sz w:val="17"/>
              </w:rPr>
              <w:t>级别</w:t>
            </w:r>
          </w:p>
        </w:tc>
        <w:tc>
          <w:tcPr>
            <w:tcW w:type="dxa" w:w="3312"/>
            <w:shd w:fill="133656"/>
            <w:tcMar>
              <w:top w:w="100" w:type="dxa"/>
              <w:start w:w="120" w:type="dxa"/>
              <w:bottom w:w="100" w:type="dxa"/>
              <w:end w:w="120" w:type="dxa"/>
            </w:tcMar>
          </w:tcPr>
          <w:p>
            <w:pPr>
              <w:spacing w:after="0" w:line="276" w:lineRule="auto"/>
            </w:pPr>
            <w:r>
              <w:rPr>
                <w:rFonts w:ascii="Noto Sans CJK SC" w:hAnsi="Noto Sans CJK SC" w:eastAsia="Noto Sans CJK SC"/>
                <w:b/>
                <w:color w:val="FFFFFF"/>
                <w:sz w:val="17"/>
              </w:rPr>
              <w:t>含义</w:t>
            </w:r>
          </w:p>
        </w:tc>
        <w:tc>
          <w:tcPr>
            <w:tcW w:type="dxa" w:w="4522"/>
            <w:shd w:fill="133656"/>
            <w:tcMar>
              <w:top w:w="100" w:type="dxa"/>
              <w:start w:w="120" w:type="dxa"/>
              <w:bottom w:w="100" w:type="dxa"/>
              <w:end w:w="120" w:type="dxa"/>
            </w:tcMar>
          </w:tcPr>
          <w:p>
            <w:pPr>
              <w:spacing w:after="0" w:line="276" w:lineRule="auto"/>
            </w:pPr>
            <w:r>
              <w:rPr>
                <w:rFonts w:ascii="Noto Sans CJK SC" w:hAnsi="Noto Sans CJK SC" w:eastAsia="Noto Sans CJK SC"/>
                <w:b/>
                <w:color w:val="FFFFFF"/>
                <w:sz w:val="17"/>
              </w:rPr>
              <w:t>应如何使用</w:t>
            </w:r>
          </w:p>
        </w:tc>
      </w:tr>
      <w:tr>
        <w:tc>
          <w:tcPr>
            <w:tcW w:type="dxa" w:w="1829"/>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7"/>
              </w:rPr>
              <w:t>R｜原始复算</w:t>
            </w:r>
          </w:p>
        </w:tc>
        <w:tc>
          <w:tcPr>
            <w:tcW w:type="dxa" w:w="3312"/>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真实 CSV/JSONL 与其哈希、时间窗口复核</w:t>
            </w:r>
          </w:p>
        </w:tc>
        <w:tc>
          <w:tcPr>
            <w:tcW w:type="dxa" w:w="4522"/>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可报告数值及严格限定的计算窗口</w:t>
            </w:r>
          </w:p>
        </w:tc>
      </w:tr>
      <w:tr>
        <w:tc>
          <w:tcPr>
            <w:tcW w:type="dxa" w:w="1829"/>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7"/>
              </w:rPr>
              <w:t>H｜历史记录</w:t>
            </w:r>
          </w:p>
        </w:tc>
        <w:tc>
          <w:tcPr>
            <w:tcW w:type="dxa" w:w="3312"/>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历史 Word/PPT 工作记录，原始逐次文件未恢复</w:t>
            </w:r>
          </w:p>
        </w:tc>
        <w:tc>
          <w:tcPr>
            <w:tcW w:type="dxa" w:w="4522"/>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可报告当时记录，不得写成独立重测</w:t>
            </w:r>
          </w:p>
        </w:tc>
      </w:tr>
      <w:tr>
        <w:tc>
          <w:tcPr>
            <w:tcW w:type="dxa" w:w="1829"/>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7"/>
              </w:rPr>
              <w:t>U｜用户现场确认</w:t>
            </w:r>
          </w:p>
        </w:tc>
        <w:tc>
          <w:tcPr>
            <w:tcW w:type="dxa" w:w="3312"/>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终端输出、截图或穿孔操作口头结果</w:t>
            </w:r>
          </w:p>
        </w:tc>
        <w:tc>
          <w:tcPr>
            <w:tcW w:type="dxa" w:w="4522"/>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报告为“用户确认”，不能自动生成成功率</w:t>
            </w:r>
          </w:p>
        </w:tc>
      </w:tr>
      <w:tr>
        <w:tc>
          <w:tcPr>
            <w:tcW w:type="dxa" w:w="1829"/>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7"/>
              </w:rPr>
              <w:t>C｜源码静态检查</w:t>
            </w:r>
          </w:p>
        </w:tc>
        <w:tc>
          <w:tcPr>
            <w:tcW w:type="dxa" w:w="3312"/>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源码变量、代码 diff 和算法安全路径</w:t>
            </w:r>
          </w:p>
        </w:tc>
        <w:tc>
          <w:tcPr>
            <w:tcW w:type="dxa" w:w="4522"/>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不能推定每次启动命令或物理停机效果</w:t>
            </w:r>
          </w:p>
        </w:tc>
      </w:tr>
      <w:tr>
        <w:tc>
          <w:tcPr>
            <w:tcW w:type="dxa" w:w="1829"/>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7"/>
              </w:rPr>
              <w:t>M｜缺证据</w:t>
            </w:r>
          </w:p>
        </w:tc>
        <w:tc>
          <w:tcPr>
            <w:tcW w:type="dxa" w:w="3312"/>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无原始日志、录像/真值或逐次成败标签</w:t>
            </w:r>
          </w:p>
        </w:tc>
        <w:tc>
          <w:tcPr>
            <w:tcW w:type="dxa" w:w="4522"/>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明确待补，不推断通过</w:t>
            </w:r>
          </w:p>
        </w:tc>
      </w:tr>
    </w:tbl>
    <w:p>
      <w:pPr>
        <w:spacing w:after="20"/>
      </w:pPr>
    </w:p>
    <w:p>
      <w:pPr>
        <w:pStyle w:val="SmallNote"/>
        <w:keepLines w:val="0"/>
      </w:pPr>
      <w:r>
        <w:t>资料依据：[S0] 四阶段实验工作逻辑框架；[S2] 第二阶段单页分析；[S3] 第三阶段原始 CSV 分析；[S4] 第四阶段参数审计；[S5–S6] 第五阶段历史/当晚报告。</w:t>
      </w:r>
    </w:p>
    <w:p>
      <w:pPr>
        <w:pStyle w:val="Heading1"/>
      </w:pPr>
      <w:r>
        <w:t>2. 项目实验时间线与推进逻辑</w:t>
      </w:r>
    </w:p>
    <w:tbl>
      <w:tblPr>
        <w:tblW w:type="auto" w:w="0"/>
        <w:jc w:val="center"/>
        <w:tblLayout w:type="fixed"/>
        <w:tblLook w:firstColumn="1" w:firstRow="1" w:lastColumn="0" w:lastRow="0" w:noHBand="0" w:noVBand="1" w:val="04A0"/>
      </w:tblPr>
      <w:tblGrid>
        <w:gridCol w:w="3273"/>
        <w:gridCol w:w="3273"/>
        <w:gridCol w:w="3273"/>
      </w:tblGrid>
      <w:tr>
        <w:trPr>
          <w:tblHeader w:val="true"/>
        </w:trPr>
        <w:tc>
          <w:tcPr>
            <w:tcW w:type="dxa" w:w="2088"/>
            <w:shd w:fill="133656"/>
            <w:tcMar>
              <w:top w:w="100" w:type="dxa"/>
              <w:start w:w="120" w:type="dxa"/>
              <w:bottom w:w="100" w:type="dxa"/>
              <w:end w:w="120" w:type="dxa"/>
            </w:tcMar>
          </w:tcPr>
          <w:p>
            <w:pPr>
              <w:spacing w:after="0" w:line="276" w:lineRule="auto"/>
            </w:pPr>
            <w:r>
              <w:rPr>
                <w:rFonts w:ascii="Noto Sans CJK SC" w:hAnsi="Noto Sans CJK SC" w:eastAsia="Noto Sans CJK SC"/>
                <w:b/>
                <w:color w:val="FFFFFF"/>
                <w:sz w:val="17"/>
              </w:rPr>
              <w:t>日期 / 时间</w:t>
            </w:r>
          </w:p>
        </w:tc>
        <w:tc>
          <w:tcPr>
            <w:tcW w:type="dxa" w:w="3413"/>
            <w:shd w:fill="133656"/>
            <w:tcMar>
              <w:top w:w="100" w:type="dxa"/>
              <w:start w:w="120" w:type="dxa"/>
              <w:bottom w:w="100" w:type="dxa"/>
              <w:end w:w="120" w:type="dxa"/>
            </w:tcMar>
          </w:tcPr>
          <w:p>
            <w:pPr>
              <w:spacing w:after="0" w:line="276" w:lineRule="auto"/>
            </w:pPr>
            <w:r>
              <w:rPr>
                <w:rFonts w:ascii="Noto Sans CJK SC" w:hAnsi="Noto Sans CJK SC" w:eastAsia="Noto Sans CJK SC"/>
                <w:b/>
                <w:color w:val="FFFFFF"/>
                <w:sz w:val="17"/>
              </w:rPr>
              <w:t>事件</w:t>
            </w:r>
          </w:p>
        </w:tc>
        <w:tc>
          <w:tcPr>
            <w:tcW w:type="dxa" w:w="4176"/>
            <w:shd w:fill="133656"/>
            <w:tcMar>
              <w:top w:w="100" w:type="dxa"/>
              <w:start w:w="120" w:type="dxa"/>
              <w:bottom w:w="100" w:type="dxa"/>
              <w:end w:w="120" w:type="dxa"/>
            </w:tcMar>
          </w:tcPr>
          <w:p>
            <w:pPr>
              <w:spacing w:after="0" w:line="276" w:lineRule="auto"/>
            </w:pPr>
            <w:r>
              <w:rPr>
                <w:rFonts w:ascii="Noto Sans CJK SC" w:hAnsi="Noto Sans CJK SC" w:eastAsia="Noto Sans CJK SC"/>
                <w:b/>
                <w:color w:val="FFFFFF"/>
                <w:sz w:val="17"/>
              </w:rPr>
              <w:t>形成的判断与成果</w:t>
            </w:r>
          </w:p>
        </w:tc>
      </w:tr>
      <w:tr>
        <w:tc>
          <w:tcPr>
            <w:tcW w:type="dxa" w:w="2088"/>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7"/>
              </w:rPr>
              <w:t>10/02–10/07</w:t>
            </w:r>
          </w:p>
        </w:tc>
        <w:tc>
          <w:tcPr>
            <w:tcW w:type="dxa" w:w="3413"/>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平台/关节状态相关记录；10/07 阶段 2 500 Hz 微动、Dither、构型</w:t>
            </w:r>
          </w:p>
        </w:tc>
        <w:tc>
          <w:tcPr>
            <w:tcW w:type="dxa" w:w="4176"/>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低速缺口在无视觉下仍存在，Z 向有构型限制</w:t>
            </w:r>
          </w:p>
        </w:tc>
      </w:tr>
      <w:tr>
        <w:tc>
          <w:tcPr>
            <w:tcW w:type="dxa" w:w="2088"/>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7"/>
              </w:rPr>
              <w:t>10/08</w:t>
            </w:r>
          </w:p>
        </w:tc>
        <w:tc>
          <w:tcPr>
            <w:tcW w:type="dxa" w:w="3413"/>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阶段 3 右肩执行层定位，保存 17:23、23:28、23:51 三份 W 轨迹</w:t>
            </w:r>
          </w:p>
        </w:tc>
        <w:tc>
          <w:tcPr>
            <w:tcW w:type="dxa" w:w="4176"/>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命令—实际位移和 LowCmd→Actual 误差可原始复算</w:t>
            </w:r>
          </w:p>
        </w:tc>
      </w:tr>
      <w:tr>
        <w:tc>
          <w:tcPr>
            <w:tcW w:type="dxa" w:w="2088"/>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7"/>
              </w:rPr>
              <w:t>10/09</w:t>
            </w:r>
          </w:p>
        </w:tc>
        <w:tc>
          <w:tcPr>
            <w:tcW w:type="dxa" w:w="3413"/>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阶段 4 Kd2/20/30、POSVEL、Gravity FF 和 U 抬升；恢复 00:36 CSV</w:t>
            </w:r>
          </w:p>
        </w:tc>
        <w:tc>
          <w:tcPr>
            <w:tcW w:type="dxa" w:w="4176"/>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Kd30 改善短程连续性，长程 lag/构型问题尚存</w:t>
            </w:r>
          </w:p>
        </w:tc>
      </w:tr>
      <w:tr>
        <w:tc>
          <w:tcPr>
            <w:tcW w:type="dxa" w:w="2088"/>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7"/>
              </w:rPr>
              <w:t>10/10</w:t>
            </w:r>
          </w:p>
        </w:tc>
        <w:tc>
          <w:tcPr>
            <w:tcW w:type="dxa" w:w="3413"/>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阶段 5 视觉修复与交接：Tip/Hole、模板重捕获、预测/重锁门控</w:t>
            </w:r>
          </w:p>
        </w:tc>
        <w:tc>
          <w:tcPr>
            <w:tcW w:type="dxa" w:w="4176"/>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历史文档记录 10 mm/s 通过；15/25 未按修复后版本重验</w:t>
            </w:r>
          </w:p>
        </w:tc>
      </w:tr>
      <w:tr>
        <w:tc>
          <w:tcPr>
            <w:tcW w:type="dxa" w:w="2088"/>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7"/>
              </w:rPr>
              <w:t>10/12–13 下午</w:t>
            </w:r>
          </w:p>
        </w:tc>
        <w:tc>
          <w:tcPr>
            <w:tcW w:type="dxa" w:w="3413"/>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恢复 6 场视觉/21 份机器人轨迹并分析 4 组时间重叠</w:t>
            </w:r>
          </w:p>
        </w:tc>
        <w:tc>
          <w:tcPr>
            <w:tcW w:type="dxa" w:w="4176"/>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旧长日志待机比例高，不能算穿孔成功率</w:t>
            </w:r>
          </w:p>
        </w:tc>
      </w:tr>
      <w:tr>
        <w:tc>
          <w:tcPr>
            <w:tcW w:type="dxa" w:w="2088"/>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7"/>
              </w:rPr>
              <w:t>10/13 17:13 起</w:t>
            </w:r>
          </w:p>
        </w:tc>
        <w:tc>
          <w:tcPr>
            <w:tcW w:type="dxa" w:w="3413"/>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Shadow 一键脚本、相机标定相对路径故障修复、DUAL 零速度快照</w:t>
            </w:r>
          </w:p>
        </w:tc>
        <w:tc>
          <w:tcPr>
            <w:tcW w:type="dxa" w:w="4176"/>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先做无运动隔离检查，再进入真实闭环</w:t>
            </w:r>
          </w:p>
        </w:tc>
      </w:tr>
      <w:tr>
        <w:tc>
          <w:tcPr>
            <w:tcW w:type="dxa" w:w="2088"/>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7"/>
              </w:rPr>
              <w:t>10/13 21:35–22:23</w:t>
            </w:r>
          </w:p>
        </w:tc>
        <w:tc>
          <w:tcPr>
            <w:tcW w:type="dxa" w:w="3413"/>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原 Fusion≈50/机器人≈10，随后统一 10/15/25 上限各一档记录</w:t>
            </w:r>
          </w:p>
        </w:tc>
        <w:tc>
          <w:tcPr>
            <w:tcW w:type="dxa" w:w="4176"/>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三档速度命令、像素残差和模式数据完整归档</w:t>
            </w:r>
          </w:p>
        </w:tc>
      </w:tr>
      <w:tr>
        <w:tc>
          <w:tcPr>
            <w:tcW w:type="dxa" w:w="2088"/>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7"/>
              </w:rPr>
              <w:t>10/13–10/14</w:t>
            </w:r>
          </w:p>
        </w:tc>
        <w:tc>
          <w:tcPr>
            <w:tcW w:type="dxa" w:w="3413"/>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Excel、MATLAB 20 组、21 页 PPT；修复 Windows MATLAB 编码错误</w:t>
            </w:r>
          </w:p>
        </w:tc>
        <w:tc>
          <w:tcPr>
            <w:tcW w:type="dxa" w:w="4176"/>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用户反馈 MATLAB 图片已成功生成</w:t>
            </w:r>
          </w:p>
        </w:tc>
      </w:tr>
    </w:tbl>
    <w:p>
      <w:pPr>
        <w:spacing w:after="20"/>
      </w:pPr>
    </w:p>
    <w:p>
      <w:pPr>
        <w:pStyle w:val="Heading1"/>
      </w:pPr>
      <w:r>
        <w:t>3. 阶段 1：前置平台与环境建设（记录边界）</w:t>
      </w:r>
    </w:p>
    <w:p>
      <w:pPr>
        <w:keepLines w:val="0"/>
      </w:pPr>
      <w:r>
        <w:t>现有聊天与上传资料中，尚未找到命名为“第一阶段”的独立原始实验包或可核验的 Stage 1 指标表。后续阶段已实际使用 R1-A7、双臂关节数组、视觉相机和笛卡尔 LowCmd 控制程序，因此可以确认前置软硬件链路已具备；但不能据此补写阶段 1 的独立实验日期、验收指标或通过次数。</w:t>
      </w:r>
    </w:p>
    <w:p>
      <w:pPr>
        <w:keepLines w:val="0"/>
      </w:pPr>
      <w:r>
        <w:t>与前置工程有关、在后续文档中可见的组成包括：14 维手臂关节状态与右肩 Pitch 索引映射、Quest3/VR Teleop 相关项目仓库、机器人状态记录、右臂 Cartesian Streaming 控制、相机内参标定和 Conda/Python 视觉环境。</w:t>
      </w:r>
    </w:p>
    <w:tbl>
      <w:tblPr>
        <w:tblW w:type="auto" w:w="0"/>
        <w:tblLayout w:type="fixed"/>
        <w:tblLook w:firstColumn="1" w:firstRow="1" w:lastColumn="0" w:lastRow="0" w:noHBand="0" w:noVBand="1" w:val="04A0"/>
      </w:tblPr>
      <w:tblGrid>
        <w:gridCol w:w="9677"/>
      </w:tblGrid>
      <w:tr>
        <w:tc>
          <w:tcPr>
            <w:tcW w:type="dxa" w:w="9820"/>
            <w:shd w:fill="E9EFF3"/>
            <w:tcMar>
              <w:top w:w="170" w:type="dxa"/>
              <w:start w:w="190" w:type="dxa"/>
              <w:bottom w:w="160" w:type="dxa"/>
              <w:end w:w="190" w:type="dxa"/>
            </w:tcMar>
          </w:tcPr>
          <w:p>
            <w:pPr>
              <w:spacing w:after="100"/>
            </w:pPr>
            <w:r>
              <w:rPr>
                <w:rFonts w:ascii="Noto Sans CJK SC" w:hAnsi="Noto Sans CJK SC" w:eastAsia="Noto Sans CJK SC"/>
                <w:b/>
                <w:sz w:val="20"/>
              </w:rPr>
              <w:t>阶段 1 资料缺口</w:t>
            </w:r>
          </w:p>
          <w:p>
            <w:pPr>
              <w:spacing w:after="0" w:line="293" w:lineRule="auto"/>
            </w:pPr>
            <w:r>
              <w:rPr>
                <w:sz w:val="18"/>
              </w:rPr>
              <w:t>如未来有阶段 1 的系统搭建记录、标定报告、关节状态 CSV 或原始验收日志，应作为独立章节补入；本报告不凭阶段 2–5 的完成情况倒推其验收结论。</w:t>
            </w:r>
          </w:p>
        </w:tc>
      </w:tr>
    </w:tbl>
    <w:p>
      <w:pPr>
        <w:spacing w:after="20"/>
      </w:pPr>
    </w:p>
    <w:p>
      <w:pPr>
        <w:pStyle w:val="Heading1"/>
      </w:pPr>
      <w:r>
        <w:t>4. 阶段 2：机械臂本体超低速基础诊断</w:t>
      </w:r>
    </w:p>
    <w:p>
      <w:pPr>
        <w:pStyle w:val="Heading2"/>
      </w:pPr>
      <w:r>
        <w:t>4.1 研究问题与测试构成</w:t>
      </w:r>
    </w:p>
    <w:p>
      <w:pPr>
        <w:keepLines w:val="0"/>
      </w:pPr>
      <w:r>
        <w:t>第二阶段（2026-10-07）首先隔离视觉与连续 IK 的影响，采用高频单关节小角度命令、长时间慢速小位移、微小力矩 Dither、冻结参考位置 Frozen-Q，以及 Jacobian 构型分析，判断低速停滞是否从机械臂本体产生。</w:t>
      </w:r>
    </w:p>
    <w:tbl>
      <w:tblPr>
        <w:tblW w:type="auto" w:w="0"/>
        <w:jc w:val="center"/>
        <w:tblLayout w:type="fixed"/>
        <w:tblLook w:firstColumn="1" w:firstRow="1" w:lastColumn="0" w:lastRow="0" w:noHBand="0" w:noVBand="1" w:val="04A0"/>
      </w:tblPr>
      <w:tblGrid>
        <w:gridCol w:w="3273"/>
        <w:gridCol w:w="3273"/>
        <w:gridCol w:w="3273"/>
      </w:tblGrid>
      <w:tr>
        <w:trPr>
          <w:tblHeader w:val="true"/>
        </w:trPr>
        <w:tc>
          <w:tcPr>
            <w:tcW w:type="dxa" w:w="2088"/>
            <w:shd w:fill="133656"/>
            <w:tcMar>
              <w:top w:w="100" w:type="dxa"/>
              <w:start w:w="120" w:type="dxa"/>
              <w:bottom w:w="100" w:type="dxa"/>
              <w:end w:w="120" w:type="dxa"/>
            </w:tcMar>
          </w:tcPr>
          <w:p>
            <w:pPr>
              <w:spacing w:after="0" w:line="276" w:lineRule="auto"/>
            </w:pPr>
            <w:r>
              <w:rPr>
                <w:rFonts w:ascii="Noto Sans CJK SC" w:hAnsi="Noto Sans CJK SC" w:eastAsia="Noto Sans CJK SC"/>
                <w:b/>
                <w:color w:val="FFFFFF"/>
                <w:sz w:val="17"/>
              </w:rPr>
              <w:t>实验子项</w:t>
            </w:r>
          </w:p>
        </w:tc>
        <w:tc>
          <w:tcPr>
            <w:tcW w:type="dxa" w:w="3456"/>
            <w:shd w:fill="133656"/>
            <w:tcMar>
              <w:top w:w="100" w:type="dxa"/>
              <w:start w:w="120" w:type="dxa"/>
              <w:bottom w:w="100" w:type="dxa"/>
              <w:end w:w="120" w:type="dxa"/>
            </w:tcMar>
          </w:tcPr>
          <w:p>
            <w:pPr>
              <w:spacing w:after="0" w:line="276" w:lineRule="auto"/>
            </w:pPr>
            <w:r>
              <w:rPr>
                <w:rFonts w:ascii="Noto Sans CJK SC" w:hAnsi="Noto Sans CJK SC" w:eastAsia="Noto Sans CJK SC"/>
                <w:b/>
                <w:color w:val="FFFFFF"/>
                <w:sz w:val="17"/>
              </w:rPr>
              <w:t>历史记录结果</w:t>
            </w:r>
          </w:p>
        </w:tc>
        <w:tc>
          <w:tcPr>
            <w:tcW w:type="dxa" w:w="4118"/>
            <w:shd w:fill="133656"/>
            <w:tcMar>
              <w:top w:w="100" w:type="dxa"/>
              <w:start w:w="120" w:type="dxa"/>
              <w:bottom w:w="100" w:type="dxa"/>
              <w:end w:w="120" w:type="dxa"/>
            </w:tcMar>
          </w:tcPr>
          <w:p>
            <w:pPr>
              <w:spacing w:after="0" w:line="276" w:lineRule="auto"/>
            </w:pPr>
            <w:r>
              <w:rPr>
                <w:rFonts w:ascii="Noto Sans CJK SC" w:hAnsi="Noto Sans CJK SC" w:eastAsia="Noto Sans CJK SC"/>
                <w:b/>
                <w:color w:val="FFFFFF"/>
                <w:sz w:val="17"/>
              </w:rPr>
              <w:t>解释与界限</w:t>
            </w:r>
          </w:p>
        </w:tc>
      </w:tr>
      <w:tr>
        <w:tc>
          <w:tcPr>
            <w:tcW w:type="dxa" w:w="2088"/>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7"/>
              </w:rPr>
              <w:t>500 Hz 右腕 +0.5°</w:t>
            </w:r>
          </w:p>
        </w:tc>
        <w:tc>
          <w:tcPr>
            <w:tcW w:type="dxa" w:w="3456"/>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实际 +0.046°（约 9.2%）</w:t>
            </w:r>
          </w:p>
        </w:tc>
        <w:tc>
          <w:tcPr>
            <w:tcW w:type="dxa" w:w="4118"/>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存在显著欠跟踪</w:t>
            </w:r>
          </w:p>
        </w:tc>
      </w:tr>
      <w:tr>
        <w:tc>
          <w:tcPr>
            <w:tcW w:type="dxa" w:w="2088"/>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7"/>
              </w:rPr>
              <w:t>右肘 −0.5°</w:t>
            </w:r>
          </w:p>
        </w:tc>
        <w:tc>
          <w:tcPr>
            <w:tcW w:type="dxa" w:w="3456"/>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实际 −0.184°（约 36.8%）</w:t>
            </w:r>
          </w:p>
        </w:tc>
        <w:tc>
          <w:tcPr>
            <w:tcW w:type="dxa" w:w="4118"/>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方向响应不对称</w:t>
            </w:r>
          </w:p>
        </w:tc>
      </w:tr>
      <w:tr>
        <w:tc>
          <w:tcPr>
            <w:tcW w:type="dxa" w:w="2088"/>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7"/>
              </w:rPr>
              <w:t>右肘 +0.5°</w:t>
            </w:r>
          </w:p>
        </w:tc>
        <w:tc>
          <w:tcPr>
            <w:tcW w:type="dxa" w:w="3456"/>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实际 +0.615°（约 123%）</w:t>
            </w:r>
          </w:p>
        </w:tc>
        <w:tc>
          <w:tcPr>
            <w:tcW w:type="dxa" w:w="4118"/>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目标附近出现过冲/突跳</w:t>
            </w:r>
          </w:p>
        </w:tc>
      </w:tr>
      <w:tr>
        <w:tc>
          <w:tcPr>
            <w:tcW w:type="dxa" w:w="2088"/>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7"/>
              </w:rPr>
              <w:t>+0.5° / 30 s 慢速</w:t>
            </w:r>
          </w:p>
        </w:tc>
        <w:tc>
          <w:tcPr>
            <w:tcW w:type="dxa" w:w="3456"/>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暂停后 6 s 增量约 0.0078°</w:t>
            </w:r>
          </w:p>
        </w:tc>
        <w:tc>
          <w:tcPr>
            <w:tcW w:type="dxa" w:w="4118"/>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进一步减速未形成稳定滑动</w:t>
            </w:r>
          </w:p>
        </w:tc>
      </w:tr>
      <w:tr>
        <w:tc>
          <w:tcPr>
            <w:tcW w:type="dxa" w:w="2088"/>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7"/>
              </w:rPr>
              <w:t>Dither 1 Hz</w:t>
            </w:r>
          </w:p>
        </w:tc>
        <w:tc>
          <w:tcPr>
            <w:tcW w:type="dxa" w:w="3456"/>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0.045–0.050 Nm；92.734 s 内约 0.012144°</w:t>
            </w:r>
          </w:p>
        </w:tc>
        <w:tc>
          <w:tcPr>
            <w:tcW w:type="dxa" w:w="4118"/>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小扰动对低速死区改善有限</w:t>
            </w:r>
          </w:p>
        </w:tc>
      </w:tr>
      <w:tr>
        <w:tc>
          <w:tcPr>
            <w:tcW w:type="dxa" w:w="2088"/>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7"/>
              </w:rPr>
              <w:t>Frozen-Q</w:t>
            </w:r>
          </w:p>
        </w:tc>
        <w:tc>
          <w:tcPr>
            <w:tcW w:type="dxa" w:w="3456"/>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Kp=100 位移约 +0.000867°；Kp=80 基本 0°</w:t>
            </w:r>
          </w:p>
        </w:tc>
        <w:tc>
          <w:tcPr>
            <w:tcW w:type="dxa" w:w="4118"/>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接近状态分辨率，不能作精细运动成功证据</w:t>
            </w:r>
          </w:p>
        </w:tc>
      </w:tr>
    </w:tbl>
    <w:p>
      <w:pPr>
        <w:spacing w:after="20"/>
      </w:pPr>
    </w:p>
    <w:p>
      <w:pPr>
        <w:pStyle w:val="Heading2"/>
      </w:pPr>
      <w:r>
        <w:t>4.2 构型 / Jacobian 诊断</w:t>
      </w:r>
    </w:p>
    <w:tbl>
      <w:tblPr>
        <w:tblW w:type="auto" w:w="0"/>
        <w:jc w:val="center"/>
        <w:tblLayout w:type="fixed"/>
        <w:tblLook w:firstColumn="1" w:firstRow="1" w:lastColumn="0" w:lastRow="0" w:noHBand="0" w:noVBand="1" w:val="04A0"/>
      </w:tblPr>
      <w:tblGrid>
        <w:gridCol w:w="4910"/>
        <w:gridCol w:w="4910"/>
      </w:tblGrid>
      <w:tr>
        <w:trPr>
          <w:tblHeader w:val="true"/>
        </w:trPr>
        <w:tc>
          <w:tcPr>
            <w:tcW w:type="dxa" w:w="3312"/>
            <w:shd w:fill="133656"/>
            <w:tcMar>
              <w:top w:w="100" w:type="dxa"/>
              <w:start w:w="120" w:type="dxa"/>
              <w:bottom w:w="100" w:type="dxa"/>
              <w:end w:w="120" w:type="dxa"/>
            </w:tcMar>
          </w:tcPr>
          <w:p>
            <w:pPr>
              <w:spacing w:after="0" w:line="276" w:lineRule="auto"/>
            </w:pPr>
            <w:r>
              <w:rPr>
                <w:rFonts w:ascii="Noto Sans CJK SC" w:hAnsi="Noto Sans CJK SC" w:eastAsia="Noto Sans CJK SC"/>
                <w:b/>
                <w:color w:val="FFFFFF"/>
                <w:sz w:val="18"/>
              </w:rPr>
              <w:t>构型</w:t>
            </w:r>
          </w:p>
        </w:tc>
        <w:tc>
          <w:tcPr>
            <w:tcW w:type="dxa" w:w="6336"/>
            <w:shd w:fill="133656"/>
            <w:tcMar>
              <w:top w:w="100" w:type="dxa"/>
              <w:start w:w="120" w:type="dxa"/>
              <w:bottom w:w="100" w:type="dxa"/>
              <w:end w:w="120" w:type="dxa"/>
            </w:tcMar>
          </w:tcPr>
          <w:p>
            <w:pPr>
              <w:spacing w:after="0" w:line="276" w:lineRule="auto"/>
            </w:pPr>
            <w:r>
              <w:rPr>
                <w:rFonts w:ascii="Noto Sans CJK SC" w:hAnsi="Noto Sans CJK SC" w:eastAsia="Noto Sans CJK SC"/>
                <w:b/>
                <w:color w:val="FFFFFF"/>
                <w:sz w:val="18"/>
              </w:rPr>
              <w:t>Jacobian 条件数（历史记录）</w:t>
            </w:r>
          </w:p>
        </w:tc>
      </w:tr>
      <w:tr>
        <w:tc>
          <w:tcPr>
            <w:tcW w:type="dxa" w:w="3312"/>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8"/>
              </w:rPr>
              <w:t>初始姿态</w:t>
            </w:r>
          </w:p>
        </w:tc>
        <w:tc>
          <w:tcPr>
            <w:tcW w:type="dxa" w:w="6336"/>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8"/>
              </w:rPr>
              <w:t>119.22；最小奇异值 0.004575 m/rad</w:t>
            </w:r>
          </w:p>
        </w:tc>
      </w:tr>
      <w:tr>
        <w:tc>
          <w:tcPr>
            <w:tcW w:type="dxa" w:w="3312"/>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8"/>
              </w:rPr>
              <w:t>虚拟肘 +10°</w:t>
            </w:r>
          </w:p>
        </w:tc>
        <w:tc>
          <w:tcPr>
            <w:tcW w:type="dxa" w:w="6336"/>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8"/>
              </w:rPr>
              <w:t>24.50</w:t>
            </w:r>
          </w:p>
        </w:tc>
      </w:tr>
      <w:tr>
        <w:tc>
          <w:tcPr>
            <w:tcW w:type="dxa" w:w="3312"/>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8"/>
              </w:rPr>
              <w:t>虚拟肘 +20°</w:t>
            </w:r>
          </w:p>
        </w:tc>
        <w:tc>
          <w:tcPr>
            <w:tcW w:type="dxa" w:w="6336"/>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8"/>
              </w:rPr>
              <w:t>13.15</w:t>
            </w:r>
          </w:p>
        </w:tc>
      </w:tr>
      <w:tr>
        <w:tc>
          <w:tcPr>
            <w:tcW w:type="dxa" w:w="3312"/>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8"/>
              </w:rPr>
              <w:t>虚拟肘 +30°</w:t>
            </w:r>
          </w:p>
        </w:tc>
        <w:tc>
          <w:tcPr>
            <w:tcW w:type="dxa" w:w="6336"/>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8"/>
              </w:rPr>
              <w:t>8.92</w:t>
            </w:r>
          </w:p>
        </w:tc>
      </w:tr>
    </w:tbl>
    <w:p>
      <w:pPr>
        <w:spacing w:after="20"/>
      </w:pPr>
    </w:p>
    <w:p>
      <w:pPr>
        <w:keepLines w:val="0"/>
      </w:pPr>
      <w:r>
        <w:t>该结果显示，某些初始构型对 Z 向微动的速度映射不利；将关节低速死区与 IK 构型条件视作两个可分别优化的因素，比继续叠加小力矩补偿更合理。此处数值来自既有工作记录和单页总结，不是本次对每一条原始关节采样的重新复算。</w:t>
      </w:r>
    </w:p>
    <w:p>
      <w:pPr>
        <w:pStyle w:val="SmallNote"/>
        <w:keepLines w:val="0"/>
      </w:pPr>
      <w:r>
        <w:t>资料依据：[S2] R1-A7_第二阶段_本体低速基础诊断_单页分析.pptx；阶段 2 数据恢复工具 r1a7_stage2_recover_analyze.py。</w:t>
      </w:r>
    </w:p>
    <w:p>
      <w:pPr>
        <w:pStyle w:val="Heading1"/>
      </w:pPr>
      <w:r>
        <w:t>5. 阶段 3：右肩执行层归因与 W 向运动实测</w:t>
      </w:r>
    </w:p>
    <w:p>
      <w:pPr>
        <w:pStyle w:val="Heading2"/>
      </w:pPr>
      <w:r>
        <w:t>5.1 两条证据线必须分开</w:t>
      </w:r>
    </w:p>
    <w:p>
      <w:pPr>
        <w:keepLines w:val="0"/>
      </w:pPr>
      <w:r>
        <w:t>阶段 3（2026-10-08）历史实验路线包含 Fully-buffered ±0.5°、Frozen-Q 力矩阶跃及摩擦前馈重复性测试，用于定位右肩执行响应、方向不对称和滞回。当前重新分析的 3 份原始 CSV 是后续 W 方向 Cartesian 前伸测试，不能冒充当天 14:13–16:14 的 Fully-buffered/Frozen-Q 原始日志。</w:t>
      </w:r>
    </w:p>
    <w:p>
      <w:pPr>
        <w:pStyle w:val="Heading2"/>
      </w:pPr>
      <w:r>
        <w:t>5.2 三份原始 Cartesian Trace</w:t>
      </w:r>
    </w:p>
    <w:tbl>
      <w:tblPr>
        <w:tblW w:type="auto" w:w="0"/>
        <w:jc w:val="center"/>
        <w:tblLayout w:type="fixed"/>
        <w:tblLook w:firstColumn="1" w:firstRow="1" w:lastColumn="0" w:lastRow="0" w:noHBand="0" w:noVBand="1" w:val="04A0"/>
      </w:tblPr>
      <w:tblGrid>
        <w:gridCol w:w="1964"/>
        <w:gridCol w:w="1964"/>
        <w:gridCol w:w="1964"/>
        <w:gridCol w:w="1964"/>
        <w:gridCol w:w="1964"/>
      </w:tblGrid>
      <w:tr>
        <w:trPr>
          <w:tblHeader w:val="true"/>
        </w:trPr>
        <w:tc>
          <w:tcPr>
            <w:tcW w:type="dxa" w:w="1296"/>
            <w:shd w:fill="133656"/>
            <w:tcMar>
              <w:top w:w="100" w:type="dxa"/>
              <w:start w:w="120" w:type="dxa"/>
              <w:bottom w:w="100" w:type="dxa"/>
              <w:end w:w="120" w:type="dxa"/>
            </w:tcMar>
          </w:tcPr>
          <w:p>
            <w:pPr>
              <w:spacing w:after="0" w:line="276" w:lineRule="auto"/>
            </w:pPr>
            <w:r>
              <w:rPr>
                <w:rFonts w:ascii="Noto Sans CJK SC" w:hAnsi="Noto Sans CJK SC" w:eastAsia="Noto Sans CJK SC"/>
                <w:b/>
                <w:color w:val="FFFFFF"/>
                <w:sz w:val="18"/>
              </w:rPr>
              <w:t>日志时刻</w:t>
            </w:r>
          </w:p>
        </w:tc>
        <w:tc>
          <w:tcPr>
            <w:tcW w:type="dxa" w:w="2045"/>
            <w:shd w:fill="133656"/>
            <w:tcMar>
              <w:top w:w="100" w:type="dxa"/>
              <w:start w:w="120" w:type="dxa"/>
              <w:bottom w:w="100" w:type="dxa"/>
              <w:end w:w="120" w:type="dxa"/>
            </w:tcMar>
          </w:tcPr>
          <w:p>
            <w:pPr>
              <w:spacing w:after="0" w:line="276" w:lineRule="auto"/>
            </w:pPr>
            <w:r>
              <w:rPr>
                <w:rFonts w:ascii="Noto Sans CJK SC" w:hAnsi="Noto Sans CJK SC" w:eastAsia="Noto Sans CJK SC"/>
                <w:b/>
                <w:color w:val="FFFFFF"/>
                <w:sz w:val="18"/>
              </w:rPr>
              <w:t>行数 / W 时长</w:t>
            </w:r>
          </w:p>
        </w:tc>
        <w:tc>
          <w:tcPr>
            <w:tcW w:type="dxa" w:w="2016"/>
            <w:shd w:fill="133656"/>
            <w:tcMar>
              <w:top w:w="100" w:type="dxa"/>
              <w:start w:w="120" w:type="dxa"/>
              <w:bottom w:w="100" w:type="dxa"/>
              <w:end w:w="120" w:type="dxa"/>
            </w:tcMar>
          </w:tcPr>
          <w:p>
            <w:pPr>
              <w:spacing w:after="0" w:line="276" w:lineRule="auto"/>
            </w:pPr>
            <w:r>
              <w:rPr>
                <w:rFonts w:ascii="Noto Sans CJK SC" w:hAnsi="Noto Sans CJK SC" w:eastAsia="Noto Sans CJK SC"/>
                <w:b/>
                <w:color w:val="FFFFFF"/>
                <w:sz w:val="18"/>
              </w:rPr>
              <w:t>Command ΔX</w:t>
            </w:r>
          </w:p>
        </w:tc>
        <w:tc>
          <w:tcPr>
            <w:tcW w:type="dxa" w:w="2016"/>
            <w:shd w:fill="133656"/>
            <w:tcMar>
              <w:top w:w="100" w:type="dxa"/>
              <w:start w:w="120" w:type="dxa"/>
              <w:bottom w:w="100" w:type="dxa"/>
              <w:end w:w="120" w:type="dxa"/>
            </w:tcMar>
          </w:tcPr>
          <w:p>
            <w:pPr>
              <w:spacing w:after="0" w:line="276" w:lineRule="auto"/>
            </w:pPr>
            <w:r>
              <w:rPr>
                <w:rFonts w:ascii="Noto Sans CJK SC" w:hAnsi="Noto Sans CJK SC" w:eastAsia="Noto Sans CJK SC"/>
                <w:b/>
                <w:color w:val="FFFFFF"/>
                <w:sz w:val="18"/>
              </w:rPr>
              <w:t>Actual ΔX</w:t>
            </w:r>
          </w:p>
        </w:tc>
        <w:tc>
          <w:tcPr>
            <w:tcW w:type="dxa" w:w="2275"/>
            <w:shd w:fill="133656"/>
            <w:tcMar>
              <w:top w:w="100" w:type="dxa"/>
              <w:start w:w="120" w:type="dxa"/>
              <w:bottom w:w="100" w:type="dxa"/>
              <w:end w:w="120" w:type="dxa"/>
            </w:tcMar>
          </w:tcPr>
          <w:p>
            <w:pPr>
              <w:spacing w:after="0" w:line="276" w:lineRule="auto"/>
            </w:pPr>
            <w:r>
              <w:rPr>
                <w:rFonts w:ascii="Noto Sans CJK SC" w:hAnsi="Noto Sans CJK SC" w:eastAsia="Noto Sans CJK SC"/>
                <w:b/>
                <w:color w:val="FFFFFF"/>
                <w:sz w:val="18"/>
              </w:rPr>
              <w:t>末条 3D lag</w:t>
            </w:r>
          </w:p>
        </w:tc>
      </w:tr>
      <w:tr>
        <w:tc>
          <w:tcPr>
            <w:tcW w:type="dxa" w:w="1296"/>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8"/>
              </w:rPr>
              <w:t>17:23</w:t>
            </w:r>
          </w:p>
        </w:tc>
        <w:tc>
          <w:tcPr>
            <w:tcW w:type="dxa" w:w="2045"/>
            <w:vAlign w:val="center"/>
            <w:tcMar>
              <w:top w:w="90" w:type="dxa"/>
              <w:start w:w="110" w:type="dxa"/>
              <w:bottom w:w="90" w:type="dxa"/>
              <w:end w:w="110" w:type="dxa"/>
            </w:tcMar>
            <w:tcBorders>
              <w:bottom w:val="single" w:sz="4" w:color="DDE6EC"/>
            </w:tcBorders>
          </w:tcPr>
          <w:p>
            <w:pPr>
              <w:spacing w:after="0" w:line="278" w:lineRule="auto"/>
              <w:jc w:val="center"/>
            </w:pPr>
            <w:r>
              <w:rPr>
                <w:rFonts w:ascii="Noto Sans CJK SC" w:hAnsi="Noto Sans CJK SC" w:eastAsia="Noto Sans CJK SC"/>
                <w:color w:val="354354"/>
                <w:sz w:val="18"/>
              </w:rPr>
              <w:t>113 / 2.10 s</w:t>
            </w:r>
          </w:p>
        </w:tc>
        <w:tc>
          <w:tcPr>
            <w:tcW w:type="dxa" w:w="2016"/>
            <w:vAlign w:val="center"/>
            <w:tcMar>
              <w:top w:w="90" w:type="dxa"/>
              <w:start w:w="110" w:type="dxa"/>
              <w:bottom w:w="90" w:type="dxa"/>
              <w:end w:w="110" w:type="dxa"/>
            </w:tcMar>
            <w:tcBorders>
              <w:bottom w:val="single" w:sz="4" w:color="DDE6EC"/>
            </w:tcBorders>
          </w:tcPr>
          <w:p>
            <w:pPr>
              <w:spacing w:after="0" w:line="278" w:lineRule="auto"/>
              <w:jc w:val="center"/>
            </w:pPr>
            <w:r>
              <w:rPr>
                <w:rFonts w:ascii="Noto Sans CJK SC" w:hAnsi="Noto Sans CJK SC" w:eastAsia="Noto Sans CJK SC"/>
                <w:color w:val="354354"/>
                <w:sz w:val="18"/>
              </w:rPr>
              <w:t>19.50 mm</w:t>
            </w:r>
          </w:p>
        </w:tc>
        <w:tc>
          <w:tcPr>
            <w:tcW w:type="dxa" w:w="2016"/>
            <w:vAlign w:val="center"/>
            <w:tcMar>
              <w:top w:w="90" w:type="dxa"/>
              <w:start w:w="110" w:type="dxa"/>
              <w:bottom w:w="90" w:type="dxa"/>
              <w:end w:w="110" w:type="dxa"/>
            </w:tcMar>
            <w:tcBorders>
              <w:bottom w:val="single" w:sz="4" w:color="DDE6EC"/>
            </w:tcBorders>
          </w:tcPr>
          <w:p>
            <w:pPr>
              <w:spacing w:after="0" w:line="278" w:lineRule="auto"/>
              <w:jc w:val="center"/>
            </w:pPr>
            <w:r>
              <w:rPr>
                <w:rFonts w:ascii="Noto Sans CJK SC" w:hAnsi="Noto Sans CJK SC" w:eastAsia="Noto Sans CJK SC"/>
                <w:color w:val="354354"/>
                <w:sz w:val="18"/>
              </w:rPr>
              <w:t>12.28 mm</w:t>
            </w:r>
          </w:p>
        </w:tc>
        <w:tc>
          <w:tcPr>
            <w:tcW w:type="dxa" w:w="2275"/>
            <w:vAlign w:val="center"/>
            <w:tcMar>
              <w:top w:w="90" w:type="dxa"/>
              <w:start w:w="110" w:type="dxa"/>
              <w:bottom w:w="90" w:type="dxa"/>
              <w:end w:w="110" w:type="dxa"/>
            </w:tcMar>
            <w:tcBorders>
              <w:bottom w:val="single" w:sz="4" w:color="DDE6EC"/>
            </w:tcBorders>
          </w:tcPr>
          <w:p>
            <w:pPr>
              <w:spacing w:after="0" w:line="278" w:lineRule="auto"/>
              <w:jc w:val="center"/>
            </w:pPr>
            <w:r>
              <w:rPr>
                <w:rFonts w:ascii="Noto Sans CJK SC" w:hAnsi="Noto Sans CJK SC" w:eastAsia="Noto Sans CJK SC"/>
                <w:color w:val="354354"/>
                <w:sz w:val="18"/>
              </w:rPr>
              <w:t>7.25 mm</w:t>
            </w:r>
          </w:p>
        </w:tc>
      </w:tr>
      <w:tr>
        <w:tc>
          <w:tcPr>
            <w:tcW w:type="dxa" w:w="1296"/>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8"/>
              </w:rPr>
              <w:t>23:28</w:t>
            </w:r>
          </w:p>
        </w:tc>
        <w:tc>
          <w:tcPr>
            <w:tcW w:type="dxa" w:w="2045"/>
            <w:vAlign w:val="center"/>
            <w:tcMar>
              <w:top w:w="90" w:type="dxa"/>
              <w:start w:w="110" w:type="dxa"/>
              <w:bottom w:w="90" w:type="dxa"/>
              <w:end w:w="110" w:type="dxa"/>
            </w:tcMar>
            <w:tcBorders>
              <w:bottom w:val="single" w:sz="4" w:color="DDE6EC"/>
            </w:tcBorders>
          </w:tcPr>
          <w:p>
            <w:pPr>
              <w:spacing w:after="0" w:line="278" w:lineRule="auto"/>
              <w:jc w:val="center"/>
            </w:pPr>
            <w:r>
              <w:rPr>
                <w:rFonts w:ascii="Noto Sans CJK SC" w:hAnsi="Noto Sans CJK SC" w:eastAsia="Noto Sans CJK SC"/>
                <w:color w:val="354354"/>
                <w:sz w:val="18"/>
              </w:rPr>
              <w:t>495 / 12.87 s</w:t>
            </w:r>
          </w:p>
        </w:tc>
        <w:tc>
          <w:tcPr>
            <w:tcW w:type="dxa" w:w="2016"/>
            <w:vAlign w:val="center"/>
            <w:tcMar>
              <w:top w:w="90" w:type="dxa"/>
              <w:start w:w="110" w:type="dxa"/>
              <w:bottom w:w="90" w:type="dxa"/>
              <w:end w:w="110" w:type="dxa"/>
            </w:tcMar>
            <w:tcBorders>
              <w:bottom w:val="single" w:sz="4" w:color="DDE6EC"/>
            </w:tcBorders>
          </w:tcPr>
          <w:p>
            <w:pPr>
              <w:spacing w:after="0" w:line="278" w:lineRule="auto"/>
              <w:jc w:val="center"/>
            </w:pPr>
            <w:r>
              <w:rPr>
                <w:rFonts w:ascii="Noto Sans CJK SC" w:hAnsi="Noto Sans CJK SC" w:eastAsia="Noto Sans CJK SC"/>
                <w:color w:val="354354"/>
                <w:sz w:val="18"/>
              </w:rPr>
              <w:t>127.16 mm</w:t>
            </w:r>
          </w:p>
        </w:tc>
        <w:tc>
          <w:tcPr>
            <w:tcW w:type="dxa" w:w="2016"/>
            <w:vAlign w:val="center"/>
            <w:tcMar>
              <w:top w:w="90" w:type="dxa"/>
              <w:start w:w="110" w:type="dxa"/>
              <w:bottom w:w="90" w:type="dxa"/>
              <w:end w:w="110" w:type="dxa"/>
            </w:tcMar>
            <w:tcBorders>
              <w:bottom w:val="single" w:sz="4" w:color="DDE6EC"/>
            </w:tcBorders>
          </w:tcPr>
          <w:p>
            <w:pPr>
              <w:spacing w:after="0" w:line="278" w:lineRule="auto"/>
              <w:jc w:val="center"/>
            </w:pPr>
            <w:r>
              <w:rPr>
                <w:rFonts w:ascii="Noto Sans CJK SC" w:hAnsi="Noto Sans CJK SC" w:eastAsia="Noto Sans CJK SC"/>
                <w:color w:val="354354"/>
                <w:sz w:val="18"/>
              </w:rPr>
              <w:t>108.29 mm</w:t>
            </w:r>
          </w:p>
        </w:tc>
        <w:tc>
          <w:tcPr>
            <w:tcW w:type="dxa" w:w="2275"/>
            <w:vAlign w:val="center"/>
            <w:tcMar>
              <w:top w:w="90" w:type="dxa"/>
              <w:start w:w="110" w:type="dxa"/>
              <w:bottom w:w="90" w:type="dxa"/>
              <w:end w:w="110" w:type="dxa"/>
            </w:tcMar>
            <w:tcBorders>
              <w:bottom w:val="single" w:sz="4" w:color="DDE6EC"/>
            </w:tcBorders>
          </w:tcPr>
          <w:p>
            <w:pPr>
              <w:spacing w:after="0" w:line="278" w:lineRule="auto"/>
              <w:jc w:val="center"/>
            </w:pPr>
            <w:r>
              <w:rPr>
                <w:rFonts w:ascii="Noto Sans CJK SC" w:hAnsi="Noto Sans CJK SC" w:eastAsia="Noto Sans CJK SC"/>
                <w:color w:val="354354"/>
                <w:sz w:val="18"/>
              </w:rPr>
              <w:t>21.06 mm</w:t>
            </w:r>
          </w:p>
        </w:tc>
      </w:tr>
      <w:tr>
        <w:tc>
          <w:tcPr>
            <w:tcW w:type="dxa" w:w="1296"/>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8"/>
              </w:rPr>
              <w:t>23:51</w:t>
            </w:r>
          </w:p>
        </w:tc>
        <w:tc>
          <w:tcPr>
            <w:tcW w:type="dxa" w:w="2045"/>
            <w:vAlign w:val="center"/>
            <w:tcMar>
              <w:top w:w="90" w:type="dxa"/>
              <w:start w:w="110" w:type="dxa"/>
              <w:bottom w:w="90" w:type="dxa"/>
              <w:end w:w="110" w:type="dxa"/>
            </w:tcMar>
            <w:tcBorders>
              <w:bottom w:val="single" w:sz="4" w:color="DDE6EC"/>
            </w:tcBorders>
          </w:tcPr>
          <w:p>
            <w:pPr>
              <w:spacing w:after="0" w:line="278" w:lineRule="auto"/>
              <w:jc w:val="center"/>
            </w:pPr>
            <w:r>
              <w:rPr>
                <w:rFonts w:ascii="Noto Sans CJK SC" w:hAnsi="Noto Sans CJK SC" w:eastAsia="Noto Sans CJK SC"/>
                <w:color w:val="354354"/>
                <w:sz w:val="18"/>
              </w:rPr>
              <w:t>245 / 2.67 s</w:t>
            </w:r>
          </w:p>
        </w:tc>
        <w:tc>
          <w:tcPr>
            <w:tcW w:type="dxa" w:w="2016"/>
            <w:vAlign w:val="center"/>
            <w:tcMar>
              <w:top w:w="90" w:type="dxa"/>
              <w:start w:w="110" w:type="dxa"/>
              <w:bottom w:w="90" w:type="dxa"/>
              <w:end w:w="110" w:type="dxa"/>
            </w:tcMar>
            <w:tcBorders>
              <w:bottom w:val="single" w:sz="4" w:color="DDE6EC"/>
            </w:tcBorders>
          </w:tcPr>
          <w:p>
            <w:pPr>
              <w:spacing w:after="0" w:line="278" w:lineRule="auto"/>
              <w:jc w:val="center"/>
            </w:pPr>
            <w:r>
              <w:rPr>
                <w:rFonts w:ascii="Noto Sans CJK SC" w:hAnsi="Noto Sans CJK SC" w:eastAsia="Noto Sans CJK SC"/>
                <w:color w:val="354354"/>
                <w:sz w:val="18"/>
              </w:rPr>
              <w:t>25.17 mm</w:t>
            </w:r>
          </w:p>
        </w:tc>
        <w:tc>
          <w:tcPr>
            <w:tcW w:type="dxa" w:w="2016"/>
            <w:vAlign w:val="center"/>
            <w:tcMar>
              <w:top w:w="90" w:type="dxa"/>
              <w:start w:w="110" w:type="dxa"/>
              <w:bottom w:w="90" w:type="dxa"/>
              <w:end w:w="110" w:type="dxa"/>
            </w:tcMar>
            <w:tcBorders>
              <w:bottom w:val="single" w:sz="4" w:color="DDE6EC"/>
            </w:tcBorders>
          </w:tcPr>
          <w:p>
            <w:pPr>
              <w:spacing w:after="0" w:line="278" w:lineRule="auto"/>
              <w:jc w:val="center"/>
            </w:pPr>
            <w:r>
              <w:rPr>
                <w:rFonts w:ascii="Noto Sans CJK SC" w:hAnsi="Noto Sans CJK SC" w:eastAsia="Noto Sans CJK SC"/>
                <w:color w:val="354354"/>
                <w:sz w:val="18"/>
              </w:rPr>
              <w:t>16.45 mm</w:t>
            </w:r>
          </w:p>
        </w:tc>
        <w:tc>
          <w:tcPr>
            <w:tcW w:type="dxa" w:w="2275"/>
            <w:vAlign w:val="center"/>
            <w:tcMar>
              <w:top w:w="90" w:type="dxa"/>
              <w:start w:w="110" w:type="dxa"/>
              <w:bottom w:w="90" w:type="dxa"/>
              <w:end w:w="110" w:type="dxa"/>
            </w:tcMar>
            <w:tcBorders>
              <w:bottom w:val="single" w:sz="4" w:color="DDE6EC"/>
            </w:tcBorders>
          </w:tcPr>
          <w:p>
            <w:pPr>
              <w:spacing w:after="0" w:line="278" w:lineRule="auto"/>
              <w:jc w:val="center"/>
            </w:pPr>
            <w:r>
              <w:rPr>
                <w:rFonts w:ascii="Noto Sans CJK SC" w:hAnsi="Noto Sans CJK SC" w:eastAsia="Noto Sans CJK SC"/>
                <w:color w:val="354354"/>
                <w:sz w:val="18"/>
              </w:rPr>
              <w:t>8.74 mm</w:t>
            </w:r>
          </w:p>
        </w:tc>
      </w:tr>
    </w:tbl>
    <w:p>
      <w:pPr>
        <w:spacing w:after="20"/>
      </w:pPr>
    </w:p>
    <w:p>
      <w:pPr>
        <w:keepLines w:val="0"/>
      </w:pPr>
      <w:r>
        <w:t>三次均为 W 前伸，记录结束时可能仍在 W 命令期间，因此表中的末条 lag 不是停止后的稳态精度。在 23:28 长程 W 记录中，右肩 Pitch 的 LowCmd→Actual 绝对位置误差 P95 约 1.64°（不同脚本的分位定义会给出约 1.65°），最大约 1.82°。</w:t>
      </w:r>
    </w:p>
    <w:p>
      <w:pPr>
        <w:pStyle w:val="Heading2"/>
      </w:pPr>
      <w:r>
        <w:t>5.3 误差分层与运动连续性</w:t>
      </w:r>
    </w:p>
    <w:p>
      <w:pPr>
        <w:keepLines w:val="0"/>
      </w:pPr>
      <w:r>
        <w:t>右肩 Pitch 被定位为双臂 14 维数组的右臂第一个关节（零基 index 7；MATLAB index 8）。在三份 W 时序中，IK→Stream 与 Stream→LowCmd 的记录点误差较小，LowCmd→Actual 关节位置偏差更大；据此可将下一步优化重点放在执行层响应与负载补偿，但不能仅凭这些曲线认定电机/摩擦为唯一物理根因。</w:t>
      </w:r>
    </w:p>
    <w:p>
      <w:pPr>
        <w:keepNext/>
        <w:spacing w:after="40"/>
        <w:jc w:val="center"/>
      </w:pPr>
      <w:r>
        <w:drawing>
          <wp:inline xmlns:a="http://schemas.openxmlformats.org/drawingml/2006/main" xmlns:pic="http://schemas.openxmlformats.org/drawingml/2006/picture">
            <wp:extent cx="4937760" cy="3736683"/>
            <wp:docPr id="2" name="Picture 2"/>
            <wp:cNvGraphicFramePr>
              <a:graphicFrameLocks noChangeAspect="1"/>
            </wp:cNvGraphicFramePr>
            <a:graphic>
              <a:graphicData uri="http://schemas.openxmlformats.org/drawingml/2006/picture">
                <pic:pic>
                  <pic:nvPicPr>
                    <pic:cNvPr id="0" name="Fig4_control_chain_P95.png"/>
                    <pic:cNvPicPr/>
                  </pic:nvPicPr>
                  <pic:blipFill>
                    <a:blip r:embed="rId12"/>
                    <a:stretch>
                      <a:fillRect/>
                    </a:stretch>
                  </pic:blipFill>
                  <pic:spPr>
                    <a:xfrm>
                      <a:off x="0" y="0"/>
                      <a:ext cx="4937760" cy="3736683"/>
                    </a:xfrm>
                    <a:prstGeom prst="rect"/>
                  </pic:spPr>
                </pic:pic>
              </a:graphicData>
            </a:graphic>
          </wp:inline>
        </w:drawing>
      </w:r>
    </w:p>
    <w:p>
      <w:pPr>
        <w:pStyle w:val="CaptionR1"/>
        <w:jc w:val="center"/>
      </w:pPr>
      <w:r>
        <w:t>阶段 3 图：三份 W 轨迹的右肩 Pitch 控制链分层误差（摘自既有论文图表；对应原始 CSV 重算）。</w:t>
      </w:r>
    </w:p>
    <w:p>
      <w:pPr>
        <w:keepLines w:val="0"/>
      </w:pPr>
      <w:r>
        <w:t>采用 0.2 s 重叠位置差分窗口估计 X 向速度，可观察到低速 STALL 与短时 CATCH-UP：23:28 样本在 |vx|&lt;2 mm/s 下约 18.3%，在 |vx|&gt;15 mm/s 下约 23.7%。这些是相关、重叠窗口的样本比例，不是独立机械卡顿事件率。日志约 30 Hz，也不足以逐周期审计 250/500 Hz LowCmd。</w:t>
      </w:r>
    </w:p>
    <w:p>
      <w:pPr>
        <w:pStyle w:val="Heading2"/>
      </w:pPr>
      <w:r>
        <w:t>5.4 阶段 3 结论</w:t>
      </w:r>
    </w:p>
    <w:p>
      <w:pPr>
        <w:keepLines w:val="0"/>
      </w:pPr>
      <w:r>
        <w:t>笛卡尔前伸的真实执行存在可复现的指令—实际差异；关节链误差主要集中于 LowCmd 发出后的执行响应层。第三阶段因此把第四阶段的验证重点明确为：建立 DQIK 有效速度参考、改善右肩阻尼/速度反馈，并单列重力载荷及构型因素。</w:t>
      </w:r>
    </w:p>
    <w:p>
      <w:pPr>
        <w:pStyle w:val="SmallNote"/>
        <w:keepLines w:val="0"/>
      </w:pPr>
      <w:r>
        <w:t>资料依据：[S3] stage3_20261008_analysis/README_分析报告.md；原始 3 份 CSV；第三阶段 MATLAB V2/V3 论文图表与 9 页汇报 PPT。</w:t>
      </w:r>
    </w:p>
    <w:p>
      <w:pPr>
        <w:pStyle w:val="Heading1"/>
      </w:pPr>
      <w:r>
        <w:t>6. 阶段 4：笛卡尔低速控制参数优化</w:t>
      </w:r>
    </w:p>
    <w:p>
      <w:pPr>
        <w:pStyle w:val="Heading2"/>
      </w:pPr>
      <w:r>
        <w:t>6.1 研发与数据审计边界</w:t>
      </w:r>
    </w:p>
    <w:p>
      <w:pPr>
        <w:keepLines w:val="0"/>
      </w:pPr>
      <w:r>
        <w:t>阶段 4（2026-10-09）依次涉及 W 向 DQIK 速度参考、Anti-stiction V2/V3、VELDEF、右肩 Pitch Kd2/20/30、POSVEL、Gravity FF 和 W/U 扩展。现恢复了 8 份可做静态检查的控制程序；下午 9 份历史参数对照 CSV 未恢复，仅 00:36 的 W-only CSV 可原始复算。历史对照与凌晨数据必须分开。</w:t>
      </w:r>
    </w:p>
    <w:p>
      <w:pPr>
        <w:pStyle w:val="Heading2"/>
      </w:pPr>
      <w:r>
        <w:t>6.2 Kd 对照：历史记录证据</w:t>
      </w:r>
    </w:p>
    <w:tbl>
      <w:tblPr>
        <w:tblW w:type="auto" w:w="0"/>
        <w:jc w:val="center"/>
        <w:tblLayout w:type="fixed"/>
        <w:tblLook w:firstColumn="1" w:firstRow="1" w:lastColumn="0" w:lastRow="0" w:noHBand="0" w:noVBand="1" w:val="04A0"/>
      </w:tblPr>
      <w:tblGrid>
        <w:gridCol w:w="2455"/>
        <w:gridCol w:w="2455"/>
        <w:gridCol w:w="2455"/>
        <w:gridCol w:w="2455"/>
      </w:tblGrid>
      <w:tr>
        <w:trPr>
          <w:tblHeader w:val="true"/>
        </w:trPr>
        <w:tc>
          <w:tcPr>
            <w:tcW w:type="dxa" w:w="3542"/>
            <w:shd w:fill="133656"/>
            <w:tcMar>
              <w:top w:w="100" w:type="dxa"/>
              <w:start w:w="120" w:type="dxa"/>
              <w:bottom w:w="100" w:type="dxa"/>
              <w:end w:w="120" w:type="dxa"/>
            </w:tcMar>
          </w:tcPr>
          <w:p>
            <w:pPr>
              <w:spacing w:after="0" w:line="276" w:lineRule="auto"/>
            </w:pPr>
            <w:r>
              <w:rPr>
                <w:rFonts w:ascii="Noto Sans CJK SC" w:hAnsi="Noto Sans CJK SC" w:eastAsia="Noto Sans CJK SC"/>
                <w:b/>
                <w:color w:val="FFFFFF"/>
                <w:sz w:val="17"/>
              </w:rPr>
              <w:t>指标</w:t>
            </w:r>
          </w:p>
        </w:tc>
        <w:tc>
          <w:tcPr>
            <w:tcW w:type="dxa" w:w="2002"/>
            <w:shd w:fill="133656"/>
            <w:tcMar>
              <w:top w:w="100" w:type="dxa"/>
              <w:start w:w="120" w:type="dxa"/>
              <w:bottom w:w="100" w:type="dxa"/>
              <w:end w:w="120" w:type="dxa"/>
            </w:tcMar>
          </w:tcPr>
          <w:p>
            <w:pPr>
              <w:spacing w:after="0" w:line="276" w:lineRule="auto"/>
            </w:pPr>
            <w:r>
              <w:rPr>
                <w:rFonts w:ascii="Noto Sans CJK SC" w:hAnsi="Noto Sans CJK SC" w:eastAsia="Noto Sans CJK SC"/>
                <w:b/>
                <w:color w:val="FFFFFF"/>
                <w:sz w:val="17"/>
              </w:rPr>
              <w:t>BASE Kd2</w:t>
            </w:r>
          </w:p>
        </w:tc>
        <w:tc>
          <w:tcPr>
            <w:tcW w:type="dxa" w:w="1973"/>
            <w:shd w:fill="133656"/>
            <w:tcMar>
              <w:top w:w="100" w:type="dxa"/>
              <w:start w:w="120" w:type="dxa"/>
              <w:bottom w:w="100" w:type="dxa"/>
              <w:end w:w="120" w:type="dxa"/>
            </w:tcMar>
          </w:tcPr>
          <w:p>
            <w:pPr>
              <w:spacing w:after="0" w:line="276" w:lineRule="auto"/>
            </w:pPr>
            <w:r>
              <w:rPr>
                <w:rFonts w:ascii="Noto Sans CJK SC" w:hAnsi="Noto Sans CJK SC" w:eastAsia="Noto Sans CJK SC"/>
                <w:b/>
                <w:color w:val="FFFFFF"/>
                <w:sz w:val="17"/>
              </w:rPr>
              <w:t>Kd20</w:t>
            </w:r>
          </w:p>
        </w:tc>
        <w:tc>
          <w:tcPr>
            <w:tcW w:type="dxa" w:w="2146"/>
            <w:shd w:fill="133656"/>
            <w:tcMar>
              <w:top w:w="100" w:type="dxa"/>
              <w:start w:w="120" w:type="dxa"/>
              <w:bottom w:w="100" w:type="dxa"/>
              <w:end w:w="120" w:type="dxa"/>
            </w:tcMar>
          </w:tcPr>
          <w:p>
            <w:pPr>
              <w:spacing w:after="0" w:line="276" w:lineRule="auto"/>
            </w:pPr>
            <w:r>
              <w:rPr>
                <w:rFonts w:ascii="Noto Sans CJK SC" w:hAnsi="Noto Sans CJK SC" w:eastAsia="Noto Sans CJK SC"/>
                <w:b/>
                <w:color w:val="FFFFFF"/>
                <w:sz w:val="17"/>
              </w:rPr>
              <w:t>Kd30</w:t>
            </w:r>
          </w:p>
        </w:tc>
      </w:tr>
      <w:tr>
        <w:tc>
          <w:tcPr>
            <w:tcW w:type="dxa" w:w="3542"/>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7"/>
              </w:rPr>
              <w:t>vx 中位数 (mm/s)</w:t>
            </w:r>
          </w:p>
        </w:tc>
        <w:tc>
          <w:tcPr>
            <w:tcW w:type="dxa" w:w="2002"/>
            <w:vAlign w:val="center"/>
            <w:tcMar>
              <w:top w:w="90" w:type="dxa"/>
              <w:start w:w="110" w:type="dxa"/>
              <w:bottom w:w="90" w:type="dxa"/>
              <w:end w:w="110" w:type="dxa"/>
            </w:tcMar>
            <w:tcBorders>
              <w:bottom w:val="single" w:sz="4" w:color="DDE6EC"/>
            </w:tcBorders>
          </w:tcPr>
          <w:p>
            <w:pPr>
              <w:spacing w:after="0" w:line="278" w:lineRule="auto"/>
              <w:jc w:val="center"/>
            </w:pPr>
            <w:r>
              <w:rPr>
                <w:rFonts w:ascii="Noto Sans CJK SC" w:hAnsi="Noto Sans CJK SC" w:eastAsia="Noto Sans CJK SC"/>
                <w:color w:val="354354"/>
                <w:sz w:val="17"/>
              </w:rPr>
              <w:t>4.14</w:t>
            </w:r>
          </w:p>
        </w:tc>
        <w:tc>
          <w:tcPr>
            <w:tcW w:type="dxa" w:w="1973"/>
            <w:vAlign w:val="center"/>
            <w:tcMar>
              <w:top w:w="90" w:type="dxa"/>
              <w:start w:w="110" w:type="dxa"/>
              <w:bottom w:w="90" w:type="dxa"/>
              <w:end w:w="110" w:type="dxa"/>
            </w:tcMar>
            <w:tcBorders>
              <w:bottom w:val="single" w:sz="4" w:color="DDE6EC"/>
            </w:tcBorders>
          </w:tcPr>
          <w:p>
            <w:pPr>
              <w:spacing w:after="0" w:line="278" w:lineRule="auto"/>
              <w:jc w:val="center"/>
            </w:pPr>
            <w:r>
              <w:rPr>
                <w:rFonts w:ascii="Noto Sans CJK SC" w:hAnsi="Noto Sans CJK SC" w:eastAsia="Noto Sans CJK SC"/>
                <w:color w:val="354354"/>
                <w:sz w:val="17"/>
              </w:rPr>
              <w:t>7.93</w:t>
            </w:r>
          </w:p>
        </w:tc>
        <w:tc>
          <w:tcPr>
            <w:tcW w:type="dxa" w:w="2146"/>
            <w:vAlign w:val="center"/>
            <w:tcMar>
              <w:top w:w="90" w:type="dxa"/>
              <w:start w:w="110" w:type="dxa"/>
              <w:bottom w:w="90" w:type="dxa"/>
              <w:end w:w="110" w:type="dxa"/>
            </w:tcMar>
            <w:tcBorders>
              <w:bottom w:val="single" w:sz="4" w:color="DDE6EC"/>
            </w:tcBorders>
          </w:tcPr>
          <w:p>
            <w:pPr>
              <w:spacing w:after="0" w:line="278" w:lineRule="auto"/>
              <w:jc w:val="center"/>
            </w:pPr>
            <w:r>
              <w:rPr>
                <w:rFonts w:ascii="Noto Sans CJK SC" w:hAnsi="Noto Sans CJK SC" w:eastAsia="Noto Sans CJK SC"/>
                <w:color w:val="354354"/>
                <w:sz w:val="17"/>
              </w:rPr>
              <w:t>8.59</w:t>
            </w:r>
          </w:p>
        </w:tc>
      </w:tr>
      <w:tr>
        <w:tc>
          <w:tcPr>
            <w:tcW w:type="dxa" w:w="3542"/>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7"/>
              </w:rPr>
              <w:t>vx 最大值 (mm/s)</w:t>
            </w:r>
          </w:p>
        </w:tc>
        <w:tc>
          <w:tcPr>
            <w:tcW w:type="dxa" w:w="2002"/>
            <w:vAlign w:val="center"/>
            <w:tcMar>
              <w:top w:w="90" w:type="dxa"/>
              <w:start w:w="110" w:type="dxa"/>
              <w:bottom w:w="90" w:type="dxa"/>
              <w:end w:w="110" w:type="dxa"/>
            </w:tcMar>
            <w:tcBorders>
              <w:bottom w:val="single" w:sz="4" w:color="DDE6EC"/>
            </w:tcBorders>
          </w:tcPr>
          <w:p>
            <w:pPr>
              <w:spacing w:after="0" w:line="278" w:lineRule="auto"/>
              <w:jc w:val="center"/>
            </w:pPr>
            <w:r>
              <w:rPr>
                <w:rFonts w:ascii="Noto Sans CJK SC" w:hAnsi="Noto Sans CJK SC" w:eastAsia="Noto Sans CJK SC"/>
                <w:color w:val="354354"/>
                <w:sz w:val="17"/>
              </w:rPr>
              <w:t>34.12</w:t>
            </w:r>
          </w:p>
        </w:tc>
        <w:tc>
          <w:tcPr>
            <w:tcW w:type="dxa" w:w="1973"/>
            <w:vAlign w:val="center"/>
            <w:tcMar>
              <w:top w:w="90" w:type="dxa"/>
              <w:start w:w="110" w:type="dxa"/>
              <w:bottom w:w="90" w:type="dxa"/>
              <w:end w:w="110" w:type="dxa"/>
            </w:tcMar>
            <w:tcBorders>
              <w:bottom w:val="single" w:sz="4" w:color="DDE6EC"/>
            </w:tcBorders>
          </w:tcPr>
          <w:p>
            <w:pPr>
              <w:spacing w:after="0" w:line="278" w:lineRule="auto"/>
              <w:jc w:val="center"/>
            </w:pPr>
            <w:r>
              <w:rPr>
                <w:rFonts w:ascii="Noto Sans CJK SC" w:hAnsi="Noto Sans CJK SC" w:eastAsia="Noto Sans CJK SC"/>
                <w:color w:val="354354"/>
                <w:sz w:val="17"/>
              </w:rPr>
              <w:t>17.66</w:t>
            </w:r>
          </w:p>
        </w:tc>
        <w:tc>
          <w:tcPr>
            <w:tcW w:type="dxa" w:w="2146"/>
            <w:vAlign w:val="center"/>
            <w:tcMar>
              <w:top w:w="90" w:type="dxa"/>
              <w:start w:w="110" w:type="dxa"/>
              <w:bottom w:w="90" w:type="dxa"/>
              <w:end w:w="110" w:type="dxa"/>
            </w:tcMar>
            <w:tcBorders>
              <w:bottom w:val="single" w:sz="4" w:color="DDE6EC"/>
            </w:tcBorders>
          </w:tcPr>
          <w:p>
            <w:pPr>
              <w:spacing w:after="0" w:line="278" w:lineRule="auto"/>
              <w:jc w:val="center"/>
            </w:pPr>
            <w:r>
              <w:rPr>
                <w:rFonts w:ascii="Noto Sans CJK SC" w:hAnsi="Noto Sans CJK SC" w:eastAsia="Noto Sans CJK SC"/>
                <w:color w:val="354354"/>
                <w:sz w:val="17"/>
              </w:rPr>
              <w:t>15.31</w:t>
            </w:r>
          </w:p>
        </w:tc>
      </w:tr>
      <w:tr>
        <w:tc>
          <w:tcPr>
            <w:tcW w:type="dxa" w:w="3542"/>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7"/>
              </w:rPr>
              <w:t>vx &lt;3 mm/s 占比</w:t>
            </w:r>
          </w:p>
        </w:tc>
        <w:tc>
          <w:tcPr>
            <w:tcW w:type="dxa" w:w="2002"/>
            <w:vAlign w:val="center"/>
            <w:tcMar>
              <w:top w:w="90" w:type="dxa"/>
              <w:start w:w="110" w:type="dxa"/>
              <w:bottom w:w="90" w:type="dxa"/>
              <w:end w:w="110" w:type="dxa"/>
            </w:tcMar>
            <w:tcBorders>
              <w:bottom w:val="single" w:sz="4" w:color="DDE6EC"/>
            </w:tcBorders>
          </w:tcPr>
          <w:p>
            <w:pPr>
              <w:spacing w:after="0" w:line="278" w:lineRule="auto"/>
              <w:jc w:val="center"/>
            </w:pPr>
            <w:r>
              <w:rPr>
                <w:rFonts w:ascii="Noto Sans CJK SC" w:hAnsi="Noto Sans CJK SC" w:eastAsia="Noto Sans CJK SC"/>
                <w:color w:val="354354"/>
                <w:sz w:val="17"/>
              </w:rPr>
              <w:t>36.8%</w:t>
            </w:r>
          </w:p>
        </w:tc>
        <w:tc>
          <w:tcPr>
            <w:tcW w:type="dxa" w:w="1973"/>
            <w:vAlign w:val="center"/>
            <w:tcMar>
              <w:top w:w="90" w:type="dxa"/>
              <w:start w:w="110" w:type="dxa"/>
              <w:bottom w:w="90" w:type="dxa"/>
              <w:end w:w="110" w:type="dxa"/>
            </w:tcMar>
            <w:tcBorders>
              <w:bottom w:val="single" w:sz="4" w:color="DDE6EC"/>
            </w:tcBorders>
          </w:tcPr>
          <w:p>
            <w:pPr>
              <w:spacing w:after="0" w:line="278" w:lineRule="auto"/>
              <w:jc w:val="center"/>
            </w:pPr>
            <w:r>
              <w:rPr>
                <w:rFonts w:ascii="Noto Sans CJK SC" w:hAnsi="Noto Sans CJK SC" w:eastAsia="Noto Sans CJK SC"/>
                <w:color w:val="354354"/>
                <w:sz w:val="17"/>
              </w:rPr>
              <w:t>24.4%</w:t>
            </w:r>
          </w:p>
        </w:tc>
        <w:tc>
          <w:tcPr>
            <w:tcW w:type="dxa" w:w="2146"/>
            <w:vAlign w:val="center"/>
            <w:tcMar>
              <w:top w:w="90" w:type="dxa"/>
              <w:start w:w="110" w:type="dxa"/>
              <w:bottom w:w="90" w:type="dxa"/>
              <w:end w:w="110" w:type="dxa"/>
            </w:tcMar>
            <w:tcBorders>
              <w:bottom w:val="single" w:sz="4" w:color="DDE6EC"/>
            </w:tcBorders>
          </w:tcPr>
          <w:p>
            <w:pPr>
              <w:spacing w:after="0" w:line="278" w:lineRule="auto"/>
              <w:jc w:val="center"/>
            </w:pPr>
            <w:r>
              <w:rPr>
                <w:rFonts w:ascii="Noto Sans CJK SC" w:hAnsi="Noto Sans CJK SC" w:eastAsia="Noto Sans CJK SC"/>
                <w:color w:val="354354"/>
                <w:sz w:val="17"/>
              </w:rPr>
              <w:t>13.8%</w:t>
            </w:r>
          </w:p>
        </w:tc>
      </w:tr>
      <w:tr>
        <w:tc>
          <w:tcPr>
            <w:tcW w:type="dxa" w:w="3542"/>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7"/>
              </w:rPr>
              <w:t>FAST→LOW 事件</w:t>
            </w:r>
          </w:p>
        </w:tc>
        <w:tc>
          <w:tcPr>
            <w:tcW w:type="dxa" w:w="2002"/>
            <w:vAlign w:val="center"/>
            <w:tcMar>
              <w:top w:w="90" w:type="dxa"/>
              <w:start w:w="110" w:type="dxa"/>
              <w:bottom w:w="90" w:type="dxa"/>
              <w:end w:w="110" w:type="dxa"/>
            </w:tcMar>
            <w:tcBorders>
              <w:bottom w:val="single" w:sz="4" w:color="DDE6EC"/>
            </w:tcBorders>
          </w:tcPr>
          <w:p>
            <w:pPr>
              <w:spacing w:after="0" w:line="278" w:lineRule="auto"/>
              <w:jc w:val="center"/>
            </w:pPr>
            <w:r>
              <w:rPr>
                <w:rFonts w:ascii="Noto Sans CJK SC" w:hAnsi="Noto Sans CJK SC" w:eastAsia="Noto Sans CJK SC"/>
                <w:color w:val="354354"/>
                <w:sz w:val="17"/>
              </w:rPr>
              <w:t>5</w:t>
            </w:r>
          </w:p>
        </w:tc>
        <w:tc>
          <w:tcPr>
            <w:tcW w:type="dxa" w:w="1973"/>
            <w:vAlign w:val="center"/>
            <w:tcMar>
              <w:top w:w="90" w:type="dxa"/>
              <w:start w:w="110" w:type="dxa"/>
              <w:bottom w:w="90" w:type="dxa"/>
              <w:end w:w="110" w:type="dxa"/>
            </w:tcMar>
            <w:tcBorders>
              <w:bottom w:val="single" w:sz="4" w:color="DDE6EC"/>
            </w:tcBorders>
          </w:tcPr>
          <w:p>
            <w:pPr>
              <w:spacing w:after="0" w:line="278" w:lineRule="auto"/>
              <w:jc w:val="center"/>
            </w:pPr>
            <w:r>
              <w:rPr>
                <w:rFonts w:ascii="Noto Sans CJK SC" w:hAnsi="Noto Sans CJK SC" w:eastAsia="Noto Sans CJK SC"/>
                <w:color w:val="354354"/>
                <w:sz w:val="17"/>
              </w:rPr>
              <w:t>3</w:t>
            </w:r>
          </w:p>
        </w:tc>
        <w:tc>
          <w:tcPr>
            <w:tcW w:type="dxa" w:w="2146"/>
            <w:vAlign w:val="center"/>
            <w:tcMar>
              <w:top w:w="90" w:type="dxa"/>
              <w:start w:w="110" w:type="dxa"/>
              <w:bottom w:w="90" w:type="dxa"/>
              <w:end w:w="110" w:type="dxa"/>
            </w:tcMar>
            <w:tcBorders>
              <w:bottom w:val="single" w:sz="4" w:color="DDE6EC"/>
            </w:tcBorders>
          </w:tcPr>
          <w:p>
            <w:pPr>
              <w:spacing w:after="0" w:line="278" w:lineRule="auto"/>
              <w:jc w:val="center"/>
            </w:pPr>
            <w:r>
              <w:rPr>
                <w:rFonts w:ascii="Noto Sans CJK SC" w:hAnsi="Noto Sans CJK SC" w:eastAsia="Noto Sans CJK SC"/>
                <w:color w:val="354354"/>
                <w:sz w:val="17"/>
              </w:rPr>
              <w:t>2</w:t>
            </w:r>
          </w:p>
        </w:tc>
      </w:tr>
      <w:tr>
        <w:tc>
          <w:tcPr>
            <w:tcW w:type="dxa" w:w="3542"/>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7"/>
              </w:rPr>
              <w:t>右肩近零速占比</w:t>
            </w:r>
          </w:p>
        </w:tc>
        <w:tc>
          <w:tcPr>
            <w:tcW w:type="dxa" w:w="2002"/>
            <w:vAlign w:val="center"/>
            <w:tcMar>
              <w:top w:w="90" w:type="dxa"/>
              <w:start w:w="110" w:type="dxa"/>
              <w:bottom w:w="90" w:type="dxa"/>
              <w:end w:w="110" w:type="dxa"/>
            </w:tcMar>
            <w:tcBorders>
              <w:bottom w:val="single" w:sz="4" w:color="DDE6EC"/>
            </w:tcBorders>
          </w:tcPr>
          <w:p>
            <w:pPr>
              <w:spacing w:after="0" w:line="278" w:lineRule="auto"/>
              <w:jc w:val="center"/>
            </w:pPr>
            <w:r>
              <w:rPr>
                <w:rFonts w:ascii="Noto Sans CJK SC" w:hAnsi="Noto Sans CJK SC" w:eastAsia="Noto Sans CJK SC"/>
                <w:color w:val="354354"/>
                <w:sz w:val="17"/>
              </w:rPr>
              <w:t>23.5%</w:t>
            </w:r>
          </w:p>
        </w:tc>
        <w:tc>
          <w:tcPr>
            <w:tcW w:type="dxa" w:w="1973"/>
            <w:vAlign w:val="center"/>
            <w:tcMar>
              <w:top w:w="90" w:type="dxa"/>
              <w:start w:w="110" w:type="dxa"/>
              <w:bottom w:w="90" w:type="dxa"/>
              <w:end w:w="110" w:type="dxa"/>
            </w:tcMar>
            <w:tcBorders>
              <w:bottom w:val="single" w:sz="4" w:color="DDE6EC"/>
            </w:tcBorders>
          </w:tcPr>
          <w:p>
            <w:pPr>
              <w:spacing w:after="0" w:line="278" w:lineRule="auto"/>
              <w:jc w:val="center"/>
            </w:pPr>
            <w:r>
              <w:rPr>
                <w:rFonts w:ascii="Noto Sans CJK SC" w:hAnsi="Noto Sans CJK SC" w:eastAsia="Noto Sans CJK SC"/>
                <w:color w:val="354354"/>
                <w:sz w:val="17"/>
              </w:rPr>
              <w:t>5.5%</w:t>
            </w:r>
          </w:p>
        </w:tc>
        <w:tc>
          <w:tcPr>
            <w:tcW w:type="dxa" w:w="2146"/>
            <w:vAlign w:val="center"/>
            <w:tcMar>
              <w:top w:w="90" w:type="dxa"/>
              <w:start w:w="110" w:type="dxa"/>
              <w:bottom w:w="90" w:type="dxa"/>
              <w:end w:w="110" w:type="dxa"/>
            </w:tcMar>
            <w:tcBorders>
              <w:bottom w:val="single" w:sz="4" w:color="DDE6EC"/>
            </w:tcBorders>
          </w:tcPr>
          <w:p>
            <w:pPr>
              <w:spacing w:after="0" w:line="278" w:lineRule="auto"/>
              <w:jc w:val="center"/>
            </w:pPr>
            <w:r>
              <w:rPr>
                <w:rFonts w:ascii="Noto Sans CJK SC" w:hAnsi="Noto Sans CJK SC" w:eastAsia="Noto Sans CJK SC"/>
                <w:color w:val="354354"/>
                <w:sz w:val="17"/>
              </w:rPr>
              <w:t>1.7%</w:t>
            </w:r>
          </w:p>
        </w:tc>
      </w:tr>
      <w:tr>
        <w:tc>
          <w:tcPr>
            <w:tcW w:type="dxa" w:w="3542"/>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7"/>
              </w:rPr>
              <w:t>stall 样本占比</w:t>
            </w:r>
          </w:p>
        </w:tc>
        <w:tc>
          <w:tcPr>
            <w:tcW w:type="dxa" w:w="2002"/>
            <w:vAlign w:val="center"/>
            <w:tcMar>
              <w:top w:w="90" w:type="dxa"/>
              <w:start w:w="110" w:type="dxa"/>
              <w:bottom w:w="90" w:type="dxa"/>
              <w:end w:w="110" w:type="dxa"/>
            </w:tcMar>
            <w:tcBorders>
              <w:bottom w:val="single" w:sz="4" w:color="DDE6EC"/>
            </w:tcBorders>
          </w:tcPr>
          <w:p>
            <w:pPr>
              <w:spacing w:after="0" w:line="278" w:lineRule="auto"/>
              <w:jc w:val="center"/>
            </w:pPr>
            <w:r>
              <w:rPr>
                <w:rFonts w:ascii="Noto Sans CJK SC" w:hAnsi="Noto Sans CJK SC" w:eastAsia="Noto Sans CJK SC"/>
                <w:color w:val="354354"/>
                <w:sz w:val="17"/>
              </w:rPr>
              <w:t>54.1%</w:t>
            </w:r>
          </w:p>
        </w:tc>
        <w:tc>
          <w:tcPr>
            <w:tcW w:type="dxa" w:w="1973"/>
            <w:vAlign w:val="center"/>
            <w:tcMar>
              <w:top w:w="90" w:type="dxa"/>
              <w:start w:w="110" w:type="dxa"/>
              <w:bottom w:w="90" w:type="dxa"/>
              <w:end w:w="110" w:type="dxa"/>
            </w:tcMar>
            <w:tcBorders>
              <w:bottom w:val="single" w:sz="4" w:color="DDE6EC"/>
            </w:tcBorders>
          </w:tcPr>
          <w:p>
            <w:pPr>
              <w:spacing w:after="0" w:line="278" w:lineRule="auto"/>
              <w:jc w:val="center"/>
            </w:pPr>
            <w:r>
              <w:rPr>
                <w:rFonts w:ascii="Noto Sans CJK SC" w:hAnsi="Noto Sans CJK SC" w:eastAsia="Noto Sans CJK SC"/>
                <w:color w:val="354354"/>
                <w:sz w:val="17"/>
              </w:rPr>
              <w:t>36.0%</w:t>
            </w:r>
          </w:p>
        </w:tc>
        <w:tc>
          <w:tcPr>
            <w:tcW w:type="dxa" w:w="2146"/>
            <w:vAlign w:val="center"/>
            <w:tcMar>
              <w:top w:w="90" w:type="dxa"/>
              <w:start w:w="110" w:type="dxa"/>
              <w:bottom w:w="90" w:type="dxa"/>
              <w:end w:w="110" w:type="dxa"/>
            </w:tcMar>
            <w:tcBorders>
              <w:bottom w:val="single" w:sz="4" w:color="DDE6EC"/>
            </w:tcBorders>
          </w:tcPr>
          <w:p>
            <w:pPr>
              <w:spacing w:after="0" w:line="278" w:lineRule="auto"/>
              <w:jc w:val="center"/>
            </w:pPr>
            <w:r>
              <w:rPr>
                <w:rFonts w:ascii="Noto Sans CJK SC" w:hAnsi="Noto Sans CJK SC" w:eastAsia="Noto Sans CJK SC"/>
                <w:color w:val="354354"/>
                <w:sz w:val="17"/>
              </w:rPr>
              <w:t>24.1%</w:t>
            </w:r>
          </w:p>
        </w:tc>
      </w:tr>
      <w:tr>
        <w:tc>
          <w:tcPr>
            <w:tcW w:type="dxa" w:w="3542"/>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7"/>
              </w:rPr>
              <w:t>qdot / dqref 中位数</w:t>
            </w:r>
          </w:p>
        </w:tc>
        <w:tc>
          <w:tcPr>
            <w:tcW w:type="dxa" w:w="2002"/>
            <w:vAlign w:val="center"/>
            <w:tcMar>
              <w:top w:w="90" w:type="dxa"/>
              <w:start w:w="110" w:type="dxa"/>
              <w:bottom w:w="90" w:type="dxa"/>
              <w:end w:w="110" w:type="dxa"/>
            </w:tcMar>
            <w:tcBorders>
              <w:bottom w:val="single" w:sz="4" w:color="DDE6EC"/>
            </w:tcBorders>
          </w:tcPr>
          <w:p>
            <w:pPr>
              <w:spacing w:after="0" w:line="278" w:lineRule="auto"/>
              <w:jc w:val="center"/>
            </w:pPr>
            <w:r>
              <w:rPr>
                <w:rFonts w:ascii="Noto Sans CJK SC" w:hAnsi="Noto Sans CJK SC" w:eastAsia="Noto Sans CJK SC"/>
                <w:color w:val="354354"/>
                <w:sz w:val="17"/>
              </w:rPr>
              <w:t>0.39</w:t>
            </w:r>
          </w:p>
        </w:tc>
        <w:tc>
          <w:tcPr>
            <w:tcW w:type="dxa" w:w="1973"/>
            <w:vAlign w:val="center"/>
            <w:tcMar>
              <w:top w:w="90" w:type="dxa"/>
              <w:start w:w="110" w:type="dxa"/>
              <w:bottom w:w="90" w:type="dxa"/>
              <w:end w:w="110" w:type="dxa"/>
            </w:tcMar>
            <w:tcBorders>
              <w:bottom w:val="single" w:sz="4" w:color="DDE6EC"/>
            </w:tcBorders>
          </w:tcPr>
          <w:p>
            <w:pPr>
              <w:spacing w:after="0" w:line="278" w:lineRule="auto"/>
              <w:jc w:val="center"/>
            </w:pPr>
            <w:r>
              <w:rPr>
                <w:rFonts w:ascii="Noto Sans CJK SC" w:hAnsi="Noto Sans CJK SC" w:eastAsia="Noto Sans CJK SC"/>
                <w:color w:val="354354"/>
                <w:sz w:val="17"/>
              </w:rPr>
              <w:t>0.77</w:t>
            </w:r>
          </w:p>
        </w:tc>
        <w:tc>
          <w:tcPr>
            <w:tcW w:type="dxa" w:w="2146"/>
            <w:vAlign w:val="center"/>
            <w:tcMar>
              <w:top w:w="90" w:type="dxa"/>
              <w:start w:w="110" w:type="dxa"/>
              <w:bottom w:w="90" w:type="dxa"/>
              <w:end w:w="110" w:type="dxa"/>
            </w:tcMar>
            <w:tcBorders>
              <w:bottom w:val="single" w:sz="4" w:color="DDE6EC"/>
            </w:tcBorders>
          </w:tcPr>
          <w:p>
            <w:pPr>
              <w:spacing w:after="0" w:line="278" w:lineRule="auto"/>
              <w:jc w:val="center"/>
            </w:pPr>
            <w:r>
              <w:rPr>
                <w:rFonts w:ascii="Noto Sans CJK SC" w:hAnsi="Noto Sans CJK SC" w:eastAsia="Noto Sans CJK SC"/>
                <w:color w:val="354354"/>
                <w:sz w:val="17"/>
              </w:rPr>
              <w:t>0.86</w:t>
            </w:r>
          </w:p>
        </w:tc>
      </w:tr>
      <w:tr>
        <w:tc>
          <w:tcPr>
            <w:tcW w:type="dxa" w:w="3542"/>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7"/>
              </w:rPr>
              <w:t>Cartesian lag 最大值</w:t>
            </w:r>
          </w:p>
        </w:tc>
        <w:tc>
          <w:tcPr>
            <w:tcW w:type="dxa" w:w="2002"/>
            <w:vAlign w:val="center"/>
            <w:tcMar>
              <w:top w:w="90" w:type="dxa"/>
              <w:start w:w="110" w:type="dxa"/>
              <w:bottom w:w="90" w:type="dxa"/>
              <w:end w:w="110" w:type="dxa"/>
            </w:tcMar>
            <w:tcBorders>
              <w:bottom w:val="single" w:sz="4" w:color="DDE6EC"/>
            </w:tcBorders>
          </w:tcPr>
          <w:p>
            <w:pPr>
              <w:spacing w:after="0" w:line="278" w:lineRule="auto"/>
              <w:jc w:val="center"/>
            </w:pPr>
            <w:r>
              <w:rPr>
                <w:rFonts w:ascii="Noto Sans CJK SC" w:hAnsi="Noto Sans CJK SC" w:eastAsia="Noto Sans CJK SC"/>
                <w:color w:val="354354"/>
                <w:sz w:val="17"/>
              </w:rPr>
              <w:t>11.49 mm</w:t>
            </w:r>
          </w:p>
        </w:tc>
        <w:tc>
          <w:tcPr>
            <w:tcW w:type="dxa" w:w="1973"/>
            <w:vAlign w:val="center"/>
            <w:tcMar>
              <w:top w:w="90" w:type="dxa"/>
              <w:start w:w="110" w:type="dxa"/>
              <w:bottom w:w="90" w:type="dxa"/>
              <w:end w:w="110" w:type="dxa"/>
            </w:tcMar>
            <w:tcBorders>
              <w:bottom w:val="single" w:sz="4" w:color="DDE6EC"/>
            </w:tcBorders>
          </w:tcPr>
          <w:p>
            <w:pPr>
              <w:spacing w:after="0" w:line="278" w:lineRule="auto"/>
              <w:jc w:val="center"/>
            </w:pPr>
            <w:r>
              <w:rPr>
                <w:rFonts w:ascii="Noto Sans CJK SC" w:hAnsi="Noto Sans CJK SC" w:eastAsia="Noto Sans CJK SC"/>
                <w:color w:val="354354"/>
                <w:sz w:val="17"/>
              </w:rPr>
              <w:t>11.08 mm</w:t>
            </w:r>
          </w:p>
        </w:tc>
        <w:tc>
          <w:tcPr>
            <w:tcW w:type="dxa" w:w="2146"/>
            <w:vAlign w:val="center"/>
            <w:tcMar>
              <w:top w:w="90" w:type="dxa"/>
              <w:start w:w="110" w:type="dxa"/>
              <w:bottom w:w="90" w:type="dxa"/>
              <w:end w:w="110" w:type="dxa"/>
            </w:tcMar>
            <w:tcBorders>
              <w:bottom w:val="single" w:sz="4" w:color="DDE6EC"/>
            </w:tcBorders>
          </w:tcPr>
          <w:p>
            <w:pPr>
              <w:spacing w:after="0" w:line="278" w:lineRule="auto"/>
              <w:jc w:val="center"/>
            </w:pPr>
            <w:r>
              <w:rPr>
                <w:rFonts w:ascii="Noto Sans CJK SC" w:hAnsi="Noto Sans CJK SC" w:eastAsia="Noto Sans CJK SC"/>
                <w:color w:val="354354"/>
                <w:sz w:val="17"/>
              </w:rPr>
              <w:t>10.64 mm</w:t>
            </w:r>
          </w:p>
        </w:tc>
      </w:tr>
    </w:tbl>
    <w:p>
      <w:pPr>
        <w:spacing w:after="20"/>
      </w:pPr>
    </w:p>
    <w:p>
      <w:pPr>
        <w:keepLines w:val="0"/>
      </w:pPr>
      <w:r>
        <w:t>对 BASE 而言，Kd30 的速度中位数约提升 107%，低速样本占比减少 23.0 个百分点，FAST→LOW 从 5 降为 2 次。结合速度峰值下降，历史记录支持“改善连续跟踪而非提高突发峰值”的方向。源码审计中 Kd20→Kd30 的主要 diff 为 motor 22 的 kd 20→30；但历史每次实际启动命令未完整保留。</w:t>
      </w:r>
    </w:p>
    <w:p>
      <w:pPr>
        <w:keepNext/>
        <w:spacing w:after="40"/>
        <w:jc w:val="center"/>
      </w:pPr>
      <w:r>
        <w:drawing>
          <wp:inline xmlns:a="http://schemas.openxmlformats.org/drawingml/2006/main" xmlns:pic="http://schemas.openxmlformats.org/drawingml/2006/picture">
            <wp:extent cx="5166360" cy="3322519"/>
            <wp:docPr id="3" name="Picture 3"/>
            <wp:cNvGraphicFramePr>
              <a:graphicFrameLocks noChangeAspect="1"/>
            </wp:cNvGraphicFramePr>
            <a:graphic>
              <a:graphicData uri="http://schemas.openxmlformats.org/drawingml/2006/picture">
                <pic:pic>
                  <pic:nvPicPr>
                    <pic:cNvPr id="0" name="H2_Kd_stickslip_reduction.png"/>
                    <pic:cNvPicPr/>
                  </pic:nvPicPr>
                  <pic:blipFill>
                    <a:blip r:embed="rId13"/>
                    <a:stretch>
                      <a:fillRect/>
                    </a:stretch>
                  </pic:blipFill>
                  <pic:spPr>
                    <a:xfrm>
                      <a:off x="0" y="0"/>
                      <a:ext cx="5166360" cy="3322519"/>
                    </a:xfrm>
                    <a:prstGeom prst="rect"/>
                  </pic:spPr>
                </pic:pic>
              </a:graphicData>
            </a:graphic>
          </wp:inline>
        </w:drawing>
      </w:r>
    </w:p>
    <w:p>
      <w:pPr>
        <w:pStyle w:val="CaptionR1"/>
        <w:jc w:val="center"/>
      </w:pPr>
      <w:r>
        <w:t>阶段 4 图：来自历史工作记录的 Kd2/Kd20/Kd30 参数对照统计；该图不是缺失原始试验时序的复算。</w:t>
      </w:r>
    </w:p>
    <w:p>
      <w:pPr>
        <w:pStyle w:val="Heading2"/>
      </w:pPr>
      <w:r>
        <w:t>6.3 POSVEL、Gravity FF 与 U 抬升</w:t>
      </w:r>
    </w:p>
    <w:p>
      <w:pPr>
        <w:ind w:left="259" w:hanging="173"/>
      </w:pPr>
      <w:r>
        <w:rPr>
          <w:color w:val="1B7187"/>
        </w:rPr>
        <w:t xml:space="preserve">•  </w:t>
      </w:r>
      <w:r>
        <w:t>POSVEL：利用约 150 ms 的位置差分修正 raw dq 的偶发高估；历史 FAST→LOW 2→1，但 vx 中位数 8.59→8.54 mm/s、stall 24.1%→24.4%，说明它是局部补丁而非全面性能提升。</w:t>
      </w:r>
    </w:p>
    <w:p>
      <w:pPr>
        <w:ind w:left="259" w:hanging="173"/>
      </w:pPr>
      <w:r>
        <w:rPr>
          <w:color w:val="1B7187"/>
        </w:rPr>
        <w:t xml:space="preserve">•  </w:t>
      </w:r>
      <w:r>
        <w:t>Gravity FF：历史记录中将 scale 提高到 1.0，可使早期 lag 增长斜率约 1.17→0.43（依记录口径）；长程 W 仍有前馈触顶，约 20 s lag 可到 41 mm。短程连续性与长程负载是不同验收目标。</w:t>
      </w:r>
    </w:p>
    <w:p>
      <w:pPr>
        <w:ind w:left="259" w:hanging="173"/>
      </w:pPr>
      <w:r>
        <w:rPr>
          <w:color w:val="1B7187"/>
        </w:rPr>
        <w:t xml:space="preserve">•  </w:t>
      </w:r>
      <w:r>
        <w:t>U 向 +Z：早期无有效 dq_ref；扩大 U 的 DQIK 关节限速 0.06→0.10 rad/s 消除部分饱和，但 U 初期 raw IK 约 1 mm/s，而 Stream/LowCmd/Actual 大体跟随这一小速度，瓶颈更偏向构型/任务约束。</w:t>
      </w:r>
    </w:p>
    <w:p>
      <w:pPr>
        <w:keepLines w:val="0"/>
      </w:pPr>
      <w:r>
        <w:t>最终记录的 W/U 版本静态参数为 W 速度参考上限 ±0.06 rad/s、U ±0.10 rad/s；肩 Kp=100/Kd=30，腕部另有不同参数。源码默认 IK=30 Hz、LowCmd 发布=250 Hz；历史 100/500 Hz 是记录的运行条件，不能把代码默认值视作当时实际启动参数。</w:t>
      </w:r>
    </w:p>
    <w:p>
      <w:pPr>
        <w:pStyle w:val="Heading2"/>
      </w:pPr>
      <w:r>
        <w:t>6.4 恢复的凌晨 00:36 W-only CSV</w:t>
      </w:r>
    </w:p>
    <w:tbl>
      <w:tblPr>
        <w:tblW w:type="auto" w:w="0"/>
        <w:jc w:val="center"/>
        <w:tblLayout w:type="fixed"/>
        <w:tblLook w:firstColumn="1" w:firstRow="1" w:lastColumn="0" w:lastRow="0" w:noHBand="0" w:noVBand="1" w:val="04A0"/>
      </w:tblPr>
      <w:tblGrid>
        <w:gridCol w:w="4910"/>
        <w:gridCol w:w="4910"/>
      </w:tblGrid>
      <w:tr>
        <w:trPr>
          <w:tblHeader w:val="true"/>
        </w:trPr>
        <w:tc>
          <w:tcPr>
            <w:tcW w:type="dxa" w:w="5011"/>
            <w:shd w:fill="133656"/>
            <w:tcMar>
              <w:top w:w="100" w:type="dxa"/>
              <w:start w:w="120" w:type="dxa"/>
              <w:bottom w:w="100" w:type="dxa"/>
              <w:end w:w="120" w:type="dxa"/>
            </w:tcMar>
          </w:tcPr>
          <w:p>
            <w:pPr>
              <w:spacing w:after="0" w:line="276" w:lineRule="auto"/>
            </w:pPr>
            <w:r>
              <w:rPr>
                <w:rFonts w:ascii="Noto Sans CJK SC" w:hAnsi="Noto Sans CJK SC" w:eastAsia="Noto Sans CJK SC"/>
                <w:b/>
                <w:color w:val="FFFFFF"/>
                <w:sz w:val="17"/>
              </w:rPr>
              <w:t>独立原始复算指标</w:t>
            </w:r>
          </w:p>
        </w:tc>
        <w:tc>
          <w:tcPr>
            <w:tcW w:type="dxa" w:w="4651"/>
            <w:shd w:fill="133656"/>
            <w:tcMar>
              <w:top w:w="100" w:type="dxa"/>
              <w:start w:w="120" w:type="dxa"/>
              <w:bottom w:w="100" w:type="dxa"/>
              <w:end w:w="120" w:type="dxa"/>
            </w:tcMar>
          </w:tcPr>
          <w:p>
            <w:pPr>
              <w:spacing w:after="0" w:line="276" w:lineRule="auto"/>
            </w:pPr>
            <w:r>
              <w:rPr>
                <w:rFonts w:ascii="Noto Sans CJK SC" w:hAnsi="Noto Sans CJK SC" w:eastAsia="Noto Sans CJK SC"/>
                <w:b/>
                <w:color w:val="FFFFFF"/>
                <w:sz w:val="17"/>
              </w:rPr>
              <w:t>数值</w:t>
            </w:r>
          </w:p>
        </w:tc>
      </w:tr>
      <w:tr>
        <w:tc>
          <w:tcPr>
            <w:tcW w:type="dxa" w:w="5011"/>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7"/>
              </w:rPr>
              <w:t>样本 / 时长</w:t>
            </w:r>
          </w:p>
        </w:tc>
        <w:tc>
          <w:tcPr>
            <w:tcW w:type="dxa" w:w="4651"/>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323 行 / 3.222 s；其中 W 209 行 / 2.080 s</w:t>
            </w:r>
          </w:p>
        </w:tc>
      </w:tr>
      <w:tr>
        <w:tc>
          <w:tcPr>
            <w:tcW w:type="dxa" w:w="5011"/>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7"/>
              </w:rPr>
              <w:t>W Command X 位移</w:t>
            </w:r>
          </w:p>
        </w:tc>
        <w:tc>
          <w:tcPr>
            <w:tcW w:type="dxa" w:w="4651"/>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19.182 mm</w:t>
            </w:r>
          </w:p>
        </w:tc>
      </w:tr>
      <w:tr>
        <w:tc>
          <w:tcPr>
            <w:tcW w:type="dxa" w:w="5011"/>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7"/>
              </w:rPr>
              <w:t>W FK Actual X 位移</w:t>
            </w:r>
          </w:p>
        </w:tc>
        <w:tc>
          <w:tcPr>
            <w:tcW w:type="dxa" w:w="4651"/>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13.401 mm</w:t>
            </w:r>
          </w:p>
        </w:tc>
      </w:tr>
      <w:tr>
        <w:tc>
          <w:tcPr>
            <w:tcW w:type="dxa" w:w="5011"/>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7"/>
              </w:rPr>
              <w:t>位移完成比例</w:t>
            </w:r>
          </w:p>
        </w:tc>
        <w:tc>
          <w:tcPr>
            <w:tcW w:type="dxa" w:w="4651"/>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69.86%</w:t>
            </w:r>
          </w:p>
        </w:tc>
      </w:tr>
      <w:tr>
        <w:tc>
          <w:tcPr>
            <w:tcW w:type="dxa" w:w="5011"/>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7"/>
              </w:rPr>
              <w:t>W 末条 / 最大三维 lag</w:t>
            </w:r>
          </w:p>
        </w:tc>
        <w:tc>
          <w:tcPr>
            <w:tcW w:type="dxa" w:w="4651"/>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5.830 / 8.192 mm</w:t>
            </w:r>
          </w:p>
        </w:tc>
      </w:tr>
      <w:tr>
        <w:tc>
          <w:tcPr>
            <w:tcW w:type="dxa" w:w="5011"/>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7"/>
              </w:rPr>
              <w:t>右肩 LowCmd→Actual P95</w:t>
            </w:r>
          </w:p>
        </w:tc>
        <w:tc>
          <w:tcPr>
            <w:tcW w:type="dxa" w:w="4651"/>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0.932°</w:t>
            </w:r>
          </w:p>
        </w:tc>
      </w:tr>
      <w:tr>
        <w:tc>
          <w:tcPr>
            <w:tcW w:type="dxa" w:w="5011"/>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7"/>
              </w:rPr>
              <w:t>稳定命令段有限差分实际 vx 中位数</w:t>
            </w:r>
          </w:p>
        </w:tc>
        <w:tc>
          <w:tcPr>
            <w:tcW w:type="dxa" w:w="4651"/>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3.137 mm/s</w:t>
            </w:r>
          </w:p>
        </w:tc>
      </w:tr>
      <w:tr>
        <w:tc>
          <w:tcPr>
            <w:tcW w:type="dxa" w:w="5011"/>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7"/>
              </w:rPr>
              <w:t>0.2 s 窗口 |vx|&lt;2 / &gt;15</w:t>
            </w:r>
          </w:p>
        </w:tc>
        <w:tc>
          <w:tcPr>
            <w:tcW w:type="dxa" w:w="4651"/>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30.56% / 21.67%</w:t>
            </w:r>
          </w:p>
        </w:tc>
      </w:tr>
    </w:tbl>
    <w:p>
      <w:pPr>
        <w:spacing w:after="20"/>
      </w:pPr>
    </w:p>
    <w:p>
      <w:pPr>
        <w:keepLines w:val="0"/>
      </w:pPr>
      <w:r>
        <w:t>该凌晨文件不含确切 Kd、Gravity scale 等运行元数据，不能把它并入当天下午 Kd A/B 表。阶段 4 最终选择结束归档，而不是为了补失去的下午原始轨迹重复整轮实机操作。</w:t>
      </w:r>
    </w:p>
    <w:p>
      <w:pPr>
        <w:pStyle w:val="SmallNote"/>
        <w:keepLines w:val="0"/>
      </w:pPr>
      <w:r>
        <w:t>资料依据：[S4] R1A7_stage4_parameter_audit_final/README_第四阶段_参数对照与证据说明.md；r1a7_cartesian_trace_20261009_003616.csv；8 份源码静态审计。</w:t>
      </w:r>
    </w:p>
    <w:p>
      <w:pPr>
        <w:pStyle w:val="Heading1"/>
      </w:pPr>
      <w:r>
        <w:t>7. 阶段 5：双相机视觉伺服与历史恢复</w:t>
      </w:r>
    </w:p>
    <w:p>
      <w:pPr>
        <w:pStyle w:val="Heading2"/>
      </w:pPr>
      <w:r>
        <w:t>7.1 10 月 10 日视觉算法工作</w:t>
      </w:r>
    </w:p>
    <w:p>
      <w:pPr>
        <w:keepLines w:val="0"/>
      </w:pPr>
      <w:r>
        <w:t>视觉伺服阶段从“控制运动可用”进一步转到“目标跟踪是否可靠”。外部相机负责外部图像/ArUco 特征，腕部视觉使用 SAM2 + Refiner 识别镊尖与孔。算法加入 Tip 每两帧重检、ROI 预测、短时保持、模板+几何重捕获、多帧重锁与身份门控；Fusion 根据相机有效性在 DUAL、EXTERNAL_ONLY、WRIST_ONLY、BLIND_GRACE、STOP 间切换。</w:t>
      </w:r>
    </w:p>
    <w:p>
      <w:pPr>
        <w:keepLines w:val="0"/>
      </w:pPr>
      <w:r>
        <w:t>10 月 10 日交接记录有“10 mm/s 通过”的历史描述，但当日原始视觉 JSONL 未找到；当时修复后 15/25 mm/s 还没有完成资格重验。该记录不能直接视作后来 10 月 13 日三次实验的重复样本。</w:t>
      </w:r>
    </w:p>
    <w:p>
      <w:pPr>
        <w:pStyle w:val="Heading2"/>
      </w:pPr>
      <w:r>
        <w:t>7.2 10 月 12–13 日恢复数据范围</w:t>
      </w:r>
    </w:p>
    <w:tbl>
      <w:tblPr>
        <w:tblW w:type="auto" w:w="0"/>
        <w:jc w:val="center"/>
        <w:tblLayout w:type="fixed"/>
        <w:tblLook w:firstColumn="1" w:firstRow="1" w:lastColumn="0" w:lastRow="0" w:noHBand="0" w:noVBand="1" w:val="04A0"/>
      </w:tblPr>
      <w:tblGrid>
        <w:gridCol w:w="4910"/>
        <w:gridCol w:w="4910"/>
      </w:tblGrid>
      <w:tr>
        <w:trPr>
          <w:tblHeader w:val="true"/>
        </w:trPr>
        <w:tc>
          <w:tcPr>
            <w:tcW w:type="dxa" w:w="4435"/>
            <w:shd w:fill="133656"/>
            <w:tcMar>
              <w:top w:w="100" w:type="dxa"/>
              <w:start w:w="120" w:type="dxa"/>
              <w:bottom w:w="100" w:type="dxa"/>
              <w:end w:w="120" w:type="dxa"/>
            </w:tcMar>
          </w:tcPr>
          <w:p>
            <w:pPr>
              <w:spacing w:after="0" w:line="276" w:lineRule="auto"/>
            </w:pPr>
            <w:r>
              <w:rPr>
                <w:rFonts w:ascii="Noto Sans CJK SC" w:hAnsi="Noto Sans CJK SC" w:eastAsia="Noto Sans CJK SC"/>
                <w:b/>
                <w:color w:val="FFFFFF"/>
                <w:sz w:val="18"/>
              </w:rPr>
              <w:t>审计项目</w:t>
            </w:r>
          </w:p>
        </w:tc>
        <w:tc>
          <w:tcPr>
            <w:tcW w:type="dxa" w:w="5227"/>
            <w:shd w:fill="133656"/>
            <w:tcMar>
              <w:top w:w="100" w:type="dxa"/>
              <w:start w:w="120" w:type="dxa"/>
              <w:bottom w:w="100" w:type="dxa"/>
              <w:end w:w="120" w:type="dxa"/>
            </w:tcMar>
          </w:tcPr>
          <w:p>
            <w:pPr>
              <w:spacing w:after="0" w:line="276" w:lineRule="auto"/>
            </w:pPr>
            <w:r>
              <w:rPr>
                <w:rFonts w:ascii="Noto Sans CJK SC" w:hAnsi="Noto Sans CJK SC" w:eastAsia="Noto Sans CJK SC"/>
                <w:b/>
                <w:color w:val="FFFFFF"/>
                <w:sz w:val="18"/>
              </w:rPr>
              <w:t>复核结果</w:t>
            </w:r>
          </w:p>
        </w:tc>
      </w:tr>
      <w:tr>
        <w:tc>
          <w:tcPr>
            <w:tcW w:type="dxa" w:w="4435"/>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8"/>
              </w:rPr>
              <w:t>视觉会话</w:t>
            </w:r>
          </w:p>
        </w:tc>
        <w:tc>
          <w:tcPr>
            <w:tcW w:type="dxa" w:w="5227"/>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8"/>
              </w:rPr>
              <w:t>6 组；共 481,534 条 JSONL 快照</w:t>
            </w:r>
          </w:p>
        </w:tc>
      </w:tr>
      <w:tr>
        <w:tc>
          <w:tcPr>
            <w:tcW w:type="dxa" w:w="4435"/>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8"/>
              </w:rPr>
              <w:t>视觉记录总时长</w:t>
            </w:r>
          </w:p>
        </w:tc>
        <w:tc>
          <w:tcPr>
            <w:tcW w:type="dxa" w:w="5227"/>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8"/>
              </w:rPr>
              <w:t>24,331.37 s（6.76 h）</w:t>
            </w:r>
          </w:p>
        </w:tc>
      </w:tr>
      <w:tr>
        <w:tc>
          <w:tcPr>
            <w:tcW w:type="dxa" w:w="4435"/>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8"/>
              </w:rPr>
              <w:t>Fusion enabled 时间</w:t>
            </w:r>
          </w:p>
        </w:tc>
        <w:tc>
          <w:tcPr>
            <w:tcW w:type="dxa" w:w="5227"/>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8"/>
              </w:rPr>
              <w:t>1,500.98 s（全记录的 6.17%）</w:t>
            </w:r>
          </w:p>
        </w:tc>
      </w:tr>
      <w:tr>
        <w:tc>
          <w:tcPr>
            <w:tcW w:type="dxa" w:w="4435"/>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8"/>
              </w:rPr>
              <w:t>严格 DUAL 时间</w:t>
            </w:r>
          </w:p>
        </w:tc>
        <w:tc>
          <w:tcPr>
            <w:tcW w:type="dxa" w:w="5227"/>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8"/>
              </w:rPr>
              <w:t>73.31 s</w:t>
            </w:r>
          </w:p>
        </w:tc>
      </w:tr>
      <w:tr>
        <w:tc>
          <w:tcPr>
            <w:tcW w:type="dxa" w:w="4435"/>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8"/>
              </w:rPr>
              <w:t>BLIND_GRACE / STOP</w:t>
            </w:r>
          </w:p>
        </w:tc>
        <w:tc>
          <w:tcPr>
            <w:tcW w:type="dxa" w:w="5227"/>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8"/>
              </w:rPr>
              <w:t>786.88 s / 22,830.69 s</w:t>
            </w:r>
          </w:p>
        </w:tc>
      </w:tr>
      <w:tr>
        <w:tc>
          <w:tcPr>
            <w:tcW w:type="dxa" w:w="4435"/>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8"/>
              </w:rPr>
              <w:t>机器人 CSV</w:t>
            </w:r>
          </w:p>
        </w:tc>
        <w:tc>
          <w:tcPr>
            <w:tcW w:type="dxa" w:w="5227"/>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8"/>
              </w:rPr>
              <w:t>21 份；与视觉数据重叠 4 对，其中 3 对 Fusion 活跃</w:t>
            </w:r>
          </w:p>
        </w:tc>
      </w:tr>
      <w:tr>
        <w:tc>
          <w:tcPr>
            <w:tcW w:type="dxa" w:w="4435"/>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8"/>
              </w:rPr>
              <w:t>原始文件哈希审计</w:t>
            </w:r>
          </w:p>
        </w:tc>
        <w:tc>
          <w:tcPr>
            <w:tcW w:type="dxa" w:w="5227"/>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8"/>
              </w:rPr>
              <w:t>57/57 一致</w:t>
            </w:r>
          </w:p>
        </w:tc>
      </w:tr>
      <w:tr>
        <w:tc>
          <w:tcPr>
            <w:tcW w:type="dxa" w:w="4435"/>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8"/>
              </w:rPr>
              <w:t>腕部处理 FPS 中位数</w:t>
            </w:r>
          </w:p>
        </w:tc>
        <w:tc>
          <w:tcPr>
            <w:tcW w:type="dxa" w:w="5227"/>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8"/>
              </w:rPr>
              <w:t>有足够日志的会话约 22.55–23.30 FPS</w:t>
            </w:r>
          </w:p>
        </w:tc>
      </w:tr>
    </w:tbl>
    <w:p>
      <w:pPr>
        <w:spacing w:after="20"/>
      </w:pPr>
    </w:p>
    <w:p>
      <w:pPr>
        <w:keepLines w:val="0"/>
      </w:pPr>
      <w:r>
        <w:t>历史日志有大量待机、未点击目标或相机启动/关闭时段，不能用 6.76 h 的完整记录直接推算视觉闭环故障率或穿孔成功率。四组旧时域重叠中，三组活跃的 lag P95 约 34.72、36.82、35.02 mm；另外一组全 STOP 不属于活跃闭环。</w:t>
      </w:r>
    </w:p>
    <w:p>
      <w:pPr>
        <w:pStyle w:val="Heading2"/>
      </w:pPr>
      <w:r>
        <w:t>7.3 视觉失效保护与源码待核查点</w:t>
      </w:r>
    </w:p>
    <w:p>
      <w:pPr>
        <w:ind w:left="259" w:hanging="173"/>
      </w:pPr>
      <w:r>
        <w:rPr>
          <w:color w:val="1B7187"/>
        </w:rPr>
        <w:t xml:space="preserve">•  </w:t>
      </w:r>
      <w:r>
        <w:t>历史 Fusion 记录中，所有 STOP 快照均输出最终 XYZ=0；但这只证明 JSON 速度归零，不证明机器人物理停机延迟。</w:t>
      </w:r>
    </w:p>
    <w:p>
      <w:pPr>
        <w:ind w:left="259" w:hanging="173"/>
      </w:pPr>
      <w:r>
        <w:rPr>
          <w:color w:val="1B7187"/>
        </w:rPr>
        <w:t xml:space="preserve">•  </w:t>
      </w:r>
      <w:r>
        <w:t>单源模式中旧实现对分量分别限幅为 2 mm/s，两轴同时非零时三维范数可达约 2.83 mm/s；若规范要求合速度 ≤2，需单独整改。</w:t>
      </w:r>
    </w:p>
    <w:p>
      <w:pPr>
        <w:ind w:left="259" w:hanging="173"/>
      </w:pPr>
      <w:r>
        <w:rPr>
          <w:color w:val="1B7187"/>
        </w:rPr>
        <w:t xml:space="preserve">•  </w:t>
      </w:r>
      <w:r>
        <w:t>配置的 BLIND_GRACE 约 0.30 s，20 Hz 日志可见的最长连续序列约 1.061 s；可能有采样漏掉的状态复位，属疑点而非已证明计时器错误。</w:t>
      </w:r>
    </w:p>
    <w:p>
      <w:pPr>
        <w:ind w:left="259" w:hanging="173"/>
      </w:pPr>
      <w:r>
        <w:rPr>
          <w:color w:val="1B7187"/>
        </w:rPr>
        <w:t xml:space="preserve">•  </w:t>
      </w:r>
      <w:r>
        <w:t>恢复的机器人控制器读取路径未显示明确的 Fusion JSON 新鲜度强制拒绝机制；旧代码还有小于 1 mm/s 非零命令向上放大与无限命令滞后阈值等需要单独安全评估的设置。</w:t>
      </w:r>
    </w:p>
    <w:p>
      <w:pPr>
        <w:pStyle w:val="SmallNote"/>
        <w:keepLines w:val="0"/>
      </w:pPr>
      <w:r>
        <w:t>资料依据：[S5] R1A7_stage5_analysis/README_第五阶段_实测分析报告.md；2026-10-10 视觉接续说明、Fusion/控制源码静态记录。</w:t>
      </w:r>
    </w:p>
    <w:p>
      <w:pPr>
        <w:pStyle w:val="Heading1"/>
      </w:pPr>
      <w:r>
        <w:t>8. 阶段 5：Shadow 安全准备与真实 10/15/25 mm/s 闭环</w:t>
      </w:r>
    </w:p>
    <w:p>
      <w:pPr>
        <w:pStyle w:val="Heading2"/>
      </w:pPr>
      <w:r>
        <w:t>8.1 Shadow 一键启动和外部相机标定故障排查</w:t>
      </w:r>
    </w:p>
    <w:p>
      <w:pPr>
        <w:keepLines w:val="0"/>
      </w:pPr>
      <w:r>
        <w:t>为避免直接使机器人运动，先建立独立 Shadow 启动/检查工具：复制 Fusion 为 SHADOW_MODE=True 版本，只启动 External、Wrist、Fusion 与 JSON logger；不启动机器人 LowCmd 控制器。工具曾被解压至 /home/robot/stage5_shadow_tools。</w:t>
      </w:r>
    </w:p>
    <w:p>
      <w:pPr>
        <w:keepLines w:val="0"/>
      </w:pPr>
      <w:r>
        <w:t>首次 10 月 13 日 17:13:19 启动后，External 抛出 FileNotFoundError：`calibration/fixed_camera_intrinsics/results/usb_zoom_camera_intrinsics.json`。用户检查确认该标定文件实际存在于项目根目录，根因是从 `~/Downloads/mathworks_installer` 启动时工作目录不正确。改为 `cd /home/robot/unitree_sim_isaaclab_threading/r1a7_threading_project` 后恢复。</w:t>
      </w:r>
    </w:p>
    <w:p>
      <w:pPr>
        <w:keepLines w:val="0"/>
      </w:pPr>
      <w:r>
        <w:t>用户随后给出的快照检查结果为：`fusion_mode=DUAL`、`shadow_mode=True`、`enabled=False`、最终速度 `[0.0,0.0,0.0]`，脚本输出 `SHADOW SAFETY CHECK PASSED`。这只代表观察到的当前 Shadow 输出符合预期，不等于已独立证实所有遮挡/断流工况与现场 DDS 发布者独占。</w:t>
      </w:r>
    </w:p>
    <w:p>
      <w:pPr>
        <w:pStyle w:val="Heading2"/>
      </w:pPr>
      <w:r>
        <w:t>8.2 统一启动的正确接口与限速层级</w:t>
      </w:r>
    </w:p>
    <w:p>
      <w:pPr>
        <w:keepLines w:val="0"/>
      </w:pPr>
      <w:r>
        <w:t>GitHub `run_task6_visual_stack.sh` 已经一次启动 External、Wrist、Fusion 和记录器。用户指出不应倒退为每台相机单独开终端，随后改为复制统一脚本，将其中的 FUSION 路径改指向 `task6_dual_ibvs_fusion_10mm_test02.py` 等实验版本；机器人 Cartesian 控制器仍由独立终端管理。</w:t>
      </w:r>
    </w:p>
    <w:tbl>
      <w:tblPr>
        <w:tblW w:type="auto" w:w="0"/>
        <w:jc w:val="center"/>
        <w:tblLayout w:type="fixed"/>
        <w:tblLook w:firstColumn="1" w:firstRow="1" w:lastColumn="0" w:lastRow="0" w:noHBand="0" w:noVBand="1" w:val="04A0"/>
      </w:tblPr>
      <w:tblGrid>
        <w:gridCol w:w="3273"/>
        <w:gridCol w:w="3273"/>
        <w:gridCol w:w="3273"/>
      </w:tblGrid>
      <w:tr>
        <w:trPr>
          <w:tblHeader w:val="true"/>
        </w:trPr>
        <w:tc>
          <w:tcPr>
            <w:tcW w:type="dxa" w:w="3082"/>
            <w:shd w:fill="133656"/>
            <w:tcMar>
              <w:top w:w="100" w:type="dxa"/>
              <w:start w:w="120" w:type="dxa"/>
              <w:bottom w:w="100" w:type="dxa"/>
              <w:end w:w="120" w:type="dxa"/>
            </w:tcMar>
          </w:tcPr>
          <w:p>
            <w:pPr>
              <w:spacing w:after="0" w:line="276" w:lineRule="auto"/>
            </w:pPr>
            <w:r>
              <w:rPr>
                <w:rFonts w:ascii="Noto Sans CJK SC" w:hAnsi="Noto Sans CJK SC" w:eastAsia="Noto Sans CJK SC"/>
                <w:b/>
                <w:color w:val="FFFFFF"/>
                <w:sz w:val="17"/>
              </w:rPr>
              <w:t>参数/字段</w:t>
            </w:r>
          </w:p>
        </w:tc>
        <w:tc>
          <w:tcPr>
            <w:tcW w:type="dxa" w:w="2117"/>
            <w:shd w:fill="133656"/>
            <w:tcMar>
              <w:top w:w="100" w:type="dxa"/>
              <w:start w:w="120" w:type="dxa"/>
              <w:bottom w:w="100" w:type="dxa"/>
              <w:end w:w="120" w:type="dxa"/>
            </w:tcMar>
          </w:tcPr>
          <w:p>
            <w:pPr>
              <w:spacing w:after="0" w:line="276" w:lineRule="auto"/>
            </w:pPr>
            <w:r>
              <w:rPr>
                <w:rFonts w:ascii="Noto Sans CJK SC" w:hAnsi="Noto Sans CJK SC" w:eastAsia="Noto Sans CJK SC"/>
                <w:b/>
                <w:color w:val="FFFFFF"/>
                <w:sz w:val="17"/>
              </w:rPr>
              <w:t>层级</w:t>
            </w:r>
          </w:p>
        </w:tc>
        <w:tc>
          <w:tcPr>
            <w:tcW w:type="dxa" w:w="4464"/>
            <w:shd w:fill="133656"/>
            <w:tcMar>
              <w:top w:w="100" w:type="dxa"/>
              <w:start w:w="120" w:type="dxa"/>
              <w:bottom w:w="100" w:type="dxa"/>
              <w:end w:w="120" w:type="dxa"/>
            </w:tcMar>
          </w:tcPr>
          <w:p>
            <w:pPr>
              <w:spacing w:after="0" w:line="276" w:lineRule="auto"/>
            </w:pPr>
            <w:r>
              <w:rPr>
                <w:rFonts w:ascii="Noto Sans CJK SC" w:hAnsi="Noto Sans CJK SC" w:eastAsia="Noto Sans CJK SC"/>
                <w:b/>
                <w:color w:val="FFFFFF"/>
                <w:sz w:val="17"/>
              </w:rPr>
              <w:t>使用上的区别</w:t>
            </w:r>
          </w:p>
        </w:tc>
      </w:tr>
      <w:tr>
        <w:tc>
          <w:tcPr>
            <w:tcW w:type="dxa" w:w="3082"/>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7"/>
              </w:rPr>
              <w:t>GLOBAL_MAX_SPEED_MM_S</w:t>
            </w:r>
          </w:p>
        </w:tc>
        <w:tc>
          <w:tcPr>
            <w:tcW w:type="dxa" w:w="2117"/>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Dual Fusion 上游</w:t>
            </w:r>
          </w:p>
        </w:tc>
        <w:tc>
          <w:tcPr>
            <w:tcW w:type="dxa" w:w="4464"/>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对视觉融合输出 XYZ 速度范数进行上限限制</w:t>
            </w:r>
          </w:p>
        </w:tc>
      </w:tr>
      <w:tr>
        <w:tc>
          <w:tcPr>
            <w:tcW w:type="dxa" w:w="3082"/>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7"/>
              </w:rPr>
              <w:t>--cartesian-jog-speed-mm-s</w:t>
            </w:r>
          </w:p>
        </w:tc>
        <w:tc>
          <w:tcPr>
            <w:tcW w:type="dxa" w:w="2117"/>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Cartesian 控制命令参数</w:t>
            </w:r>
          </w:p>
        </w:tc>
        <w:tc>
          <w:tcPr>
            <w:tcW w:type="dxa" w:w="4464"/>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控制器侧运动速度设置；具体是否约束所有 IBVS 路径需以运行源码/参数核对</w:t>
            </w:r>
          </w:p>
        </w:tc>
      </w:tr>
      <w:tr>
        <w:tc>
          <w:tcPr>
            <w:tcW w:type="dxa" w:w="3082"/>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7"/>
              </w:rPr>
              <w:t>cartesian_speed_mm_s</w:t>
            </w:r>
          </w:p>
        </w:tc>
        <w:tc>
          <w:tcPr>
            <w:tcW w:type="dxa" w:w="2117"/>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机器人诊断 CSV</w:t>
            </w:r>
          </w:p>
        </w:tc>
        <w:tc>
          <w:tcPr>
            <w:tcW w:type="dxa" w:w="4464"/>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记录控制器命令速度，不能直接称 TCP 独立实测速度</w:t>
            </w:r>
          </w:p>
        </w:tc>
      </w:tr>
      <w:tr>
        <w:tc>
          <w:tcPr>
            <w:tcW w:type="dxa" w:w="3082"/>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7"/>
              </w:rPr>
              <w:t>cartesian_lag_mm</w:t>
            </w:r>
          </w:p>
        </w:tc>
        <w:tc>
          <w:tcPr>
            <w:tcW w:type="dxa" w:w="2117"/>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机器人诊断 CSV</w:t>
            </w:r>
          </w:p>
        </w:tc>
        <w:tc>
          <w:tcPr>
            <w:tcW w:type="dxa" w:w="4464"/>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命令 XYZ 与 FK XYZ 三维差；不是 Tip-Hole 实际物理误差</w:t>
            </w:r>
          </w:p>
        </w:tc>
      </w:tr>
    </w:tbl>
    <w:p>
      <w:pPr>
        <w:spacing w:after="20"/>
      </w:pPr>
    </w:p>
    <w:p>
      <w:pPr>
        <w:pStyle w:val="Heading2"/>
      </w:pPr>
      <w:r>
        <w:t>8.3 四次当晚试验：原始试跑 + 三档归档实验</w:t>
      </w:r>
    </w:p>
    <w:tbl>
      <w:tblPr>
        <w:tblW w:type="auto" w:w="0"/>
        <w:jc w:val="center"/>
        <w:tblLayout w:type="fixed"/>
        <w:tblLook w:firstColumn="1" w:firstRow="1" w:lastColumn="0" w:lastRow="0" w:noHBand="0" w:noVBand="1" w:val="04A0"/>
      </w:tblPr>
      <w:tblGrid>
        <w:gridCol w:w="3273"/>
        <w:gridCol w:w="3273"/>
        <w:gridCol w:w="3273"/>
      </w:tblGrid>
      <w:tr>
        <w:trPr>
          <w:tblHeader w:val="true"/>
        </w:trPr>
        <w:tc>
          <w:tcPr>
            <w:tcW w:type="dxa" w:w="3168"/>
            <w:shd w:fill="133656"/>
            <w:tcMar>
              <w:top w:w="100" w:type="dxa"/>
              <w:start w:w="120" w:type="dxa"/>
              <w:bottom w:w="100" w:type="dxa"/>
              <w:end w:w="120" w:type="dxa"/>
            </w:tcMar>
          </w:tcPr>
          <w:p>
            <w:pPr>
              <w:spacing w:after="0" w:line="276" w:lineRule="auto"/>
            </w:pPr>
            <w:r>
              <w:rPr>
                <w:rFonts w:ascii="Noto Sans CJK SC" w:hAnsi="Noto Sans CJK SC" w:eastAsia="Noto Sans CJK SC"/>
                <w:b/>
                <w:color w:val="FFFFFF"/>
                <w:sz w:val="16"/>
              </w:rPr>
              <w:t>会话 / 原始文件</w:t>
            </w:r>
          </w:p>
        </w:tc>
        <w:tc>
          <w:tcPr>
            <w:tcW w:type="dxa" w:w="2880"/>
            <w:shd w:fill="133656"/>
            <w:tcMar>
              <w:top w:w="100" w:type="dxa"/>
              <w:start w:w="120" w:type="dxa"/>
              <w:bottom w:w="100" w:type="dxa"/>
              <w:end w:w="120" w:type="dxa"/>
            </w:tcMar>
          </w:tcPr>
          <w:p>
            <w:pPr>
              <w:spacing w:after="0" w:line="276" w:lineRule="auto"/>
            </w:pPr>
            <w:r>
              <w:rPr>
                <w:rFonts w:ascii="Noto Sans CJK SC" w:hAnsi="Noto Sans CJK SC" w:eastAsia="Noto Sans CJK SC"/>
                <w:b/>
                <w:color w:val="FFFFFF"/>
                <w:sz w:val="16"/>
              </w:rPr>
              <w:t>Fusion / 控制端设置</w:t>
            </w:r>
          </w:p>
        </w:tc>
        <w:tc>
          <w:tcPr>
            <w:tcW w:type="dxa" w:w="3614"/>
            <w:shd w:fill="133656"/>
            <w:tcMar>
              <w:top w:w="100" w:type="dxa"/>
              <w:start w:w="120" w:type="dxa"/>
              <w:bottom w:w="100" w:type="dxa"/>
              <w:end w:w="120" w:type="dxa"/>
            </w:tcMar>
          </w:tcPr>
          <w:p>
            <w:pPr>
              <w:spacing w:after="0" w:line="276" w:lineRule="auto"/>
            </w:pPr>
            <w:r>
              <w:rPr>
                <w:rFonts w:ascii="Noto Sans CJK SC" w:hAnsi="Noto Sans CJK SC" w:eastAsia="Noto Sans CJK SC"/>
                <w:b/>
                <w:color w:val="FFFFFF"/>
                <w:sz w:val="16"/>
              </w:rPr>
              <w:t>数据与状态</w:t>
            </w:r>
          </w:p>
        </w:tc>
      </w:tr>
      <w:tr>
        <w:tc>
          <w:tcPr>
            <w:tcW w:type="dxa" w:w="3168"/>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6"/>
              </w:rPr>
              <w:t>10 mm/s 初测</w:t>
              <w:br/>
              <w:t>21:35:18 / 21:35:50</w:t>
            </w:r>
          </w:p>
        </w:tc>
        <w:tc>
          <w:tcPr>
            <w:tcW w:type="dxa" w:w="2880"/>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6"/>
              </w:rPr>
              <w:t>Fusion 原默认最高约 50；控制器日志上限为 10</w:t>
            </w:r>
          </w:p>
        </w:tc>
        <w:tc>
          <w:tcPr>
            <w:tcW w:type="dxa" w:w="3614"/>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6"/>
              </w:rPr>
              <w:t>1,196 行；命令速度峰值 10；Lag P95 ≈34.84 mm；此组主要来自终端转录</w:t>
            </w:r>
          </w:p>
        </w:tc>
      </w:tr>
      <w:tr>
        <w:tc>
          <w:tcPr>
            <w:tcW w:type="dxa" w:w="3168"/>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6"/>
              </w:rPr>
              <w:t>10 mm/s Test02</w:t>
              <w:br/>
              <w:t>21:56:58 / 21:58:02</w:t>
            </w:r>
          </w:p>
        </w:tc>
        <w:tc>
          <w:tcPr>
            <w:tcW w:type="dxa" w:w="2880"/>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6"/>
              </w:rPr>
              <w:t>Fusion 10；控制器命令 10</w:t>
            </w:r>
          </w:p>
        </w:tc>
        <w:tc>
          <w:tcPr>
            <w:tcW w:type="dxa" w:w="3614"/>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6"/>
              </w:rPr>
              <w:t>1,324 行；独立新数据归档；10 mm/s 穿孔成功由用户确认</w:t>
            </w:r>
          </w:p>
        </w:tc>
      </w:tr>
      <w:tr>
        <w:tc>
          <w:tcPr>
            <w:tcW w:type="dxa" w:w="3168"/>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6"/>
              </w:rPr>
              <w:t>15 mm/s Test01</w:t>
              <w:br/>
              <w:t>22:10:54 / 22:11:52</w:t>
            </w:r>
          </w:p>
        </w:tc>
        <w:tc>
          <w:tcPr>
            <w:tcW w:type="dxa" w:w="2880"/>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6"/>
              </w:rPr>
              <w:t>Fusion 15；控制器命令 15</w:t>
            </w:r>
          </w:p>
        </w:tc>
        <w:tc>
          <w:tcPr>
            <w:tcW w:type="dxa" w:w="3614"/>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6"/>
              </w:rPr>
              <w:t>2,253 行；完成记录；实际穿孔成败未标注</w:t>
            </w:r>
          </w:p>
        </w:tc>
      </w:tr>
      <w:tr>
        <w:tc>
          <w:tcPr>
            <w:tcW w:type="dxa" w:w="3168"/>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6"/>
              </w:rPr>
              <w:t>25 mm/s Test01</w:t>
              <w:br/>
              <w:t>22:21:58 / 22:22:38</w:t>
            </w:r>
          </w:p>
        </w:tc>
        <w:tc>
          <w:tcPr>
            <w:tcW w:type="dxa" w:w="2880"/>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6"/>
              </w:rPr>
              <w:t>Fusion 25；控制器命令 25</w:t>
            </w:r>
          </w:p>
        </w:tc>
        <w:tc>
          <w:tcPr>
            <w:tcW w:type="dxa" w:w="3614"/>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6"/>
              </w:rPr>
              <w:t>1,305 行；完成记录；实际穿孔成败未标注</w:t>
            </w:r>
          </w:p>
        </w:tc>
      </w:tr>
    </w:tbl>
    <w:p>
      <w:pPr>
        <w:spacing w:after="20"/>
      </w:pPr>
    </w:p>
    <w:p>
      <w:pPr>
        <w:keepLines w:val="0"/>
      </w:pPr>
      <w:r>
        <w:t>初测曾在 Fusion DUAL 日志出现合速度约 50 mm/s，但控制器 CSV 记录上限 10 mm/s。由此发现不同层级的限速设置不能混为“机器人实际速度”，随后通过复制 Fusion 源码及统一启动脚本、自动 `sed` 修改上限的方式完成 10、15、25 mm/s 三档配置。</w:t>
      </w:r>
    </w:p>
    <w:p>
      <w:pPr>
        <w:pStyle w:val="Heading2"/>
      </w:pPr>
      <w:r>
        <w:t>8.4 三档实验复算：速度命令与命令—FK lag</w:t>
      </w:r>
    </w:p>
    <w:tbl>
      <w:tblPr>
        <w:tblW w:type="auto" w:w="0"/>
        <w:jc w:val="center"/>
        <w:tblLayout w:type="fixed"/>
        <w:tblLook w:firstColumn="1" w:firstRow="1" w:lastColumn="0" w:lastRow="0" w:noHBand="0" w:noVBand="1" w:val="04A0"/>
      </w:tblPr>
      <w:tblGrid>
        <w:gridCol w:w="1637"/>
        <w:gridCol w:w="1637"/>
        <w:gridCol w:w="1637"/>
        <w:gridCol w:w="1637"/>
        <w:gridCol w:w="1637"/>
        <w:gridCol w:w="1637"/>
      </w:tblGrid>
      <w:tr>
        <w:trPr>
          <w:tblHeader w:val="true"/>
        </w:trPr>
        <w:tc>
          <w:tcPr>
            <w:tcW w:type="dxa" w:w="1210"/>
            <w:shd w:fill="133656"/>
            <w:tcMar>
              <w:top w:w="100" w:type="dxa"/>
              <w:start w:w="120" w:type="dxa"/>
              <w:bottom w:w="100" w:type="dxa"/>
              <w:end w:w="120" w:type="dxa"/>
            </w:tcMar>
          </w:tcPr>
          <w:p>
            <w:pPr>
              <w:spacing w:after="0" w:line="276" w:lineRule="auto"/>
            </w:pPr>
            <w:r>
              <w:rPr>
                <w:rFonts w:ascii="Noto Sans CJK SC" w:hAnsi="Noto Sans CJK SC" w:eastAsia="Noto Sans CJK SC"/>
                <w:b/>
                <w:color w:val="FFFFFF"/>
                <w:sz w:val="17"/>
              </w:rPr>
              <w:t>速度档</w:t>
            </w:r>
          </w:p>
        </w:tc>
        <w:tc>
          <w:tcPr>
            <w:tcW w:type="dxa" w:w="1296"/>
            <w:shd w:fill="133656"/>
            <w:tcMar>
              <w:top w:w="100" w:type="dxa"/>
              <w:start w:w="120" w:type="dxa"/>
              <w:bottom w:w="100" w:type="dxa"/>
              <w:end w:w="120" w:type="dxa"/>
            </w:tcMar>
          </w:tcPr>
          <w:p>
            <w:pPr>
              <w:spacing w:after="0" w:line="276" w:lineRule="auto"/>
            </w:pPr>
            <w:r>
              <w:rPr>
                <w:rFonts w:ascii="Noto Sans CJK SC" w:hAnsi="Noto Sans CJK SC" w:eastAsia="Noto Sans CJK SC"/>
                <w:b/>
                <w:color w:val="FFFFFF"/>
                <w:sz w:val="17"/>
              </w:rPr>
              <w:t>机器人行数</w:t>
            </w:r>
          </w:p>
        </w:tc>
        <w:tc>
          <w:tcPr>
            <w:tcW w:type="dxa" w:w="2045"/>
            <w:shd w:fill="133656"/>
            <w:tcMar>
              <w:top w:w="100" w:type="dxa"/>
              <w:start w:w="120" w:type="dxa"/>
              <w:bottom w:w="100" w:type="dxa"/>
              <w:end w:w="120" w:type="dxa"/>
            </w:tcMar>
          </w:tcPr>
          <w:p>
            <w:pPr>
              <w:spacing w:after="0" w:line="276" w:lineRule="auto"/>
            </w:pPr>
            <w:r>
              <w:rPr>
                <w:rFonts w:ascii="Noto Sans CJK SC" w:hAnsi="Noto Sans CJK SC" w:eastAsia="Noto Sans CJK SC"/>
                <w:b/>
                <w:color w:val="FFFFFF"/>
                <w:sz w:val="17"/>
              </w:rPr>
              <w:t>控制器命令速度均值</w:t>
            </w:r>
          </w:p>
        </w:tc>
        <w:tc>
          <w:tcPr>
            <w:tcW w:type="dxa" w:w="1512"/>
            <w:shd w:fill="133656"/>
            <w:tcMar>
              <w:top w:w="100" w:type="dxa"/>
              <w:start w:w="120" w:type="dxa"/>
              <w:bottom w:w="100" w:type="dxa"/>
              <w:end w:w="120" w:type="dxa"/>
            </w:tcMar>
          </w:tcPr>
          <w:p>
            <w:pPr>
              <w:spacing w:after="0" w:line="276" w:lineRule="auto"/>
            </w:pPr>
            <w:r>
              <w:rPr>
                <w:rFonts w:ascii="Noto Sans CJK SC" w:hAnsi="Noto Sans CJK SC" w:eastAsia="Noto Sans CJK SC"/>
                <w:b/>
                <w:color w:val="FFFFFF"/>
                <w:sz w:val="17"/>
              </w:rPr>
              <w:t>Lag 均值</w:t>
            </w:r>
          </w:p>
        </w:tc>
        <w:tc>
          <w:tcPr>
            <w:tcW w:type="dxa" w:w="1642"/>
            <w:shd w:fill="133656"/>
            <w:tcMar>
              <w:top w:w="100" w:type="dxa"/>
              <w:start w:w="120" w:type="dxa"/>
              <w:bottom w:w="100" w:type="dxa"/>
              <w:end w:w="120" w:type="dxa"/>
            </w:tcMar>
          </w:tcPr>
          <w:p>
            <w:pPr>
              <w:spacing w:after="0" w:line="276" w:lineRule="auto"/>
            </w:pPr>
            <w:r>
              <w:rPr>
                <w:rFonts w:ascii="Noto Sans CJK SC" w:hAnsi="Noto Sans CJK SC" w:eastAsia="Noto Sans CJK SC"/>
                <w:b/>
                <w:color w:val="FFFFFF"/>
                <w:sz w:val="17"/>
              </w:rPr>
              <w:t>Lag P95</w:t>
            </w:r>
          </w:p>
        </w:tc>
        <w:tc>
          <w:tcPr>
            <w:tcW w:type="dxa" w:w="1958"/>
            <w:shd w:fill="133656"/>
            <w:tcMar>
              <w:top w:w="100" w:type="dxa"/>
              <w:start w:w="120" w:type="dxa"/>
              <w:bottom w:w="100" w:type="dxa"/>
              <w:end w:w="120" w:type="dxa"/>
            </w:tcMar>
          </w:tcPr>
          <w:p>
            <w:pPr>
              <w:spacing w:after="0" w:line="276" w:lineRule="auto"/>
            </w:pPr>
            <w:r>
              <w:rPr>
                <w:rFonts w:ascii="Noto Sans CJK SC" w:hAnsi="Noto Sans CJK SC" w:eastAsia="Noto Sans CJK SC"/>
                <w:b/>
                <w:color w:val="FFFFFF"/>
                <w:sz w:val="17"/>
              </w:rPr>
              <w:t>Lag 最大</w:t>
            </w:r>
          </w:p>
        </w:tc>
      </w:tr>
      <w:tr>
        <w:tc>
          <w:tcPr>
            <w:tcW w:type="dxa" w:w="1210"/>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7"/>
              </w:rPr>
              <w:t>10 mm/s</w:t>
            </w:r>
          </w:p>
        </w:tc>
        <w:tc>
          <w:tcPr>
            <w:tcW w:type="dxa" w:w="1296"/>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1,324</w:t>
            </w:r>
          </w:p>
        </w:tc>
        <w:tc>
          <w:tcPr>
            <w:tcW w:type="dxa" w:w="2045"/>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4.65 mm/s</w:t>
            </w:r>
          </w:p>
        </w:tc>
        <w:tc>
          <w:tcPr>
            <w:tcW w:type="dxa" w:w="1512"/>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28.40 mm</w:t>
            </w:r>
          </w:p>
        </w:tc>
        <w:tc>
          <w:tcPr>
            <w:tcW w:type="dxa" w:w="1642"/>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34.48 mm</w:t>
            </w:r>
          </w:p>
        </w:tc>
        <w:tc>
          <w:tcPr>
            <w:tcW w:type="dxa" w:w="1958"/>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36.64 mm</w:t>
            </w:r>
          </w:p>
        </w:tc>
      </w:tr>
      <w:tr>
        <w:tc>
          <w:tcPr>
            <w:tcW w:type="dxa" w:w="1210"/>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7"/>
              </w:rPr>
              <w:t>15 mm/s</w:t>
            </w:r>
          </w:p>
        </w:tc>
        <w:tc>
          <w:tcPr>
            <w:tcW w:type="dxa" w:w="1296"/>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2,253</w:t>
            </w:r>
          </w:p>
        </w:tc>
        <w:tc>
          <w:tcPr>
            <w:tcW w:type="dxa" w:w="2045"/>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3.04 mm/s</w:t>
            </w:r>
          </w:p>
        </w:tc>
        <w:tc>
          <w:tcPr>
            <w:tcW w:type="dxa" w:w="1512"/>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31.10 mm</w:t>
            </w:r>
          </w:p>
        </w:tc>
        <w:tc>
          <w:tcPr>
            <w:tcW w:type="dxa" w:w="1642"/>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35.63 mm</w:t>
            </w:r>
          </w:p>
        </w:tc>
        <w:tc>
          <w:tcPr>
            <w:tcW w:type="dxa" w:w="1958"/>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37.20 mm</w:t>
            </w:r>
          </w:p>
        </w:tc>
      </w:tr>
      <w:tr>
        <w:tc>
          <w:tcPr>
            <w:tcW w:type="dxa" w:w="1210"/>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7"/>
              </w:rPr>
              <w:t>25 mm/s</w:t>
            </w:r>
          </w:p>
        </w:tc>
        <w:tc>
          <w:tcPr>
            <w:tcW w:type="dxa" w:w="1296"/>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1,305</w:t>
            </w:r>
          </w:p>
        </w:tc>
        <w:tc>
          <w:tcPr>
            <w:tcW w:type="dxa" w:w="2045"/>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5.39 mm/s</w:t>
            </w:r>
          </w:p>
        </w:tc>
        <w:tc>
          <w:tcPr>
            <w:tcW w:type="dxa" w:w="1512"/>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26.43 mm</w:t>
            </w:r>
          </w:p>
        </w:tc>
        <w:tc>
          <w:tcPr>
            <w:tcW w:type="dxa" w:w="1642"/>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35.87 mm</w:t>
            </w:r>
          </w:p>
        </w:tc>
        <w:tc>
          <w:tcPr>
            <w:tcW w:type="dxa" w:w="1958"/>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38.14 mm</w:t>
            </w:r>
          </w:p>
        </w:tc>
      </w:tr>
    </w:tbl>
    <w:p>
      <w:pPr>
        <w:spacing w:after="20"/>
      </w:pPr>
    </w:p>
    <w:p>
      <w:pPr>
        <w:keepLines w:val="0"/>
      </w:pPr>
      <w:r>
        <w:t>三档 Fusion 命令合速度峰值和机器人控制器命令速度峰值分别为 10/15/25 mm/s，说明所记录的两个命令层级的上限生效；不能据此声称通过独立测量验证 TCP 实际速度峰值。三次为单次运行，起始构型等元数据不完全一致，不能据 Lag P95 相近就宣布提速不影响控制性能。</w:t>
      </w:r>
    </w:p>
    <w:p>
      <w:pPr>
        <w:keepNext/>
        <w:spacing w:after="40"/>
        <w:jc w:val="center"/>
      </w:pPr>
      <w:r>
        <w:drawing>
          <wp:inline xmlns:a="http://schemas.openxmlformats.org/drawingml/2006/main" xmlns:pic="http://schemas.openxmlformats.org/drawingml/2006/picture">
            <wp:extent cx="5806440" cy="3150395"/>
            <wp:docPr id="4" name="Picture 4"/>
            <wp:cNvGraphicFramePr>
              <a:graphicFrameLocks noChangeAspect="1"/>
            </wp:cNvGraphicFramePr>
            <a:graphic>
              <a:graphicData uri="http://schemas.openxmlformats.org/drawingml/2006/picture">
                <pic:pic>
                  <pic:nvPicPr>
                    <pic:cNvPr id="0" name="S5_N01_speed.png"/>
                    <pic:cNvPicPr/>
                  </pic:nvPicPr>
                  <pic:blipFill>
                    <a:blip r:embed="rId14"/>
                    <a:stretch>
                      <a:fillRect/>
                    </a:stretch>
                  </pic:blipFill>
                  <pic:spPr>
                    <a:xfrm>
                      <a:off x="0" y="0"/>
                      <a:ext cx="5806440" cy="3150395"/>
                    </a:xfrm>
                    <a:prstGeom prst="rect"/>
                  </pic:spPr>
                </pic:pic>
              </a:graphicData>
            </a:graphic>
          </wp:inline>
        </w:drawing>
      </w:r>
    </w:p>
    <w:p>
      <w:pPr>
        <w:pStyle w:val="CaptionR1"/>
        <w:jc w:val="center"/>
      </w:pPr>
      <w:r>
        <w:t>第五阶段新实验 N01：Fusion 命令速度与控制器命令速度的三档上限（非独立 TCP 实测速率）。</w:t>
      </w:r>
    </w:p>
    <w:p>
      <w:pPr>
        <w:keepNext/>
        <w:spacing w:after="40"/>
        <w:jc w:val="center"/>
      </w:pPr>
      <w:r>
        <w:drawing>
          <wp:inline xmlns:a="http://schemas.openxmlformats.org/drawingml/2006/main" xmlns:pic="http://schemas.openxmlformats.org/drawingml/2006/picture">
            <wp:extent cx="5806440" cy="3151386"/>
            <wp:docPr id="5" name="Picture 5"/>
            <wp:cNvGraphicFramePr>
              <a:graphicFrameLocks noChangeAspect="1"/>
            </wp:cNvGraphicFramePr>
            <a:graphic>
              <a:graphicData uri="http://schemas.openxmlformats.org/drawingml/2006/picture">
                <pic:pic>
                  <pic:nvPicPr>
                    <pic:cNvPr id="0" name="S5_N02_lag.png"/>
                    <pic:cNvPicPr/>
                  </pic:nvPicPr>
                  <pic:blipFill>
                    <a:blip r:embed="rId15"/>
                    <a:stretch>
                      <a:fillRect/>
                    </a:stretch>
                  </pic:blipFill>
                  <pic:spPr>
                    <a:xfrm>
                      <a:off x="0" y="0"/>
                      <a:ext cx="5806440" cy="3151386"/>
                    </a:xfrm>
                    <a:prstGeom prst="rect"/>
                  </pic:spPr>
                </pic:pic>
              </a:graphicData>
            </a:graphic>
          </wp:inline>
        </w:drawing>
      </w:r>
    </w:p>
    <w:p>
      <w:pPr>
        <w:pStyle w:val="CaptionR1"/>
        <w:jc w:val="center"/>
      </w:pPr>
      <w:r>
        <w:t>第五阶段新实验 N02：10/15/25 mm/s 命令—FK Cartesian Lag 分布统计。</w:t>
      </w:r>
    </w:p>
    <w:p>
      <w:pPr>
        <w:pStyle w:val="Heading2"/>
      </w:pPr>
      <w:r>
        <w:t>8.5 融合模式：整段与机器人重叠时间窗分开统计</w:t>
      </w:r>
    </w:p>
    <w:tbl>
      <w:tblPr>
        <w:tblW w:type="auto" w:w="0"/>
        <w:jc w:val="center"/>
        <w:tblLayout w:type="fixed"/>
        <w:tblLook w:firstColumn="1" w:firstRow="1" w:lastColumn="0" w:lastRow="0" w:noHBand="0" w:noVBand="1" w:val="04A0"/>
      </w:tblPr>
      <w:tblGrid>
        <w:gridCol w:w="1964"/>
        <w:gridCol w:w="1964"/>
        <w:gridCol w:w="1964"/>
        <w:gridCol w:w="1964"/>
        <w:gridCol w:w="1964"/>
      </w:tblGrid>
      <w:tr>
        <w:trPr>
          <w:tblHeader w:val="true"/>
        </w:trPr>
        <w:tc>
          <w:tcPr>
            <w:tcW w:type="dxa" w:w="1627"/>
            <w:shd w:fill="133656"/>
            <w:tcMar>
              <w:top w:w="100" w:type="dxa"/>
              <w:start w:w="120" w:type="dxa"/>
              <w:bottom w:w="100" w:type="dxa"/>
              <w:end w:w="120" w:type="dxa"/>
            </w:tcMar>
          </w:tcPr>
          <w:p>
            <w:pPr>
              <w:spacing w:after="0" w:line="276" w:lineRule="auto"/>
            </w:pPr>
            <w:r>
              <w:rPr>
                <w:rFonts w:ascii="Noto Sans CJK SC" w:hAnsi="Noto Sans CJK SC" w:eastAsia="Noto Sans CJK SC"/>
                <w:b/>
                <w:color w:val="FFFFFF"/>
                <w:sz w:val="17"/>
              </w:rPr>
              <w:t>速度档</w:t>
            </w:r>
          </w:p>
        </w:tc>
        <w:tc>
          <w:tcPr>
            <w:tcW w:type="dxa" w:w="1944"/>
            <w:shd w:fill="133656"/>
            <w:tcMar>
              <w:top w:w="100" w:type="dxa"/>
              <w:start w:w="120" w:type="dxa"/>
              <w:bottom w:w="100" w:type="dxa"/>
              <w:end w:w="120" w:type="dxa"/>
            </w:tcMar>
          </w:tcPr>
          <w:p>
            <w:pPr>
              <w:spacing w:after="0" w:line="276" w:lineRule="auto"/>
            </w:pPr>
            <w:r>
              <w:rPr>
                <w:rFonts w:ascii="Noto Sans CJK SC" w:hAnsi="Noto Sans CJK SC" w:eastAsia="Noto Sans CJK SC"/>
                <w:b/>
                <w:color w:val="FFFFFF"/>
                <w:sz w:val="17"/>
              </w:rPr>
              <w:t>整段 DUAL</w:t>
            </w:r>
          </w:p>
        </w:tc>
        <w:tc>
          <w:tcPr>
            <w:tcW w:type="dxa" w:w="1987"/>
            <w:shd w:fill="133656"/>
            <w:tcMar>
              <w:top w:w="100" w:type="dxa"/>
              <w:start w:w="120" w:type="dxa"/>
              <w:bottom w:w="100" w:type="dxa"/>
              <w:end w:w="120" w:type="dxa"/>
            </w:tcMar>
          </w:tcPr>
          <w:p>
            <w:pPr>
              <w:spacing w:after="0" w:line="276" w:lineRule="auto"/>
            </w:pPr>
            <w:r>
              <w:rPr>
                <w:rFonts w:ascii="Noto Sans CJK SC" w:hAnsi="Noto Sans CJK SC" w:eastAsia="Noto Sans CJK SC"/>
                <w:b/>
                <w:color w:val="FFFFFF"/>
                <w:sz w:val="17"/>
              </w:rPr>
              <w:t>整段 STOP</w:t>
            </w:r>
          </w:p>
        </w:tc>
        <w:tc>
          <w:tcPr>
            <w:tcW w:type="dxa" w:w="1987"/>
            <w:shd w:fill="133656"/>
            <w:tcMar>
              <w:top w:w="100" w:type="dxa"/>
              <w:start w:w="120" w:type="dxa"/>
              <w:bottom w:w="100" w:type="dxa"/>
              <w:end w:w="120" w:type="dxa"/>
            </w:tcMar>
          </w:tcPr>
          <w:p>
            <w:pPr>
              <w:spacing w:after="0" w:line="276" w:lineRule="auto"/>
            </w:pPr>
            <w:r>
              <w:rPr>
                <w:rFonts w:ascii="Noto Sans CJK SC" w:hAnsi="Noto Sans CJK SC" w:eastAsia="Noto Sans CJK SC"/>
                <w:b/>
                <w:color w:val="FFFFFF"/>
                <w:sz w:val="17"/>
              </w:rPr>
              <w:t>重叠 DUAL</w:t>
            </w:r>
          </w:p>
        </w:tc>
        <w:tc>
          <w:tcPr>
            <w:tcW w:type="dxa" w:w="2117"/>
            <w:shd w:fill="133656"/>
            <w:tcMar>
              <w:top w:w="100" w:type="dxa"/>
              <w:start w:w="120" w:type="dxa"/>
              <w:bottom w:w="100" w:type="dxa"/>
              <w:end w:w="120" w:type="dxa"/>
            </w:tcMar>
          </w:tcPr>
          <w:p>
            <w:pPr>
              <w:spacing w:after="0" w:line="276" w:lineRule="auto"/>
            </w:pPr>
            <w:r>
              <w:rPr>
                <w:rFonts w:ascii="Noto Sans CJK SC" w:hAnsi="Noto Sans CJK SC" w:eastAsia="Noto Sans CJK SC"/>
                <w:b/>
                <w:color w:val="FFFFFF"/>
                <w:sz w:val="17"/>
              </w:rPr>
              <w:t>重叠 STOP</w:t>
            </w:r>
          </w:p>
        </w:tc>
      </w:tr>
      <w:tr>
        <w:tc>
          <w:tcPr>
            <w:tcW w:type="dxa" w:w="1627"/>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7"/>
              </w:rPr>
              <w:t>10 mm/s</w:t>
            </w:r>
          </w:p>
        </w:tc>
        <w:tc>
          <w:tcPr>
            <w:tcW w:type="dxa" w:w="1944"/>
            <w:vAlign w:val="center"/>
            <w:tcMar>
              <w:top w:w="90" w:type="dxa"/>
              <w:start w:w="110" w:type="dxa"/>
              <w:bottom w:w="90" w:type="dxa"/>
              <w:end w:w="110" w:type="dxa"/>
            </w:tcMar>
            <w:tcBorders>
              <w:bottom w:val="single" w:sz="4" w:color="DDE6EC"/>
            </w:tcBorders>
          </w:tcPr>
          <w:p>
            <w:pPr>
              <w:spacing w:after="0" w:line="278" w:lineRule="auto"/>
              <w:jc w:val="center"/>
            </w:pPr>
            <w:r>
              <w:rPr>
                <w:rFonts w:ascii="Noto Sans CJK SC" w:hAnsi="Noto Sans CJK SC" w:eastAsia="Noto Sans CJK SC"/>
                <w:color w:val="354354"/>
                <w:sz w:val="17"/>
              </w:rPr>
              <w:t>45.3%</w:t>
            </w:r>
          </w:p>
        </w:tc>
        <w:tc>
          <w:tcPr>
            <w:tcW w:type="dxa" w:w="1987"/>
            <w:vAlign w:val="center"/>
            <w:tcMar>
              <w:top w:w="90" w:type="dxa"/>
              <w:start w:w="110" w:type="dxa"/>
              <w:bottom w:w="90" w:type="dxa"/>
              <w:end w:w="110" w:type="dxa"/>
            </w:tcMar>
            <w:tcBorders>
              <w:bottom w:val="single" w:sz="4" w:color="DDE6EC"/>
            </w:tcBorders>
          </w:tcPr>
          <w:p>
            <w:pPr>
              <w:spacing w:after="0" w:line="278" w:lineRule="auto"/>
              <w:jc w:val="center"/>
            </w:pPr>
            <w:r>
              <w:rPr>
                <w:rFonts w:ascii="Noto Sans CJK SC" w:hAnsi="Noto Sans CJK SC" w:eastAsia="Noto Sans CJK SC"/>
                <w:color w:val="354354"/>
                <w:sz w:val="17"/>
              </w:rPr>
              <w:t>20.2%</w:t>
            </w:r>
          </w:p>
        </w:tc>
        <w:tc>
          <w:tcPr>
            <w:tcW w:type="dxa" w:w="1987"/>
            <w:vAlign w:val="center"/>
            <w:tcMar>
              <w:top w:w="90" w:type="dxa"/>
              <w:start w:w="110" w:type="dxa"/>
              <w:bottom w:w="90" w:type="dxa"/>
              <w:end w:w="110" w:type="dxa"/>
            </w:tcMar>
            <w:tcBorders>
              <w:bottom w:val="single" w:sz="4" w:color="DDE6EC"/>
            </w:tcBorders>
          </w:tcPr>
          <w:p>
            <w:pPr>
              <w:spacing w:after="0" w:line="278" w:lineRule="auto"/>
              <w:jc w:val="center"/>
            </w:pPr>
            <w:r>
              <w:rPr>
                <w:rFonts w:ascii="Noto Sans CJK SC" w:hAnsi="Noto Sans CJK SC" w:eastAsia="Noto Sans CJK SC"/>
                <w:color w:val="354354"/>
                <w:sz w:val="17"/>
              </w:rPr>
              <w:t>41.5%</w:t>
            </w:r>
          </w:p>
        </w:tc>
        <w:tc>
          <w:tcPr>
            <w:tcW w:type="dxa" w:w="2117"/>
            <w:vAlign w:val="center"/>
            <w:tcMar>
              <w:top w:w="90" w:type="dxa"/>
              <w:start w:w="110" w:type="dxa"/>
              <w:bottom w:w="90" w:type="dxa"/>
              <w:end w:w="110" w:type="dxa"/>
            </w:tcMar>
            <w:tcBorders>
              <w:bottom w:val="single" w:sz="4" w:color="DDE6EC"/>
            </w:tcBorders>
          </w:tcPr>
          <w:p>
            <w:pPr>
              <w:spacing w:after="0" w:line="278" w:lineRule="auto"/>
              <w:jc w:val="center"/>
            </w:pPr>
            <w:r>
              <w:rPr>
                <w:rFonts w:ascii="Noto Sans CJK SC" w:hAnsi="Noto Sans CJK SC" w:eastAsia="Noto Sans CJK SC"/>
                <w:color w:val="354354"/>
                <w:sz w:val="17"/>
              </w:rPr>
              <w:t>4.5%</w:t>
            </w:r>
          </w:p>
        </w:tc>
      </w:tr>
      <w:tr>
        <w:tc>
          <w:tcPr>
            <w:tcW w:type="dxa" w:w="1627"/>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7"/>
              </w:rPr>
              <w:t>15 mm/s</w:t>
            </w:r>
          </w:p>
        </w:tc>
        <w:tc>
          <w:tcPr>
            <w:tcW w:type="dxa" w:w="1944"/>
            <w:vAlign w:val="center"/>
            <w:tcMar>
              <w:top w:w="90" w:type="dxa"/>
              <w:start w:w="110" w:type="dxa"/>
              <w:bottom w:w="90" w:type="dxa"/>
              <w:end w:w="110" w:type="dxa"/>
            </w:tcMar>
            <w:tcBorders>
              <w:bottom w:val="single" w:sz="4" w:color="DDE6EC"/>
            </w:tcBorders>
          </w:tcPr>
          <w:p>
            <w:pPr>
              <w:spacing w:after="0" w:line="278" w:lineRule="auto"/>
              <w:jc w:val="center"/>
            </w:pPr>
            <w:r>
              <w:rPr>
                <w:rFonts w:ascii="Noto Sans CJK SC" w:hAnsi="Noto Sans CJK SC" w:eastAsia="Noto Sans CJK SC"/>
                <w:color w:val="354354"/>
                <w:sz w:val="17"/>
              </w:rPr>
              <w:t>39.2%</w:t>
            </w:r>
          </w:p>
        </w:tc>
        <w:tc>
          <w:tcPr>
            <w:tcW w:type="dxa" w:w="1987"/>
            <w:vAlign w:val="center"/>
            <w:tcMar>
              <w:top w:w="90" w:type="dxa"/>
              <w:start w:w="110" w:type="dxa"/>
              <w:bottom w:w="90" w:type="dxa"/>
              <w:end w:w="110" w:type="dxa"/>
            </w:tcMar>
            <w:tcBorders>
              <w:bottom w:val="single" w:sz="4" w:color="DDE6EC"/>
            </w:tcBorders>
          </w:tcPr>
          <w:p>
            <w:pPr>
              <w:spacing w:after="0" w:line="278" w:lineRule="auto"/>
              <w:jc w:val="center"/>
            </w:pPr>
            <w:r>
              <w:rPr>
                <w:rFonts w:ascii="Noto Sans CJK SC" w:hAnsi="Noto Sans CJK SC" w:eastAsia="Noto Sans CJK SC"/>
                <w:color w:val="354354"/>
                <w:sz w:val="17"/>
              </w:rPr>
              <w:t>13.2%</w:t>
            </w:r>
          </w:p>
        </w:tc>
        <w:tc>
          <w:tcPr>
            <w:tcW w:type="dxa" w:w="1987"/>
            <w:vAlign w:val="center"/>
            <w:tcMar>
              <w:top w:w="90" w:type="dxa"/>
              <w:start w:w="110" w:type="dxa"/>
              <w:bottom w:w="90" w:type="dxa"/>
              <w:end w:w="110" w:type="dxa"/>
            </w:tcMar>
            <w:tcBorders>
              <w:bottom w:val="single" w:sz="4" w:color="DDE6EC"/>
            </w:tcBorders>
          </w:tcPr>
          <w:p>
            <w:pPr>
              <w:spacing w:after="0" w:line="278" w:lineRule="auto"/>
              <w:jc w:val="center"/>
            </w:pPr>
            <w:r>
              <w:rPr>
                <w:rFonts w:ascii="Noto Sans CJK SC" w:hAnsi="Noto Sans CJK SC" w:eastAsia="Noto Sans CJK SC"/>
                <w:color w:val="354354"/>
                <w:sz w:val="17"/>
              </w:rPr>
              <w:t>33.0%</w:t>
            </w:r>
          </w:p>
        </w:tc>
        <w:tc>
          <w:tcPr>
            <w:tcW w:type="dxa" w:w="2117"/>
            <w:vAlign w:val="center"/>
            <w:tcMar>
              <w:top w:w="90" w:type="dxa"/>
              <w:start w:w="110" w:type="dxa"/>
              <w:bottom w:w="90" w:type="dxa"/>
              <w:end w:w="110" w:type="dxa"/>
            </w:tcMar>
            <w:tcBorders>
              <w:bottom w:val="single" w:sz="4" w:color="DDE6EC"/>
            </w:tcBorders>
          </w:tcPr>
          <w:p>
            <w:pPr>
              <w:spacing w:after="0" w:line="278" w:lineRule="auto"/>
              <w:jc w:val="center"/>
            </w:pPr>
            <w:r>
              <w:rPr>
                <w:rFonts w:ascii="Noto Sans CJK SC" w:hAnsi="Noto Sans CJK SC" w:eastAsia="Noto Sans CJK SC"/>
                <w:color w:val="354354"/>
                <w:sz w:val="17"/>
              </w:rPr>
              <w:t>3.5%</w:t>
            </w:r>
          </w:p>
        </w:tc>
      </w:tr>
      <w:tr>
        <w:tc>
          <w:tcPr>
            <w:tcW w:type="dxa" w:w="1627"/>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7"/>
              </w:rPr>
              <w:t>25 mm/s</w:t>
            </w:r>
          </w:p>
        </w:tc>
        <w:tc>
          <w:tcPr>
            <w:tcW w:type="dxa" w:w="1944"/>
            <w:vAlign w:val="center"/>
            <w:tcMar>
              <w:top w:w="90" w:type="dxa"/>
              <w:start w:w="110" w:type="dxa"/>
              <w:bottom w:w="90" w:type="dxa"/>
              <w:end w:w="110" w:type="dxa"/>
            </w:tcMar>
            <w:tcBorders>
              <w:bottom w:val="single" w:sz="4" w:color="DDE6EC"/>
            </w:tcBorders>
          </w:tcPr>
          <w:p>
            <w:pPr>
              <w:spacing w:after="0" w:line="278" w:lineRule="auto"/>
              <w:jc w:val="center"/>
            </w:pPr>
            <w:r>
              <w:rPr>
                <w:rFonts w:ascii="Noto Sans CJK SC" w:hAnsi="Noto Sans CJK SC" w:eastAsia="Noto Sans CJK SC"/>
                <w:color w:val="354354"/>
                <w:sz w:val="17"/>
              </w:rPr>
              <w:t>8.3%</w:t>
            </w:r>
          </w:p>
        </w:tc>
        <w:tc>
          <w:tcPr>
            <w:tcW w:type="dxa" w:w="1987"/>
            <w:vAlign w:val="center"/>
            <w:tcMar>
              <w:top w:w="90" w:type="dxa"/>
              <w:start w:w="110" w:type="dxa"/>
              <w:bottom w:w="90" w:type="dxa"/>
              <w:end w:w="110" w:type="dxa"/>
            </w:tcMar>
            <w:tcBorders>
              <w:bottom w:val="single" w:sz="4" w:color="DDE6EC"/>
            </w:tcBorders>
          </w:tcPr>
          <w:p>
            <w:pPr>
              <w:spacing w:after="0" w:line="278" w:lineRule="auto"/>
              <w:jc w:val="center"/>
            </w:pPr>
            <w:r>
              <w:rPr>
                <w:rFonts w:ascii="Noto Sans CJK SC" w:hAnsi="Noto Sans CJK SC" w:eastAsia="Noto Sans CJK SC"/>
                <w:color w:val="354354"/>
                <w:sz w:val="17"/>
              </w:rPr>
              <w:t>36.0%</w:t>
            </w:r>
          </w:p>
        </w:tc>
        <w:tc>
          <w:tcPr>
            <w:tcW w:type="dxa" w:w="1987"/>
            <w:vAlign w:val="center"/>
            <w:tcMar>
              <w:top w:w="90" w:type="dxa"/>
              <w:start w:w="110" w:type="dxa"/>
              <w:bottom w:w="90" w:type="dxa"/>
              <w:end w:w="110" w:type="dxa"/>
            </w:tcMar>
            <w:tcBorders>
              <w:bottom w:val="single" w:sz="4" w:color="DDE6EC"/>
            </w:tcBorders>
          </w:tcPr>
          <w:p>
            <w:pPr>
              <w:spacing w:after="0" w:line="278" w:lineRule="auto"/>
              <w:jc w:val="center"/>
            </w:pPr>
            <w:r>
              <w:rPr>
                <w:rFonts w:ascii="Noto Sans CJK SC" w:hAnsi="Noto Sans CJK SC" w:eastAsia="Noto Sans CJK SC"/>
                <w:color w:val="354354"/>
                <w:sz w:val="17"/>
              </w:rPr>
              <w:t>16.4%</w:t>
            </w:r>
          </w:p>
        </w:tc>
        <w:tc>
          <w:tcPr>
            <w:tcW w:type="dxa" w:w="2117"/>
            <w:vAlign w:val="center"/>
            <w:tcMar>
              <w:top w:w="90" w:type="dxa"/>
              <w:start w:w="110" w:type="dxa"/>
              <w:bottom w:w="90" w:type="dxa"/>
              <w:end w:w="110" w:type="dxa"/>
            </w:tcMar>
            <w:tcBorders>
              <w:bottom w:val="single" w:sz="4" w:color="DDE6EC"/>
            </w:tcBorders>
          </w:tcPr>
          <w:p>
            <w:pPr>
              <w:spacing w:after="0" w:line="278" w:lineRule="auto"/>
              <w:jc w:val="center"/>
            </w:pPr>
            <w:r>
              <w:rPr>
                <w:rFonts w:ascii="Noto Sans CJK SC" w:hAnsi="Noto Sans CJK SC" w:eastAsia="Noto Sans CJK SC"/>
                <w:color w:val="354354"/>
                <w:sz w:val="17"/>
              </w:rPr>
              <w:t>9.2%</w:t>
            </w:r>
          </w:p>
        </w:tc>
      </w:tr>
    </w:tbl>
    <w:p>
      <w:pPr>
        <w:spacing w:after="20"/>
      </w:pPr>
    </w:p>
    <w:p>
      <w:pPr>
        <w:keepLines w:val="0"/>
      </w:pPr>
      <w:r>
        <w:t>上表采用视觉快照相邻时间差加权，并以机器人 `time_monotonic` 时间交集限定活动窗口。之前直接 `grep fusion.log | wc -l` 得到的行数比例混入了相机准备/机器人退出时间，在阶段结论中已被修正。25 mm/s 单次运行的严格 DUAL 重叠占比相对较低，但无法独立证明速度是唯一原因。</w:t>
      </w:r>
    </w:p>
    <w:p>
      <w:pPr>
        <w:keepNext/>
        <w:spacing w:after="40"/>
        <w:jc w:val="center"/>
      </w:pPr>
      <w:r>
        <w:drawing>
          <wp:inline xmlns:a="http://schemas.openxmlformats.org/drawingml/2006/main" xmlns:pic="http://schemas.openxmlformats.org/drawingml/2006/picture">
            <wp:extent cx="5715000" cy="3018238"/>
            <wp:docPr id="6" name="Picture 6"/>
            <wp:cNvGraphicFramePr>
              <a:graphicFrameLocks noChangeAspect="1"/>
            </wp:cNvGraphicFramePr>
            <a:graphic>
              <a:graphicData uri="http://schemas.openxmlformats.org/drawingml/2006/picture">
                <pic:pic>
                  <pic:nvPicPr>
                    <pic:cNvPr id="0" name="S5_N04_fusion_active.png"/>
                    <pic:cNvPicPr/>
                  </pic:nvPicPr>
                  <pic:blipFill>
                    <a:blip r:embed="rId16"/>
                    <a:stretch>
                      <a:fillRect/>
                    </a:stretch>
                  </pic:blipFill>
                  <pic:spPr>
                    <a:xfrm>
                      <a:off x="0" y="0"/>
                      <a:ext cx="5715000" cy="3018238"/>
                    </a:xfrm>
                    <a:prstGeom prst="rect"/>
                  </pic:spPr>
                </pic:pic>
              </a:graphicData>
            </a:graphic>
          </wp:inline>
        </w:drawing>
      </w:r>
    </w:p>
    <w:p>
      <w:pPr>
        <w:pStyle w:val="CaptionR1"/>
        <w:jc w:val="center"/>
      </w:pPr>
      <w:r>
        <w:t>第五阶段新实验 N04：机器人日志有时间覆盖的活动窗口内，Fusion 各模式时间占比。</w:t>
      </w:r>
    </w:p>
    <w:p>
      <w:pPr>
        <w:pStyle w:val="Heading2"/>
      </w:pPr>
      <w:r>
        <w:t>8.6 镊尖—孔图像平面像素残差与任务证据</w:t>
      </w:r>
    </w:p>
    <w:tbl>
      <w:tblPr>
        <w:tblW w:type="auto" w:w="0"/>
        <w:jc w:val="center"/>
        <w:tblLayout w:type="fixed"/>
        <w:tblLook w:firstColumn="1" w:firstRow="1" w:lastColumn="0" w:lastRow="0" w:noHBand="0" w:noVBand="1" w:val="04A0"/>
      </w:tblPr>
      <w:tblGrid>
        <w:gridCol w:w="3273"/>
        <w:gridCol w:w="3273"/>
        <w:gridCol w:w="3273"/>
      </w:tblGrid>
      <w:tr>
        <w:trPr>
          <w:tblHeader w:val="true"/>
        </w:trPr>
        <w:tc>
          <w:tcPr>
            <w:tcW w:type="dxa" w:w="1656"/>
            <w:shd w:fill="133656"/>
            <w:tcMar>
              <w:top w:w="100" w:type="dxa"/>
              <w:start w:w="120" w:type="dxa"/>
              <w:bottom w:w="100" w:type="dxa"/>
              <w:end w:w="120" w:type="dxa"/>
            </w:tcMar>
          </w:tcPr>
          <w:p>
            <w:pPr>
              <w:spacing w:after="0" w:line="276" w:lineRule="auto"/>
            </w:pPr>
            <w:r>
              <w:rPr>
                <w:rFonts w:ascii="Noto Sans CJK SC" w:hAnsi="Noto Sans CJK SC" w:eastAsia="Noto Sans CJK SC"/>
                <w:b/>
                <w:color w:val="FFFFFF"/>
                <w:sz w:val="17"/>
              </w:rPr>
              <w:t>速度档</w:t>
            </w:r>
          </w:p>
        </w:tc>
        <w:tc>
          <w:tcPr>
            <w:tcW w:type="dxa" w:w="3974"/>
            <w:shd w:fill="133656"/>
            <w:tcMar>
              <w:top w:w="100" w:type="dxa"/>
              <w:start w:w="120" w:type="dxa"/>
              <w:bottom w:w="100" w:type="dxa"/>
              <w:end w:w="120" w:type="dxa"/>
            </w:tcMar>
          </w:tcPr>
          <w:p>
            <w:pPr>
              <w:spacing w:after="0" w:line="276" w:lineRule="auto"/>
            </w:pPr>
            <w:r>
              <w:rPr>
                <w:rFonts w:ascii="Noto Sans CJK SC" w:hAnsi="Noto Sans CJK SC" w:eastAsia="Noto Sans CJK SC"/>
                <w:b/>
                <w:color w:val="FFFFFF"/>
                <w:sz w:val="17"/>
              </w:rPr>
              <w:t>External 前20%→后20% 中位数</w:t>
            </w:r>
          </w:p>
        </w:tc>
        <w:tc>
          <w:tcPr>
            <w:tcW w:type="dxa" w:w="4032"/>
            <w:shd w:fill="133656"/>
            <w:tcMar>
              <w:top w:w="100" w:type="dxa"/>
              <w:start w:w="120" w:type="dxa"/>
              <w:bottom w:w="100" w:type="dxa"/>
              <w:end w:w="120" w:type="dxa"/>
            </w:tcMar>
          </w:tcPr>
          <w:p>
            <w:pPr>
              <w:spacing w:after="0" w:line="276" w:lineRule="auto"/>
            </w:pPr>
            <w:r>
              <w:rPr>
                <w:rFonts w:ascii="Noto Sans CJK SC" w:hAnsi="Noto Sans CJK SC" w:eastAsia="Noto Sans CJK SC"/>
                <w:b/>
                <w:color w:val="FFFFFF"/>
                <w:sz w:val="17"/>
              </w:rPr>
              <w:t>Wrist 前20%→后20% 中位数</w:t>
            </w:r>
          </w:p>
        </w:tc>
      </w:tr>
      <w:tr>
        <w:tc>
          <w:tcPr>
            <w:tcW w:type="dxa" w:w="1656"/>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7"/>
              </w:rPr>
              <w:t>10 mm/s</w:t>
            </w:r>
          </w:p>
        </w:tc>
        <w:tc>
          <w:tcPr>
            <w:tcW w:type="dxa" w:w="3974"/>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344.9 → 16.0 px</w:t>
            </w:r>
          </w:p>
        </w:tc>
        <w:tc>
          <w:tcPr>
            <w:tcW w:type="dxa" w:w="4032"/>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319.6 → 53.9 px</w:t>
            </w:r>
          </w:p>
        </w:tc>
      </w:tr>
      <w:tr>
        <w:tc>
          <w:tcPr>
            <w:tcW w:type="dxa" w:w="1656"/>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7"/>
              </w:rPr>
              <w:t>15 mm/s</w:t>
            </w:r>
          </w:p>
        </w:tc>
        <w:tc>
          <w:tcPr>
            <w:tcW w:type="dxa" w:w="3974"/>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151.2 → 6.0 px</w:t>
            </w:r>
          </w:p>
        </w:tc>
        <w:tc>
          <w:tcPr>
            <w:tcW w:type="dxa" w:w="4032"/>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284.6 → 12.2 px</w:t>
            </w:r>
          </w:p>
        </w:tc>
      </w:tr>
      <w:tr>
        <w:tc>
          <w:tcPr>
            <w:tcW w:type="dxa" w:w="1656"/>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7"/>
              </w:rPr>
              <w:t>25 mm/s</w:t>
            </w:r>
          </w:p>
        </w:tc>
        <w:tc>
          <w:tcPr>
            <w:tcW w:type="dxa" w:w="3974"/>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360.9 → 4.1 px</w:t>
            </w:r>
          </w:p>
        </w:tc>
        <w:tc>
          <w:tcPr>
            <w:tcW w:type="dxa" w:w="4032"/>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308.2 → 67.7 px</w:t>
            </w:r>
          </w:p>
        </w:tc>
      </w:tr>
    </w:tbl>
    <w:p>
      <w:pPr>
        <w:spacing w:after="20"/>
      </w:pPr>
    </w:p>
    <w:p>
      <w:pPr>
        <w:keepLines w:val="0"/>
      </w:pPr>
      <w:r>
        <w:t>有效样本按“视觉源有效且残差 du/dv 存在”过滤，比较机器人时间重叠窗口内有效残差序列的最初/最后 20% 中位数。三档两路有效残差的首尾分布均下降，支持图像平面对准的趋势；这不等于全程逐帧单调下降，不能把像素残差换算成未经标定的 TCP—孔毫米误差。25 mm/s 的 Wrist 末段仍有约 67.7 px 残差，需结合目标再锁定与实际穿孔结果判断。</w:t>
      </w:r>
    </w:p>
    <w:p>
      <w:pPr>
        <w:keepNext/>
        <w:spacing w:after="40"/>
        <w:jc w:val="center"/>
      </w:pPr>
      <w:r>
        <w:drawing>
          <wp:inline xmlns:a="http://schemas.openxmlformats.org/drawingml/2006/main" xmlns:pic="http://schemas.openxmlformats.org/drawingml/2006/picture">
            <wp:extent cx="5870448" cy="2456168"/>
            <wp:docPr id="7" name="Picture 7"/>
            <wp:cNvGraphicFramePr>
              <a:graphicFrameLocks noChangeAspect="1"/>
            </wp:cNvGraphicFramePr>
            <a:graphic>
              <a:graphicData uri="http://schemas.openxmlformats.org/drawingml/2006/picture">
                <pic:pic>
                  <pic:nvPicPr>
                    <pic:cNvPr id="0" name="S5_N11_pixels.png"/>
                    <pic:cNvPicPr/>
                  </pic:nvPicPr>
                  <pic:blipFill>
                    <a:blip r:embed="rId17"/>
                    <a:stretch>
                      <a:fillRect/>
                    </a:stretch>
                  </pic:blipFill>
                  <pic:spPr>
                    <a:xfrm>
                      <a:off x="0" y="0"/>
                      <a:ext cx="5870448" cy="2456168"/>
                    </a:xfrm>
                    <a:prstGeom prst="rect"/>
                  </pic:spPr>
                </pic:pic>
              </a:graphicData>
            </a:graphic>
          </wp:inline>
        </w:drawing>
      </w:r>
    </w:p>
    <w:p>
      <w:pPr>
        <w:pStyle w:val="CaptionR1"/>
        <w:jc w:val="center"/>
      </w:pPr>
      <w:r>
        <w:t>第五阶段新实验 N11：三档有效像素误差在初/末窗口的中位数变化；不同相机像素域不可直接转换为物理 mm。</w:t>
      </w:r>
    </w:p>
    <w:p>
      <w:pPr>
        <w:pStyle w:val="Heading2"/>
      </w:pPr>
      <w:r>
        <w:t>8.7 任务完成与安全证据状态</w:t>
      </w:r>
    </w:p>
    <w:tbl>
      <w:tblPr>
        <w:tblW w:type="auto" w:w="0"/>
        <w:jc w:val="center"/>
        <w:tblLayout w:type="fixed"/>
        <w:tblLook w:firstColumn="1" w:firstRow="1" w:lastColumn="0" w:lastRow="0" w:noHBand="0" w:noVBand="1" w:val="04A0"/>
      </w:tblPr>
      <w:tblGrid>
        <w:gridCol w:w="3273"/>
        <w:gridCol w:w="3273"/>
        <w:gridCol w:w="3273"/>
      </w:tblGrid>
      <w:tr>
        <w:trPr>
          <w:tblHeader w:val="true"/>
        </w:trPr>
        <w:tc>
          <w:tcPr>
            <w:tcW w:type="dxa" w:w="1613"/>
            <w:shd w:fill="133656"/>
            <w:tcMar>
              <w:top w:w="100" w:type="dxa"/>
              <w:start w:w="120" w:type="dxa"/>
              <w:bottom w:w="100" w:type="dxa"/>
              <w:end w:w="120" w:type="dxa"/>
            </w:tcMar>
          </w:tcPr>
          <w:p>
            <w:pPr>
              <w:spacing w:after="0" w:line="276" w:lineRule="auto"/>
            </w:pPr>
            <w:r>
              <w:rPr>
                <w:rFonts w:ascii="Noto Sans CJK SC" w:hAnsi="Noto Sans CJK SC" w:eastAsia="Noto Sans CJK SC"/>
                <w:b/>
                <w:color w:val="FFFFFF"/>
                <w:sz w:val="17"/>
              </w:rPr>
              <w:t>速度档</w:t>
            </w:r>
          </w:p>
        </w:tc>
        <w:tc>
          <w:tcPr>
            <w:tcW w:type="dxa" w:w="3341"/>
            <w:shd w:fill="133656"/>
            <w:tcMar>
              <w:top w:w="100" w:type="dxa"/>
              <w:start w:w="120" w:type="dxa"/>
              <w:bottom w:w="100" w:type="dxa"/>
              <w:end w:w="120" w:type="dxa"/>
            </w:tcMar>
          </w:tcPr>
          <w:p>
            <w:pPr>
              <w:spacing w:after="0" w:line="276" w:lineRule="auto"/>
            </w:pPr>
            <w:r>
              <w:rPr>
                <w:rFonts w:ascii="Noto Sans CJK SC" w:hAnsi="Noto Sans CJK SC" w:eastAsia="Noto Sans CJK SC"/>
                <w:b/>
                <w:color w:val="FFFFFF"/>
                <w:sz w:val="17"/>
              </w:rPr>
              <w:t>完成情况</w:t>
            </w:r>
          </w:p>
        </w:tc>
        <w:tc>
          <w:tcPr>
            <w:tcW w:type="dxa" w:w="4709"/>
            <w:shd w:fill="133656"/>
            <w:tcMar>
              <w:top w:w="100" w:type="dxa"/>
              <w:start w:w="120" w:type="dxa"/>
              <w:bottom w:w="100" w:type="dxa"/>
              <w:end w:w="120" w:type="dxa"/>
            </w:tcMar>
          </w:tcPr>
          <w:p>
            <w:pPr>
              <w:spacing w:after="0" w:line="276" w:lineRule="auto"/>
            </w:pPr>
            <w:r>
              <w:rPr>
                <w:rFonts w:ascii="Noto Sans CJK SC" w:hAnsi="Noto Sans CJK SC" w:eastAsia="Noto Sans CJK SC"/>
                <w:b/>
                <w:color w:val="FFFFFF"/>
                <w:sz w:val="17"/>
              </w:rPr>
              <w:t>证据口径</w:t>
            </w:r>
          </w:p>
        </w:tc>
      </w:tr>
      <w:tr>
        <w:tc>
          <w:tcPr>
            <w:tcW w:type="dxa" w:w="1613"/>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7"/>
              </w:rPr>
              <w:t>10 mm/s</w:t>
            </w:r>
          </w:p>
        </w:tc>
        <w:tc>
          <w:tcPr>
            <w:tcW w:type="dxa" w:w="3341"/>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用户报告成功穿孔</w:t>
            </w:r>
          </w:p>
        </w:tc>
        <w:tc>
          <w:tcPr>
            <w:tcW w:type="dxa" w:w="4709"/>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单次 U 级任务结果 + 新 CSV/JSONL；缺独立 TCP—孔真值</w:t>
            </w:r>
          </w:p>
        </w:tc>
      </w:tr>
      <w:tr>
        <w:tc>
          <w:tcPr>
            <w:tcW w:type="dxa" w:w="1613"/>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7"/>
              </w:rPr>
              <w:t>15 mm/s</w:t>
            </w:r>
          </w:p>
        </w:tc>
        <w:tc>
          <w:tcPr>
            <w:tcW w:type="dxa" w:w="3341"/>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运行与图像收敛已记录</w:t>
            </w:r>
          </w:p>
        </w:tc>
        <w:tc>
          <w:tcPr>
            <w:tcW w:type="dxa" w:w="4709"/>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缺明确“穿孔成功/失败”逐次标签</w:t>
            </w:r>
          </w:p>
        </w:tc>
      </w:tr>
      <w:tr>
        <w:tc>
          <w:tcPr>
            <w:tcW w:type="dxa" w:w="1613"/>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7"/>
              </w:rPr>
              <w:t>25 mm/s</w:t>
            </w:r>
          </w:p>
        </w:tc>
        <w:tc>
          <w:tcPr>
            <w:tcW w:type="dxa" w:w="3341"/>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运行与图像收敛已记录</w:t>
            </w:r>
          </w:p>
        </w:tc>
        <w:tc>
          <w:tcPr>
            <w:tcW w:type="dxa" w:w="4709"/>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缺明确成败；DUAL 覆盖较低，回退/STOP 较多</w:t>
            </w:r>
          </w:p>
        </w:tc>
      </w:tr>
    </w:tbl>
    <w:p>
      <w:pPr>
        <w:spacing w:after="20"/>
      </w:pPr>
    </w:p>
    <w:p>
      <w:pPr>
        <w:keepLines w:val="0"/>
      </w:pPr>
      <w:r>
        <w:t>三档新增视觉会话合计 6,430 条 JSONL，所有已检查的 STOP 快照最终融合 XYZ 范数均为零。但没有实机停止事件的高频时间戳、独立 TCP 位置与孔位真值，也未核验全部控制器 JSON 消费时间，因此不能据此给出物理停止时延、毫米级穿孔精度或三档成功率。</w:t>
      </w:r>
    </w:p>
    <w:p>
      <w:pPr>
        <w:pStyle w:val="SmallNote"/>
        <w:keepLines w:val="0"/>
      </w:pPr>
      <w:r>
        <w:t>资料依据：[S6] 第五阶段_最终数据分析报告.md；20261013_10_15_25_实验指标总表.csv；三份原始 CSV + 三组 JSONL；[U] 本对话终端输出与 10 mm/s 穿孔现场反馈。</w:t>
      </w:r>
    </w:p>
    <w:p>
      <w:pPr>
        <w:pStyle w:val="Heading1"/>
      </w:pPr>
      <w:r>
        <w:t>9. 本对话中的数据整理、MATLAB 与 PPT 工作</w:t>
      </w:r>
    </w:p>
    <w:p>
      <w:pPr>
        <w:pStyle w:val="Heading2"/>
      </w:pPr>
      <w:r>
        <w:t>9.1 数据抢救、永久归档与命名</w:t>
      </w:r>
    </w:p>
    <w:p>
      <w:pPr>
        <w:keepLines w:val="0"/>
      </w:pPr>
      <w:r>
        <w:t>各阶段原始文件曾主要写入 /tmp，产生重启丢失风险。实际操作包括使用 `find` / `grep` / SHA-256 搜索核对，`cp` 从 /tmp 转存到 `/data/R1A7/stage5_real_test/`、`/data/R1A7/stage5_final/`，再将 `stage5_final.zip` 上传用于统一复算。历史第五阶段两份恢复包分别为 `stage5_visual_20261010_recovered.tar.gz`（源码/记录）及 `stage5_visual_20261012_13_recovered.tar.gz`（约 99 MB 原始日志）。</w:t>
      </w:r>
    </w:p>
    <w:p>
      <w:pPr>
        <w:keepLines w:val="0"/>
      </w:pPr>
      <w:r>
        <w:t>最终第五阶段归档采用“历史批次 + 当晚新增批次”的独立目录，附复算统计 CSV、Excel 11 表、12 组新图、8 组历史图、21 页 PPT、来源分级和 SHA-256 文件清单；另提供全量约 125 MB 与轻量约 26 MB 两种 ZIP。较早的仅 10 页/占位形式 PPT 已被实际图表版取代。</w:t>
      </w:r>
    </w:p>
    <w:p>
      <w:pPr>
        <w:pStyle w:val="Heading2"/>
      </w:pPr>
      <w:r>
        <w:t>9.2 MATLAB R2022b 运行与两次排障</w:t>
      </w:r>
    </w:p>
    <w:tbl>
      <w:tblPr>
        <w:tblW w:type="auto" w:w="0"/>
        <w:jc w:val="center"/>
        <w:tblLayout w:type="fixed"/>
        <w:tblLook w:firstColumn="1" w:firstRow="1" w:lastColumn="0" w:lastRow="0" w:noHBand="0" w:noVBand="1" w:val="04A0"/>
      </w:tblPr>
      <w:tblGrid>
        <w:gridCol w:w="3273"/>
        <w:gridCol w:w="3273"/>
        <w:gridCol w:w="3273"/>
      </w:tblGrid>
      <w:tr>
        <w:trPr>
          <w:tblHeader w:val="true"/>
        </w:trPr>
        <w:tc>
          <w:tcPr>
            <w:tcW w:type="dxa" w:w="2088"/>
            <w:shd w:fill="133656"/>
            <w:tcMar>
              <w:top w:w="100" w:type="dxa"/>
              <w:start w:w="120" w:type="dxa"/>
              <w:bottom w:w="100" w:type="dxa"/>
              <w:end w:w="120" w:type="dxa"/>
            </w:tcMar>
          </w:tcPr>
          <w:p>
            <w:pPr>
              <w:spacing w:after="0" w:line="276" w:lineRule="auto"/>
            </w:pPr>
            <w:r>
              <w:rPr>
                <w:rFonts w:ascii="Noto Sans CJK SC" w:hAnsi="Noto Sans CJK SC" w:eastAsia="Noto Sans CJK SC"/>
                <w:b/>
                <w:color w:val="FFFFFF"/>
                <w:sz w:val="17"/>
              </w:rPr>
              <w:t>问题</w:t>
            </w:r>
          </w:p>
        </w:tc>
        <w:tc>
          <w:tcPr>
            <w:tcW w:type="dxa" w:w="3067"/>
            <w:shd w:fill="133656"/>
            <w:tcMar>
              <w:top w:w="100" w:type="dxa"/>
              <w:start w:w="120" w:type="dxa"/>
              <w:bottom w:w="100" w:type="dxa"/>
              <w:end w:w="120" w:type="dxa"/>
            </w:tcMar>
          </w:tcPr>
          <w:p>
            <w:pPr>
              <w:spacing w:after="0" w:line="276" w:lineRule="auto"/>
            </w:pPr>
            <w:r>
              <w:rPr>
                <w:rFonts w:ascii="Noto Sans CJK SC" w:hAnsi="Noto Sans CJK SC" w:eastAsia="Noto Sans CJK SC"/>
                <w:b/>
                <w:color w:val="FFFFFF"/>
                <w:sz w:val="17"/>
              </w:rPr>
              <w:t>现场表现</w:t>
            </w:r>
          </w:p>
        </w:tc>
        <w:tc>
          <w:tcPr>
            <w:tcW w:type="dxa" w:w="4507"/>
            <w:shd w:fill="133656"/>
            <w:tcMar>
              <w:top w:w="100" w:type="dxa"/>
              <w:start w:w="120" w:type="dxa"/>
              <w:bottom w:w="100" w:type="dxa"/>
              <w:end w:w="120" w:type="dxa"/>
            </w:tcMar>
          </w:tcPr>
          <w:p>
            <w:pPr>
              <w:spacing w:after="0" w:line="276" w:lineRule="auto"/>
            </w:pPr>
            <w:r>
              <w:rPr>
                <w:rFonts w:ascii="Noto Sans CJK SC" w:hAnsi="Noto Sans CJK SC" w:eastAsia="Noto Sans CJK SC"/>
                <w:b/>
                <w:color w:val="FFFFFF"/>
                <w:sz w:val="17"/>
              </w:rPr>
              <w:t>修复与结果</w:t>
            </w:r>
          </w:p>
        </w:tc>
      </w:tr>
      <w:tr>
        <w:tc>
          <w:tcPr>
            <w:tcW w:type="dxa" w:w="2088"/>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7"/>
              </w:rPr>
              <w:t>Windows MATLAB 脚本编码</w:t>
            </w:r>
          </w:p>
        </w:tc>
        <w:tc>
          <w:tcPr>
            <w:tcW w:type="dxa" w:w="3067"/>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`run` 报“文本字符无效”</w:t>
            </w:r>
          </w:p>
        </w:tc>
        <w:tc>
          <w:tcPr>
            <w:tcW w:type="dxa" w:w="4507"/>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生成仅 ASCII 源代码的两个修复脚本；用户运行成功并看到历史 8 图导出提示</w:t>
            </w:r>
          </w:p>
        </w:tc>
      </w:tr>
      <w:tr>
        <w:tc>
          <w:tcPr>
            <w:tcW w:type="dxa" w:w="2088"/>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7"/>
              </w:rPr>
              <w:t>图片计数脚本索引</w:t>
            </w:r>
          </w:p>
        </w:tc>
        <w:tc>
          <w:tcPr>
            <w:tcW w:type="dxa" w:w="3067"/>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`索引超过数组元素的数量，索引不能超过0`</w:t>
            </w:r>
          </w:p>
        </w:tc>
        <w:tc>
          <w:tcPr>
            <w:tcW w:type="dxa" w:w="4507"/>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原检查语句依赖 `dir(...)(1)`，空目录导致出错；改为递归检索 `.fig` 与空数组检查</w:t>
            </w:r>
          </w:p>
        </w:tc>
      </w:tr>
      <w:tr>
        <w:tc>
          <w:tcPr>
            <w:tcW w:type="dxa" w:w="2088"/>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7"/>
              </w:rPr>
              <w:t>“没有弹图窗”误判</w:t>
            </w:r>
          </w:p>
        </w:tc>
        <w:tc>
          <w:tcPr>
            <w:tcW w:type="dxa" w:w="3067"/>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后台绘图未显示 GUI</w:t>
            </w:r>
          </w:p>
        </w:tc>
        <w:tc>
          <w:tcPr>
            <w:tcW w:type="dxa" w:w="4507"/>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绘图以 `Visible=off` 直接写 PNG/PDF/FIG；用户最终确认图片生成完成</w:t>
            </w:r>
          </w:p>
        </w:tc>
      </w:tr>
    </w:tbl>
    <w:p>
      <w:pPr>
        <w:spacing w:after="20"/>
      </w:pPr>
    </w:p>
    <w:p>
      <w:pPr>
        <w:keepLines w:val="0"/>
      </w:pPr>
      <w:r>
        <w:t>Windows 用户实际分析目录为 `C:\Users\Administrator\Desktop\机器人\数据\R1A7_第五阶段_完整数据归档与论文分析_20261013`。MATLAB 修复版采用“选择 `06_MATLAB_R2022b` 文件夹 → 运行 ASCII 主脚本”的方式，避免在 `.m` 源码中写中文相对路径导致本地编码差异。</w:t>
      </w:r>
    </w:p>
    <w:p>
      <w:pPr>
        <w:pStyle w:val="Heading2"/>
      </w:pPr>
      <w:r>
        <w:t>9.3 输出成果分类</w:t>
      </w:r>
    </w:p>
    <w:tbl>
      <w:tblPr>
        <w:tblW w:type="auto" w:w="0"/>
        <w:jc w:val="center"/>
        <w:tblLayout w:type="fixed"/>
        <w:tblLook w:firstColumn="1" w:firstRow="1" w:lastColumn="0" w:lastRow="0" w:noHBand="0" w:noVBand="1" w:val="04A0"/>
      </w:tblPr>
      <w:tblGrid>
        <w:gridCol w:w="3273"/>
        <w:gridCol w:w="3273"/>
        <w:gridCol w:w="3273"/>
      </w:tblGrid>
      <w:tr>
        <w:trPr>
          <w:tblHeader w:val="true"/>
        </w:trPr>
        <w:tc>
          <w:tcPr>
            <w:tcW w:type="dxa" w:w="1642"/>
            <w:shd w:fill="133656"/>
            <w:tcMar>
              <w:top w:w="100" w:type="dxa"/>
              <w:start w:w="120" w:type="dxa"/>
              <w:bottom w:w="100" w:type="dxa"/>
              <w:end w:w="120" w:type="dxa"/>
            </w:tcMar>
          </w:tcPr>
          <w:p>
            <w:pPr>
              <w:spacing w:after="0" w:line="276" w:lineRule="auto"/>
            </w:pPr>
            <w:r>
              <w:rPr>
                <w:rFonts w:ascii="Noto Sans CJK SC" w:hAnsi="Noto Sans CJK SC" w:eastAsia="Noto Sans CJK SC"/>
                <w:b/>
                <w:color w:val="FFFFFF"/>
                <w:sz w:val="17"/>
              </w:rPr>
              <w:t>阶段</w:t>
            </w:r>
          </w:p>
        </w:tc>
        <w:tc>
          <w:tcPr>
            <w:tcW w:type="dxa" w:w="4320"/>
            <w:shd w:fill="133656"/>
            <w:tcMar>
              <w:top w:w="100" w:type="dxa"/>
              <w:start w:w="120" w:type="dxa"/>
              <w:bottom w:w="100" w:type="dxa"/>
              <w:end w:w="120" w:type="dxa"/>
            </w:tcMar>
          </w:tcPr>
          <w:p>
            <w:pPr>
              <w:spacing w:after="0" w:line="276" w:lineRule="auto"/>
            </w:pPr>
            <w:r>
              <w:rPr>
                <w:rFonts w:ascii="Noto Sans CJK SC" w:hAnsi="Noto Sans CJK SC" w:eastAsia="Noto Sans CJK SC"/>
                <w:b/>
                <w:color w:val="FFFFFF"/>
                <w:sz w:val="17"/>
              </w:rPr>
              <w:t>数据分析 / MATLAB</w:t>
            </w:r>
          </w:p>
        </w:tc>
        <w:tc>
          <w:tcPr>
            <w:tcW w:type="dxa" w:w="3701"/>
            <w:shd w:fill="133656"/>
            <w:tcMar>
              <w:top w:w="100" w:type="dxa"/>
              <w:start w:w="120" w:type="dxa"/>
              <w:bottom w:w="100" w:type="dxa"/>
              <w:end w:w="120" w:type="dxa"/>
            </w:tcMar>
          </w:tcPr>
          <w:p>
            <w:pPr>
              <w:spacing w:after="0" w:line="276" w:lineRule="auto"/>
            </w:pPr>
            <w:r>
              <w:rPr>
                <w:rFonts w:ascii="Noto Sans CJK SC" w:hAnsi="Noto Sans CJK SC" w:eastAsia="Noto Sans CJK SC"/>
                <w:b/>
                <w:color w:val="FFFFFF"/>
                <w:sz w:val="17"/>
              </w:rPr>
              <w:t>演示与归档</w:t>
            </w:r>
          </w:p>
        </w:tc>
      </w:tr>
      <w:tr>
        <w:tc>
          <w:tcPr>
            <w:tcW w:type="dxa" w:w="1642"/>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7"/>
              </w:rPr>
              <w:t>阶段 2</w:t>
            </w:r>
          </w:p>
        </w:tc>
        <w:tc>
          <w:tcPr>
            <w:tcW w:type="dxa" w:w="4320"/>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单页本体诊断；恢复/分析脚本</w:t>
            </w:r>
          </w:p>
        </w:tc>
        <w:tc>
          <w:tcPr>
            <w:tcW w:type="dxa" w:w="3701"/>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一页 PPT 与技术结论</w:t>
            </w:r>
          </w:p>
        </w:tc>
      </w:tr>
      <w:tr>
        <w:tc>
          <w:tcPr>
            <w:tcW w:type="dxa" w:w="1642"/>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7"/>
              </w:rPr>
              <w:t>阶段 3</w:t>
            </w:r>
          </w:p>
        </w:tc>
        <w:tc>
          <w:tcPr>
            <w:tcW w:type="dxa" w:w="4320"/>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3 CSV 复算、V2/V3 论文图与 MATLAB</w:t>
            </w:r>
          </w:p>
        </w:tc>
        <w:tc>
          <w:tcPr>
            <w:tcW w:type="dxa" w:w="3701"/>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9 页论文图表汇报、完整包</w:t>
            </w:r>
          </w:p>
        </w:tc>
      </w:tr>
      <w:tr>
        <w:tc>
          <w:tcPr>
            <w:tcW w:type="dxa" w:w="1642"/>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7"/>
              </w:rPr>
              <w:t>阶段 4</w:t>
            </w:r>
          </w:p>
        </w:tc>
        <w:tc>
          <w:tcPr>
            <w:tcW w:type="dxa" w:w="4320"/>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8 源码审计、凌晨 CSV 复算、Kd 历史表与 MATLAB</w:t>
            </w:r>
          </w:p>
        </w:tc>
        <w:tc>
          <w:tcPr>
            <w:tcW w:type="dxa" w:w="3701"/>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10 页审计汇报、Excel、论文图表包</w:t>
            </w:r>
          </w:p>
        </w:tc>
      </w:tr>
      <w:tr>
        <w:tc>
          <w:tcPr>
            <w:tcW w:type="dxa" w:w="1642"/>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7"/>
              </w:rPr>
              <w:t>阶段 5 历史</w:t>
            </w:r>
          </w:p>
        </w:tc>
        <w:tc>
          <w:tcPr>
            <w:tcW w:type="dxa" w:w="4320"/>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6 视觉/21 机器人轨迹，安全事件与重叠分析</w:t>
            </w:r>
          </w:p>
        </w:tc>
        <w:tc>
          <w:tcPr>
            <w:tcW w:type="dxa" w:w="3701"/>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10 页初版、Excel、8 图</w:t>
            </w:r>
          </w:p>
        </w:tc>
      </w:tr>
      <w:tr>
        <w:tc>
          <w:tcPr>
            <w:tcW w:type="dxa" w:w="1642"/>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7"/>
              </w:rPr>
              <w:t>阶段 5 最终</w:t>
            </w:r>
          </w:p>
        </w:tc>
        <w:tc>
          <w:tcPr>
            <w:tcW w:type="dxa" w:w="4320"/>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三档 CSV/JSONL + 历史；12+8 图与 R2022b 修复</w:t>
            </w:r>
          </w:p>
        </w:tc>
        <w:tc>
          <w:tcPr>
            <w:tcW w:type="dxa" w:w="3701"/>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21 页 PPT、11 张 Excel 表、全量/轻量 ZIP</w:t>
            </w:r>
          </w:p>
        </w:tc>
      </w:tr>
    </w:tbl>
    <w:p>
      <w:pPr>
        <w:spacing w:after="20"/>
      </w:pPr>
    </w:p>
    <w:p>
      <w:pPr>
        <w:pStyle w:val="Heading1"/>
      </w:pPr>
      <w:r>
        <w:t>10. 跨阶段技术结论与下一步优先级</w:t>
      </w:r>
    </w:p>
    <w:p>
      <w:pPr>
        <w:pStyle w:val="Heading2"/>
      </w:pPr>
      <w:r>
        <w:t>10.1 最重要的五点结论</w:t>
      </w:r>
    </w:p>
    <w:p>
      <w:pPr>
        <w:ind w:left="259" w:hanging="173"/>
      </w:pPr>
      <w:r>
        <w:rPr>
          <w:color w:val="1B7187"/>
        </w:rPr>
        <w:t xml:space="preserve">•  </w:t>
      </w:r>
      <w:r>
        <w:t>本体层：关节超低速微动在不使用视觉/持续 IK 时也会欠跟踪、方向不对称或过冲；部分 Z 向姿态受 Jacobian 条件约束。</w:t>
      </w:r>
    </w:p>
    <w:p>
      <w:pPr>
        <w:ind w:left="259" w:hanging="173"/>
      </w:pPr>
      <w:r>
        <w:rPr>
          <w:color w:val="1B7187"/>
        </w:rPr>
        <w:t xml:space="preserve">•  </w:t>
      </w:r>
      <w:r>
        <w:t>执行层：阶段 3 的 W 原始轨迹存在命令与实际位移差，右肩 LowCmd→Actual 跟踪误差远大于前置发布链记录误差；不能把现象单因子归为通信抖动。</w:t>
      </w:r>
    </w:p>
    <w:p>
      <w:pPr>
        <w:ind w:left="259" w:hanging="173"/>
      </w:pPr>
      <w:r>
        <w:rPr>
          <w:color w:val="1B7187"/>
        </w:rPr>
        <w:t xml:space="preserve">•  </w:t>
      </w:r>
      <w:r>
        <w:t>控制优化：阶段 4 历史记录显示 Kd30 改善短程 W 连续跟踪，POSVEL 仅带来增量收益，Gravity FF 和 U 方向构型/IK 的不足并未被一项参数改变彻底消除。</w:t>
      </w:r>
    </w:p>
    <w:p>
      <w:pPr>
        <w:ind w:left="259" w:hanging="173"/>
      </w:pPr>
      <w:r>
        <w:rPr>
          <w:color w:val="1B7187"/>
        </w:rPr>
        <w:t xml:space="preserve">•  </w:t>
      </w:r>
      <w:r>
        <w:t>视觉闭环：融合+控制链已能完成 10/15/25 mm/s 三档命令限幅运行，像素有效误差呈前后段下降；10 mm/s 用户报告穿孔成功。</w:t>
      </w:r>
    </w:p>
    <w:p>
      <w:pPr>
        <w:ind w:left="259" w:hanging="173"/>
      </w:pPr>
      <w:r>
        <w:rPr>
          <w:color w:val="1B7187"/>
        </w:rPr>
        <w:t xml:space="preserve">•  </w:t>
      </w:r>
      <w:r>
        <w:t>可复验性：安全状态、任务成功率、独立 TCP—孔真值、各档重复性以及控制器指令新鲜度仍是下一轮最重要的数据缺口。</w:t>
      </w:r>
    </w:p>
    <w:p>
      <w:pPr>
        <w:pStyle w:val="Heading2"/>
      </w:pPr>
      <w:r>
        <w:t>10.2 推荐优先级（面向穿孔任务）</w:t>
      </w:r>
    </w:p>
    <w:tbl>
      <w:tblPr>
        <w:tblW w:type="auto" w:w="0"/>
        <w:jc w:val="center"/>
        <w:tblLayout w:type="fixed"/>
        <w:tblLook w:firstColumn="1" w:firstRow="1" w:lastColumn="0" w:lastRow="0" w:noHBand="0" w:noVBand="1" w:val="04A0"/>
      </w:tblPr>
      <w:tblGrid>
        <w:gridCol w:w="3273"/>
        <w:gridCol w:w="3273"/>
        <w:gridCol w:w="3273"/>
      </w:tblGrid>
      <w:tr>
        <w:trPr>
          <w:tblHeader w:val="true"/>
        </w:trPr>
        <w:tc>
          <w:tcPr>
            <w:tcW w:type="dxa" w:w="994"/>
            <w:shd w:fill="133656"/>
            <w:tcMar>
              <w:top w:w="100" w:type="dxa"/>
              <w:start w:w="120" w:type="dxa"/>
              <w:bottom w:w="100" w:type="dxa"/>
              <w:end w:w="120" w:type="dxa"/>
            </w:tcMar>
          </w:tcPr>
          <w:p>
            <w:pPr>
              <w:spacing w:after="0" w:line="276" w:lineRule="auto"/>
            </w:pPr>
            <w:r>
              <w:rPr>
                <w:rFonts w:ascii="Noto Sans CJK SC" w:hAnsi="Noto Sans CJK SC" w:eastAsia="Noto Sans CJK SC"/>
                <w:b/>
                <w:color w:val="FFFFFF"/>
                <w:sz w:val="17"/>
              </w:rPr>
              <w:t>优先级</w:t>
            </w:r>
          </w:p>
        </w:tc>
        <w:tc>
          <w:tcPr>
            <w:tcW w:type="dxa" w:w="4752"/>
            <w:shd w:fill="133656"/>
            <w:tcMar>
              <w:top w:w="100" w:type="dxa"/>
              <w:start w:w="120" w:type="dxa"/>
              <w:bottom w:w="100" w:type="dxa"/>
              <w:end w:w="120" w:type="dxa"/>
            </w:tcMar>
          </w:tcPr>
          <w:p>
            <w:pPr>
              <w:spacing w:after="0" w:line="276" w:lineRule="auto"/>
            </w:pPr>
            <w:r>
              <w:rPr>
                <w:rFonts w:ascii="Noto Sans CJK SC" w:hAnsi="Noto Sans CJK SC" w:eastAsia="Noto Sans CJK SC"/>
                <w:b/>
                <w:color w:val="FFFFFF"/>
                <w:sz w:val="17"/>
              </w:rPr>
              <w:t>建议补齐</w:t>
            </w:r>
          </w:p>
        </w:tc>
        <w:tc>
          <w:tcPr>
            <w:tcW w:type="dxa" w:w="3917"/>
            <w:shd w:fill="133656"/>
            <w:tcMar>
              <w:top w:w="100" w:type="dxa"/>
              <w:start w:w="120" w:type="dxa"/>
              <w:bottom w:w="100" w:type="dxa"/>
              <w:end w:w="120" w:type="dxa"/>
            </w:tcMar>
          </w:tcPr>
          <w:p>
            <w:pPr>
              <w:spacing w:after="0" w:line="276" w:lineRule="auto"/>
            </w:pPr>
            <w:r>
              <w:rPr>
                <w:rFonts w:ascii="Noto Sans CJK SC" w:hAnsi="Noto Sans CJK SC" w:eastAsia="Noto Sans CJK SC"/>
                <w:b/>
                <w:color w:val="FFFFFF"/>
                <w:sz w:val="17"/>
              </w:rPr>
              <w:t>完成判据 / 输出</w:t>
            </w:r>
          </w:p>
        </w:tc>
      </w:tr>
      <w:tr>
        <w:tc>
          <w:tcPr>
            <w:tcW w:type="dxa" w:w="994"/>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7"/>
              </w:rPr>
              <w:t>P0</w:t>
            </w:r>
          </w:p>
        </w:tc>
        <w:tc>
          <w:tcPr>
            <w:tcW w:type="dxa" w:w="4752"/>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补齐 15/25 mm/s 单次穿孔结果、操作员接管与视频/目标事件标签</w:t>
            </w:r>
          </w:p>
        </w:tc>
        <w:tc>
          <w:tcPr>
            <w:tcW w:type="dxa" w:w="3917"/>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三档每轮 success/failure/end_reason 有依据</w:t>
            </w:r>
          </w:p>
        </w:tc>
      </w:tr>
      <w:tr>
        <w:tc>
          <w:tcPr>
            <w:tcW w:type="dxa" w:w="994"/>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7"/>
              </w:rPr>
              <w:t>P0</w:t>
            </w:r>
          </w:p>
        </w:tc>
        <w:tc>
          <w:tcPr>
            <w:tcW w:type="dxa" w:w="4752"/>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实机安全：Fusion 旧 JSON 新鲜度看门狗、唯一 LowCmd 发布、STOP 后下游停止时延</w:t>
            </w:r>
          </w:p>
        </w:tc>
        <w:tc>
          <w:tcPr>
            <w:tcW w:type="dxa" w:w="3917"/>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可测消费时间/失效→停机时延；现场安全复核</w:t>
            </w:r>
          </w:p>
        </w:tc>
      </w:tr>
      <w:tr>
        <w:tc>
          <w:tcPr>
            <w:tcW w:type="dxa" w:w="994"/>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7"/>
              </w:rPr>
              <w:t>P1</w:t>
            </w:r>
          </w:p>
        </w:tc>
        <w:tc>
          <w:tcPr>
            <w:tcW w:type="dxa" w:w="4752"/>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固定同目标、构型和初始距离，各档至少 3–5 次重复；记录 run_id/参数/Git SHA</w:t>
            </w:r>
          </w:p>
        </w:tc>
        <w:tc>
          <w:tcPr>
            <w:tcW w:type="dxa" w:w="3917"/>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成功率、时间、误差分布可复算，先小风险审批</w:t>
            </w:r>
          </w:p>
        </w:tc>
      </w:tr>
      <w:tr>
        <w:tc>
          <w:tcPr>
            <w:tcW w:type="dxa" w:w="994"/>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7"/>
              </w:rPr>
              <w:t>P1</w:t>
            </w:r>
          </w:p>
        </w:tc>
        <w:tc>
          <w:tcPr>
            <w:tcW w:type="dxa" w:w="4752"/>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同步视觉像素误差、控制器限幅、FK 反馈与独立 TCP—孔位测量</w:t>
            </w:r>
          </w:p>
        </w:tc>
        <w:tc>
          <w:tcPr>
            <w:tcW w:type="dxa" w:w="3917"/>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区分目标误差、跟踪 lag 与真实穿孔几何误差</w:t>
            </w:r>
          </w:p>
        </w:tc>
      </w:tr>
      <w:tr>
        <w:tc>
          <w:tcPr>
            <w:tcW w:type="dxa" w:w="994"/>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7"/>
              </w:rPr>
              <w:t>P2</w:t>
            </w:r>
          </w:p>
        </w:tc>
        <w:tc>
          <w:tcPr>
            <w:tcW w:type="dxa" w:w="4752"/>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优化 Wrist 重新捕获、单源限速范数、BLIND_GRACE 计时</w:t>
            </w:r>
          </w:p>
        </w:tc>
        <w:tc>
          <w:tcPr>
            <w:tcW w:type="dxa" w:w="3917"/>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消除已记录的源码级安全疑点</w:t>
            </w:r>
          </w:p>
        </w:tc>
      </w:tr>
      <w:tr>
        <w:tc>
          <w:tcPr>
            <w:tcW w:type="dxa" w:w="994"/>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7"/>
              </w:rPr>
              <w:t>P2</w:t>
            </w:r>
          </w:p>
        </w:tc>
        <w:tc>
          <w:tcPr>
            <w:tcW w:type="dxa" w:w="4752"/>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单列长程 W 重力负载与 U 构型/position_only A/B</w:t>
            </w:r>
          </w:p>
        </w:tc>
        <w:tc>
          <w:tcPr>
            <w:tcW w:type="dxa" w:w="3917"/>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区分执行层、IK 与负载机制</w:t>
            </w:r>
          </w:p>
        </w:tc>
      </w:tr>
    </w:tbl>
    <w:p>
      <w:pPr>
        <w:spacing w:after="20"/>
      </w:pPr>
    </w:p>
    <w:p>
      <w:pPr>
        <w:pStyle w:val="Heading2"/>
      </w:pPr>
      <w:r>
        <w:t>10.3 可写入论文/答辩的最终表述</w:t>
      </w:r>
    </w:p>
    <w:tbl>
      <w:tblPr>
        <w:tblW w:type="auto" w:w="0"/>
        <w:tblLayout w:type="fixed"/>
        <w:tblLook w:firstColumn="1" w:firstRow="1" w:lastColumn="0" w:lastRow="0" w:noHBand="0" w:noVBand="1" w:val="04A0"/>
      </w:tblPr>
      <w:tblGrid>
        <w:gridCol w:w="9677"/>
      </w:tblGrid>
      <w:tr>
        <w:tc>
          <w:tcPr>
            <w:tcW w:type="dxa" w:w="9820"/>
            <w:shd w:fill="EAF4F0"/>
            <w:tcMar>
              <w:top w:w="170" w:type="dxa"/>
              <w:start w:w="190" w:type="dxa"/>
              <w:bottom w:w="160" w:type="dxa"/>
              <w:end w:w="190" w:type="dxa"/>
            </w:tcMar>
          </w:tcPr>
          <w:p>
            <w:pPr>
              <w:spacing w:after="100"/>
            </w:pPr>
            <w:r>
              <w:rPr>
                <w:rFonts w:ascii="Noto Sans CJK SC" w:hAnsi="Noto Sans CJK SC" w:eastAsia="Noto Sans CJK SC"/>
                <w:b/>
                <w:sz w:val="20"/>
              </w:rPr>
              <w:t>推荐结论文字</w:t>
            </w:r>
          </w:p>
          <w:p>
            <w:pPr>
              <w:spacing w:after="0" w:line="293" w:lineRule="auto"/>
            </w:pPr>
            <w:r>
              <w:rPr>
                <w:sz w:val="18"/>
              </w:rPr>
              <w:t>本研究通过关节低速诊断、Cartesian 控制链分层分析、阻尼及速度参考优化，建立了面向 R1-A7 右臂的双相机视觉伺服运行链。10/15/25 mm/s 三档试验中，上游融合与控制器记录的命令速度上限均有效，图像平面有效残差在前后时间窗口呈下降趋势；10 mm/s 的穿孔成功得到现场确认。现有数据还不足以支持三档穿孔成功率或毫米级最终对准精度的定量结论，高速运行视觉覆盖与执行/安全时延需在统一条件的重复试验中进一步验收。</w:t>
            </w:r>
          </w:p>
        </w:tc>
      </w:tr>
    </w:tbl>
    <w:p>
      <w:pPr>
        <w:spacing w:after="20"/>
      </w:pPr>
    </w:p>
    <w:p>
      <w:pPr>
        <w:pStyle w:val="Heading1"/>
      </w:pPr>
      <w:r>
        <w:t>附录 A. 资料与证据索引</w:t>
      </w:r>
    </w:p>
    <w:tbl>
      <w:tblPr>
        <w:tblW w:type="auto" w:w="0"/>
        <w:jc w:val="center"/>
        <w:tblLayout w:type="fixed"/>
        <w:tblLook w:firstColumn="1" w:firstRow="1" w:lastColumn="0" w:lastRow="0" w:noHBand="0" w:noVBand="1" w:val="04A0"/>
      </w:tblPr>
      <w:tblGrid>
        <w:gridCol w:w="3273"/>
        <w:gridCol w:w="3273"/>
        <w:gridCol w:w="3273"/>
      </w:tblGrid>
      <w:tr>
        <w:trPr>
          <w:tblHeader w:val="true"/>
        </w:trPr>
        <w:tc>
          <w:tcPr>
            <w:tcW w:type="dxa" w:w="763"/>
            <w:shd w:fill="133656"/>
            <w:tcMar>
              <w:top w:w="100" w:type="dxa"/>
              <w:start w:w="120" w:type="dxa"/>
              <w:bottom w:w="100" w:type="dxa"/>
              <w:end w:w="120" w:type="dxa"/>
            </w:tcMar>
          </w:tcPr>
          <w:p>
            <w:pPr>
              <w:spacing w:after="0" w:line="276" w:lineRule="auto"/>
            </w:pPr>
            <w:r>
              <w:rPr>
                <w:rFonts w:ascii="Noto Sans CJK SC" w:hAnsi="Noto Sans CJK SC" w:eastAsia="Noto Sans CJK SC"/>
                <w:b/>
                <w:color w:val="FFFFFF"/>
                <w:sz w:val="16"/>
              </w:rPr>
              <w:t>编号</w:t>
            </w:r>
          </w:p>
        </w:tc>
        <w:tc>
          <w:tcPr>
            <w:tcW w:type="dxa" w:w="5299"/>
            <w:shd w:fill="133656"/>
            <w:tcMar>
              <w:top w:w="100" w:type="dxa"/>
              <w:start w:w="120" w:type="dxa"/>
              <w:bottom w:w="100" w:type="dxa"/>
              <w:end w:w="120" w:type="dxa"/>
            </w:tcMar>
          </w:tcPr>
          <w:p>
            <w:pPr>
              <w:spacing w:after="0" w:line="276" w:lineRule="auto"/>
            </w:pPr>
            <w:r>
              <w:rPr>
                <w:rFonts w:ascii="Noto Sans CJK SC" w:hAnsi="Noto Sans CJK SC" w:eastAsia="Noto Sans CJK SC"/>
                <w:b/>
                <w:color w:val="FFFFFF"/>
                <w:sz w:val="16"/>
              </w:rPr>
              <w:t>主要文件（本地归档名称）</w:t>
            </w:r>
          </w:p>
        </w:tc>
        <w:tc>
          <w:tcPr>
            <w:tcW w:type="dxa" w:w="3600"/>
            <w:shd w:fill="133656"/>
            <w:tcMar>
              <w:top w:w="100" w:type="dxa"/>
              <w:start w:w="120" w:type="dxa"/>
              <w:bottom w:w="100" w:type="dxa"/>
              <w:end w:w="120" w:type="dxa"/>
            </w:tcMar>
          </w:tcPr>
          <w:p>
            <w:pPr>
              <w:spacing w:after="0" w:line="276" w:lineRule="auto"/>
            </w:pPr>
            <w:r>
              <w:rPr>
                <w:rFonts w:ascii="Noto Sans CJK SC" w:hAnsi="Noto Sans CJK SC" w:eastAsia="Noto Sans CJK SC"/>
                <w:b/>
                <w:color w:val="FFFFFF"/>
                <w:sz w:val="16"/>
              </w:rPr>
              <w:t>用途 / 数据级别</w:t>
            </w:r>
          </w:p>
        </w:tc>
      </w:tr>
      <w:tr>
        <w:tc>
          <w:tcPr>
            <w:tcW w:type="dxa" w:w="763"/>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6"/>
              </w:rPr>
              <w:t>S0</w:t>
            </w:r>
          </w:p>
        </w:tc>
        <w:tc>
          <w:tcPr>
            <w:tcW w:type="dxa" w:w="5299"/>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6"/>
              </w:rPr>
              <w:t>R1-A7_四阶段实验工作逻辑框架_单页.pptx</w:t>
            </w:r>
          </w:p>
        </w:tc>
        <w:tc>
          <w:tcPr>
            <w:tcW w:type="dxa" w:w="3600"/>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6"/>
              </w:rPr>
              <w:t>阶段 2–5 路线图 / 工作归纳</w:t>
            </w:r>
          </w:p>
        </w:tc>
      </w:tr>
      <w:tr>
        <w:tc>
          <w:tcPr>
            <w:tcW w:type="dxa" w:w="763"/>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6"/>
              </w:rPr>
              <w:t>S2</w:t>
            </w:r>
          </w:p>
        </w:tc>
        <w:tc>
          <w:tcPr>
            <w:tcW w:type="dxa" w:w="5299"/>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6"/>
              </w:rPr>
              <w:t>R1-A7_第二阶段_本体低速基础诊断_单页分析.pptx</w:t>
            </w:r>
          </w:p>
        </w:tc>
        <w:tc>
          <w:tcPr>
            <w:tcW w:type="dxa" w:w="3600"/>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6"/>
              </w:rPr>
              <w:t>阶段 2 既有历史实测摘要 / H</w:t>
            </w:r>
          </w:p>
        </w:tc>
      </w:tr>
      <w:tr>
        <w:tc>
          <w:tcPr>
            <w:tcW w:type="dxa" w:w="763"/>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6"/>
              </w:rPr>
              <w:t>S3</w:t>
            </w:r>
          </w:p>
        </w:tc>
        <w:tc>
          <w:tcPr>
            <w:tcW w:type="dxa" w:w="5299"/>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6"/>
              </w:rPr>
              <w:t>stage3_20261008_analysis/README_分析报告.md；三份 trace</w:t>
            </w:r>
          </w:p>
        </w:tc>
        <w:tc>
          <w:tcPr>
            <w:tcW w:type="dxa" w:w="3600"/>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6"/>
              </w:rPr>
              <w:t>阶段 3 原始时序复算 / R</w:t>
            </w:r>
          </w:p>
        </w:tc>
      </w:tr>
      <w:tr>
        <w:tc>
          <w:tcPr>
            <w:tcW w:type="dxa" w:w="763"/>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6"/>
              </w:rPr>
              <w:t>S4</w:t>
            </w:r>
          </w:p>
        </w:tc>
        <w:tc>
          <w:tcPr>
            <w:tcW w:type="dxa" w:w="5299"/>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6"/>
              </w:rPr>
              <w:t>R1A7_stage4_parameter_audit_final/README_第四阶段_参数对照与证据说明.md</w:t>
            </w:r>
          </w:p>
        </w:tc>
        <w:tc>
          <w:tcPr>
            <w:tcW w:type="dxa" w:w="3600"/>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6"/>
              </w:rPr>
              <w:t>Kd 等历史统计 H + 8 源码 C + 凌晨 CSV R</w:t>
            </w:r>
          </w:p>
        </w:tc>
      </w:tr>
      <w:tr>
        <w:tc>
          <w:tcPr>
            <w:tcW w:type="dxa" w:w="763"/>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6"/>
              </w:rPr>
              <w:t>S5</w:t>
            </w:r>
          </w:p>
        </w:tc>
        <w:tc>
          <w:tcPr>
            <w:tcW w:type="dxa" w:w="5299"/>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6"/>
              </w:rPr>
              <w:t>R1A7_stage5_analysis/README_第五阶段_实测分析报告.md</w:t>
            </w:r>
          </w:p>
        </w:tc>
        <w:tc>
          <w:tcPr>
            <w:tcW w:type="dxa" w:w="3600"/>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6"/>
              </w:rPr>
              <w:t>旧视觉 6 会话/21 CSV 审计 / R</w:t>
            </w:r>
          </w:p>
        </w:tc>
      </w:tr>
      <w:tr>
        <w:tc>
          <w:tcPr>
            <w:tcW w:type="dxa" w:w="763"/>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6"/>
              </w:rPr>
              <w:t>S6</w:t>
            </w:r>
          </w:p>
        </w:tc>
        <w:tc>
          <w:tcPr>
            <w:tcW w:type="dxa" w:w="5299"/>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6"/>
              </w:rPr>
              <w:t>R1A7_第五阶段_完整数据归档与论文分析_20261013/00_使用说明/第五阶段_最终数据分析报告.md</w:t>
            </w:r>
          </w:p>
        </w:tc>
        <w:tc>
          <w:tcPr>
            <w:tcW w:type="dxa" w:w="3600"/>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6"/>
              </w:rPr>
              <w:t>三档新实验与历史合并复算 / R</w:t>
            </w:r>
          </w:p>
        </w:tc>
      </w:tr>
      <w:tr>
        <w:tc>
          <w:tcPr>
            <w:tcW w:type="dxa" w:w="763"/>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6"/>
              </w:rPr>
              <w:t>U</w:t>
            </w:r>
          </w:p>
        </w:tc>
        <w:tc>
          <w:tcPr>
            <w:tcW w:type="dxa" w:w="5299"/>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6"/>
              </w:rPr>
              <w:t>本聊天的终端日志、Shadow 结果、10 mm/s 穿孔反馈</w:t>
            </w:r>
          </w:p>
        </w:tc>
        <w:tc>
          <w:tcPr>
            <w:tcW w:type="dxa" w:w="3600"/>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6"/>
              </w:rPr>
              <w:t>现场用户证据 / U</w:t>
            </w:r>
          </w:p>
        </w:tc>
      </w:tr>
      <w:tr>
        <w:tc>
          <w:tcPr>
            <w:tcW w:type="dxa" w:w="763"/>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6"/>
              </w:rPr>
              <w:t>C</w:t>
            </w:r>
          </w:p>
        </w:tc>
        <w:tc>
          <w:tcPr>
            <w:tcW w:type="dxa" w:w="5299"/>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6"/>
              </w:rPr>
              <w:t>run_task6_visual_stack.sh；task6_dual_ibvs_fusion.py；Cartesian controller</w:t>
            </w:r>
          </w:p>
        </w:tc>
        <w:tc>
          <w:tcPr>
            <w:tcW w:type="dxa" w:w="3600"/>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6"/>
              </w:rPr>
              <w:t>代码行为与默认参数审计 / C</w:t>
            </w:r>
          </w:p>
        </w:tc>
      </w:tr>
    </w:tbl>
    <w:p>
      <w:pPr>
        <w:spacing w:after="20"/>
      </w:pPr>
    </w:p>
    <w:p>
      <w:pPr>
        <w:pStyle w:val="Heading2"/>
      </w:pPr>
      <w:r>
        <w:t>附录 B. 核心文件与运行位置</w:t>
      </w:r>
    </w:p>
    <w:p>
      <w:pPr>
        <w:keepLines w:val="0"/>
      </w:pPr>
      <w:r>
        <w:t>GitHub 项目：sbboys/r1a7-quest3-vr-teleop-demo；所用接续分支：codex/r1a7-workspace-2026-10-11。项目目录：`/home/robot/unitree_sim_isaaclab_threading/r1a7_threading_project`。统一视觉启动入口：`run_task6_visual_stack.sh`；机械臂控制脚本：`transfer_control/experimental/r1a7_cartesian_stream_control_kd30_posvel_wu_dqik_u010_v1.py`。</w:t>
      </w:r>
    </w:p>
    <w:p>
      <w:pPr>
        <w:keepLines w:val="0"/>
      </w:pPr>
      <w:r>
        <w:t>新三档机器人 CSV：`r1a7_cartesian_trace_20261013_215802.csv`（10）、`...221152.csv`（15）、`...222238.csv`（25）；对应视觉日志起始时间 21:56:58、22:10:54、22:21:58。最终第五阶段 Windows 目录及 MATLAB 脚本由上文 9.2 标明。</w:t>
      </w:r>
    </w:p>
    <w:p>
      <w:pPr>
        <w:keepLines w:val="0"/>
      </w:pPr>
      <w:r>
        <w:t>GitHub 接续文件：`r1a7_threading_project/docs/r1a7_visual_servo_control_handoff_2026-10-10_zh.md`。原始包、Excel、图片与 PPT 的 SHA-256 以各阶段已归档的校验清单为准；本文仅记录索引，不重复封装全部原始日志。</w:t>
      </w:r>
    </w:p>
    <w:p>
      <w:pPr>
        <w:pStyle w:val="Heading2"/>
      </w:pPr>
      <w:r>
        <w:t>附录 C. 指标定义与不应混淆的概念</w:t>
      </w:r>
    </w:p>
    <w:tbl>
      <w:tblPr>
        <w:tblW w:type="auto" w:w="0"/>
        <w:jc w:val="center"/>
        <w:tblLayout w:type="fixed"/>
        <w:tblLook w:firstColumn="1" w:firstRow="1" w:lastColumn="0" w:lastRow="0" w:noHBand="0" w:noVBand="1" w:val="04A0"/>
      </w:tblPr>
      <w:tblGrid>
        <w:gridCol w:w="4910"/>
        <w:gridCol w:w="4910"/>
      </w:tblGrid>
      <w:tr>
        <w:trPr>
          <w:tblHeader w:val="true"/>
        </w:trPr>
        <w:tc>
          <w:tcPr>
            <w:tcW w:type="dxa" w:w="2549"/>
            <w:shd w:fill="133656"/>
            <w:tcMar>
              <w:top w:w="100" w:type="dxa"/>
              <w:start w:w="120" w:type="dxa"/>
              <w:bottom w:w="100" w:type="dxa"/>
              <w:end w:w="120" w:type="dxa"/>
            </w:tcMar>
          </w:tcPr>
          <w:p>
            <w:pPr>
              <w:spacing w:after="0" w:line="276" w:lineRule="auto"/>
            </w:pPr>
            <w:r>
              <w:rPr>
                <w:rFonts w:ascii="Noto Sans CJK SC" w:hAnsi="Noto Sans CJK SC" w:eastAsia="Noto Sans CJK SC"/>
                <w:b/>
                <w:color w:val="FFFFFF"/>
                <w:sz w:val="17"/>
              </w:rPr>
              <w:t>字段 / 指标</w:t>
            </w:r>
          </w:p>
        </w:tc>
        <w:tc>
          <w:tcPr>
            <w:tcW w:type="dxa" w:w="7114"/>
            <w:shd w:fill="133656"/>
            <w:tcMar>
              <w:top w:w="100" w:type="dxa"/>
              <w:start w:w="120" w:type="dxa"/>
              <w:bottom w:w="100" w:type="dxa"/>
              <w:end w:w="120" w:type="dxa"/>
            </w:tcMar>
          </w:tcPr>
          <w:p>
            <w:pPr>
              <w:spacing w:after="0" w:line="276" w:lineRule="auto"/>
            </w:pPr>
            <w:r>
              <w:rPr>
                <w:rFonts w:ascii="Noto Sans CJK SC" w:hAnsi="Noto Sans CJK SC" w:eastAsia="Noto Sans CJK SC"/>
                <w:b/>
                <w:color w:val="FFFFFF"/>
                <w:sz w:val="17"/>
              </w:rPr>
              <w:t>含义 / 限制</w:t>
            </w:r>
          </w:p>
        </w:tc>
      </w:tr>
      <w:tr>
        <w:tc>
          <w:tcPr>
            <w:tcW w:type="dxa" w:w="2549"/>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7"/>
              </w:rPr>
              <w:t>Command / Actual XYZ</w:t>
            </w:r>
          </w:p>
        </w:tc>
        <w:tc>
          <w:tcPr>
            <w:tcW w:type="dxa" w:w="7114"/>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Command 为控制器笛卡尔积分目标，Actual 多由机器人关节状态经 FK 估算，不是独立光学 TCP 测量</w:t>
            </w:r>
          </w:p>
        </w:tc>
      </w:tr>
      <w:tr>
        <w:tc>
          <w:tcPr>
            <w:tcW w:type="dxa" w:w="2549"/>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7"/>
              </w:rPr>
              <w:t>Lag P95</w:t>
            </w:r>
          </w:p>
        </w:tc>
        <w:tc>
          <w:tcPr>
            <w:tcW w:type="dxa" w:w="7114"/>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||Command−FK||₂ 的时间样本 95 百分位；不等于最终针尖对孔误差</w:t>
            </w:r>
          </w:p>
        </w:tc>
      </w:tr>
      <w:tr>
        <w:tc>
          <w:tcPr>
            <w:tcW w:type="dxa" w:w="2549"/>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7"/>
              </w:rPr>
              <w:t>Fusion XYZ speed</w:t>
            </w:r>
          </w:p>
        </w:tc>
        <w:tc>
          <w:tcPr>
            <w:tcW w:type="dxa" w:w="7114"/>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视觉融合提出的速度命令范数；与下游控制器实际使用命令可能受限速器/状态机影响</w:t>
            </w:r>
          </w:p>
        </w:tc>
      </w:tr>
      <w:tr>
        <w:tc>
          <w:tcPr>
            <w:tcW w:type="dxa" w:w="2549"/>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7"/>
              </w:rPr>
              <w:t>CSV cartesian_speed_mm_s</w:t>
            </w:r>
          </w:p>
        </w:tc>
        <w:tc>
          <w:tcPr>
            <w:tcW w:type="dxa" w:w="7114"/>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控制器记录的命令速度；不能直接作为实际 TCP 速度证据</w:t>
            </w:r>
          </w:p>
        </w:tc>
      </w:tr>
      <w:tr>
        <w:tc>
          <w:tcPr>
            <w:tcW w:type="dxa" w:w="2549"/>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7"/>
              </w:rPr>
              <w:t>External/Wrist du/dv</w:t>
            </w:r>
          </w:p>
        </w:tc>
        <w:tc>
          <w:tcPr>
            <w:tcW w:type="dxa" w:w="7114"/>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各相机像素域误差；源间坐标尺度不可直接合并为毫米</w:t>
            </w:r>
          </w:p>
        </w:tc>
      </w:tr>
      <w:tr>
        <w:tc>
          <w:tcPr>
            <w:tcW w:type="dxa" w:w="2549"/>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7"/>
              </w:rPr>
              <w:t>DUAL / STOP 时间占比</w:t>
            </w:r>
          </w:p>
        </w:tc>
        <w:tc>
          <w:tcPr>
            <w:tcW w:type="dxa" w:w="7114"/>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按 JSONL 相邻时间差加权；应限定是整段还是机器人轨迹重叠窗口</w:t>
            </w:r>
          </w:p>
        </w:tc>
      </w:tr>
      <w:tr>
        <w:tc>
          <w:tcPr>
            <w:tcW w:type="dxa" w:w="2549"/>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7"/>
              </w:rPr>
              <w:t>Shadow PASS</w:t>
            </w:r>
          </w:p>
        </w:tc>
        <w:tc>
          <w:tcPr>
            <w:tcW w:type="dxa" w:w="7114"/>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已采集 Shadow 输出为 disabled/零速度；不是实机停机时间合格证</w:t>
            </w:r>
          </w:p>
        </w:tc>
      </w:tr>
      <w:tr>
        <w:tc>
          <w:tcPr>
            <w:tcW w:type="dxa" w:w="2549"/>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133656"/>
                <w:sz w:val="17"/>
              </w:rPr>
              <w:t>“任务成功率”</w:t>
            </w:r>
          </w:p>
        </w:tc>
        <w:tc>
          <w:tcPr>
            <w:tcW w:type="dxa" w:w="7114"/>
            <w:vAlign w:val="center"/>
            <w:tcMar>
              <w:top w:w="90" w:type="dxa"/>
              <w:start w:w="110" w:type="dxa"/>
              <w:bottom w:w="90" w:type="dxa"/>
              <w:end w:w="110" w:type="dxa"/>
            </w:tcMar>
            <w:tcBorders>
              <w:bottom w:val="single" w:sz="4" w:color="DDE6EC"/>
            </w:tcBorders>
          </w:tcPr>
          <w:p>
            <w:pPr>
              <w:spacing w:after="0" w:line="278" w:lineRule="auto"/>
            </w:pPr>
            <w:r>
              <w:rPr>
                <w:rFonts w:ascii="Noto Sans CJK SC" w:hAnsi="Noto Sans CJK SC" w:eastAsia="Noto Sans CJK SC"/>
                <w:color w:val="354354"/>
                <w:sz w:val="17"/>
              </w:rPr>
              <w:t>必须有每次穿孔的完整成功/失败标签，不能以完整日志或误差下降代替</w:t>
            </w:r>
          </w:p>
        </w:tc>
      </w:tr>
    </w:tbl>
    <w:p>
      <w:pPr>
        <w:spacing w:after="20"/>
      </w:pPr>
    </w:p>
    <w:sectPr w:rsidR="00FC693F" w:rsidRPr="0006063C" w:rsidSect="00034616">
      <w:headerReference w:type="default" r:id="rId9"/>
      <w:footerReference w:type="default" r:id="rId10"/>
      <w:pgSz w:w="12240" w:h="15840"/>
      <w:pgMar w:top="1238" w:right="1210" w:bottom="1094" w:left="1210" w:header="547" w:footer="56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center"/>
    </w:pPr>
    <w:r>
      <w:t xml:space="preserve">全阶段实验与数据工作记录   |   2026.10.14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R1-A7  ·  双臂人形机器人研究项目</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05" w:lineRule="auto"/>
    </w:pPr>
    <w:rPr>
      <w:rFonts w:ascii="Noto Serif CJK SC" w:hAnsi="Noto Serif CJK SC" w:eastAsia="Noto Serif CJK SC"/>
      <w:color w:val="13365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Noto Sans CJK SC" w:hAnsi="Noto Sans CJK SC" w:eastAsia="Noto Sans CJK SC"/>
      <w:b/>
      <w:bCs/>
      <w:color w:val="133656"/>
      <w:sz w:val="33"/>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Noto Sans CJK SC" w:hAnsi="Noto Sans CJK SC" w:eastAsia="Noto Sans CJK SC"/>
      <w:b/>
      <w:bCs/>
      <w:color w:val="1B7187"/>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Noto Sans CJK SC" w:hAnsi="Noto Sans CJK SC" w:eastAsia="Noto Sans CJK SC"/>
      <w:b/>
      <w:bCs/>
      <w:color w:val="13365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20" w:line="240" w:lineRule="auto" w:before="0"/>
      <w:contextualSpacing/>
    </w:pPr>
    <w:rPr>
      <w:rFonts w:asciiTheme="majorHAnsi" w:eastAsiaTheme="majorEastAsia" w:hAnsiTheme="majorHAnsi" w:cstheme="majorBidi" w:ascii="Noto Sans CJK SC" w:hAnsi="Noto Sans CJK SC" w:eastAsia="Noto Sans CJK SC"/>
      <w:b/>
      <w:color w:val="133656"/>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leLabel">
    <w:name w:val="SubtleLabel"/>
    <w:pPr>
      <w:spacing w:after="240"/>
    </w:pPr>
    <w:rPr>
      <w:rFonts w:ascii="Noto Sans CJK SC" w:hAnsi="Noto Sans CJK SC" w:eastAsia="Noto Sans CJK SC"/>
      <w:b/>
      <w:color w:val="1B7187"/>
      <w:sz w:val="18"/>
    </w:rPr>
  </w:style>
  <w:style w:type="paragraph" w:customStyle="1" w:styleId="CaptionR1">
    <w:name w:val="CaptionR1"/>
    <w:pPr>
      <w:keepLines/>
      <w:spacing w:before="60" w:after="200"/>
    </w:pPr>
    <w:rPr>
      <w:rFonts w:ascii="Noto Sans CJK SC" w:hAnsi="Noto Sans CJK SC" w:eastAsia="Noto Sans CJK SC"/>
      <w:color w:val="5D6975"/>
      <w:sz w:val="17"/>
    </w:rPr>
  </w:style>
  <w:style w:type="paragraph" w:customStyle="1" w:styleId="SmallNote">
    <w:name w:val="SmallNote"/>
    <w:pPr>
      <w:spacing w:after="120"/>
    </w:pPr>
    <w:rPr>
      <w:rFonts w:ascii="Noto Serif CJK SC" w:hAnsi="Noto Serif CJK SC" w:eastAsia="Noto Serif CJK SC"/>
      <w:color w:val="5D6975"/>
      <w:sz w:val="17"/>
    </w:rPr>
  </w:style>
  <w:style w:type="paragraph" w:customStyle="1" w:styleId="QuoteR1">
    <w:name w:val="QuoteR1"/>
    <w:rPr>
      <w:rFonts w:ascii="Noto Sans CJK SC" w:hAnsi="Noto Sans CJK SC" w:eastAsia="Noto Sans CJK SC"/>
      <w:color w:val="133656"/>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R1-A7 双臂人形机器人全阶段实验工作总报告</dc:title>
  <dc:subject>2026-10-02至10-14 低速诊断、视觉闭环与数据/MATLAB/PPT交付</dc:subject>
  <dc:creator>R1-A7 项目实验整理</dc:creator>
  <cp:keywords/>
  <dc:description>generated by python-docx</dc:description>
  <cp:lastModifiedBy/>
  <cp:revision>1</cp:revision>
  <dcterms:created xsi:type="dcterms:W3CDTF">2013-12-23T23:15:00Z</dcterms:created>
  <dcterms:modified xsi:type="dcterms:W3CDTF">2013-12-23T23:15:00Z</dcterms:modified>
  <cp:category/>
</cp:coreProperties>
</file>