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c7or4q46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Customer Churn Analysis Project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complete data-driven analysis using Python, Seaborn, and Matplotlib to uncover churn behavior in a telco customer base.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n92t8hbk4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Project 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understand </w:t>
      </w:r>
      <w:r w:rsidDel="00000000" w:rsidR="00000000" w:rsidRPr="00000000">
        <w:rPr>
          <w:b w:val="1"/>
          <w:rtl w:val="0"/>
        </w:rPr>
        <w:t xml:space="preserve">why customers churn</w:t>
      </w:r>
      <w:r w:rsidDel="00000000" w:rsidR="00000000" w:rsidRPr="00000000">
        <w:rPr>
          <w:rtl w:val="0"/>
        </w:rPr>
        <w:t xml:space="preserve"> and what characteristics are common among them — using visual storytelling and data exploration.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7ffy6xsgs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🛠 Tools &amp; Libraries Used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Pandas, NumPy for data manipulation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Matplotlib, Seaborn for data visualization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Jupyter Notebook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knxvcla94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📈 Key Insights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chf5olyyu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Churn Rate Overview: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Customers: 7,043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Churned Customers: 1,869 (</w:t>
      </w: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Retained Customers: 5,174 (</w:t>
      </w:r>
      <w:r w:rsidDel="00000000" w:rsidR="00000000" w:rsidRPr="00000000">
        <w:rPr>
          <w:b w:val="1"/>
          <w:rtl w:val="0"/>
        </w:rPr>
        <w:t xml:space="preserve">73.46%</w:t>
      </w:r>
      <w:r w:rsidDel="00000000" w:rsidR="00000000" w:rsidRPr="00000000">
        <w:rPr>
          <w:rtl w:val="0"/>
        </w:rPr>
        <w:t xml:space="preserve">)</w:t>
        <w:br w:type="textWrapping"/>
        <w:t xml:space="preserve"> 🔹 </w:t>
      </w:r>
      <w:r w:rsidDel="00000000" w:rsidR="00000000" w:rsidRPr="00000000">
        <w:rPr>
          <w:i w:val="1"/>
          <w:rtl w:val="0"/>
        </w:rPr>
        <w:t xml:space="preserve">1 in 4 customers are leaving — this is a significant issue.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y7wv95is8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Churn by Gender: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Churn behavior is </w:t>
      </w:r>
      <w:r w:rsidDel="00000000" w:rsidR="00000000" w:rsidRPr="00000000">
        <w:rPr>
          <w:b w:val="1"/>
          <w:rtl w:val="0"/>
        </w:rPr>
        <w:t xml:space="preserve">similar across genders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Gender does </w:t>
      </w:r>
      <w:r w:rsidDel="00000000" w:rsidR="00000000" w:rsidRPr="00000000">
        <w:rPr>
          <w:b w:val="1"/>
          <w:rtl w:val="0"/>
        </w:rPr>
        <w:t xml:space="preserve">not significantly influence</w:t>
      </w:r>
      <w:r w:rsidDel="00000000" w:rsidR="00000000" w:rsidRPr="00000000">
        <w:rPr>
          <w:rtl w:val="0"/>
        </w:rPr>
        <w:t xml:space="preserve"> customer churn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b7jdcvzlo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Senior Citizens Churn More: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Senior Citizens have a churn rate of </w:t>
      </w:r>
      <w:r w:rsidDel="00000000" w:rsidR="00000000" w:rsidRPr="00000000">
        <w:rPr>
          <w:b w:val="1"/>
          <w:rtl w:val="0"/>
        </w:rPr>
        <w:t xml:space="preserve">41%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Non-Senior Customers churn at </w:t>
      </w:r>
      <w:r w:rsidDel="00000000" w:rsidR="00000000" w:rsidRPr="00000000">
        <w:rPr>
          <w:b w:val="1"/>
          <w:rtl w:val="0"/>
        </w:rPr>
        <w:t xml:space="preserve">24%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i w:val="1"/>
          <w:rtl w:val="0"/>
        </w:rPr>
        <w:t xml:space="preserve">Senior citizens are 70% more likely to churn — services may need to be tailored better.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df67sfk62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Tenure vs. Churn: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tenure &lt; 10 months</w:t>
      </w:r>
      <w:r w:rsidDel="00000000" w:rsidR="00000000" w:rsidRPr="00000000">
        <w:rPr>
          <w:rtl w:val="0"/>
        </w:rPr>
        <w:t xml:space="preserve"> are more likely to churn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Long-tenure customers (1+ year) rarely leave</w:t>
        <w:br w:type="textWrapping"/>
        <w:t xml:space="preserve"> 🔹 </w:t>
      </w:r>
      <w:r w:rsidDel="00000000" w:rsidR="00000000" w:rsidRPr="00000000">
        <w:rPr>
          <w:i w:val="1"/>
          <w:rtl w:val="0"/>
        </w:rPr>
        <w:t xml:space="preserve">Early-stage customer experience is critical for retention.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8wifeyjxl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📊 Visual Highlights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Pie charts, bar plots, and histograms used to explain churn distribution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and colorful Seaborn plots make insights easy to understand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r636of5z0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Conclusion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Churn is heavily influenced by </w:t>
      </w:r>
      <w:r w:rsidDel="00000000" w:rsidR="00000000" w:rsidRPr="00000000">
        <w:rPr>
          <w:b w:val="1"/>
          <w:rtl w:val="0"/>
        </w:rPr>
        <w:t xml:space="preserve">tenure 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age group</w:t>
      </w:r>
      <w:r w:rsidDel="00000000" w:rsidR="00000000" w:rsidRPr="00000000">
        <w:rPr>
          <w:rtl w:val="0"/>
        </w:rPr>
        <w:t xml:space="preserve">, but not gender. Businesses must: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onboarding experience during the first year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senior citizen support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data to personalize retention strategies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kl0gw7c6o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🚀 Future Work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churn using ML classification models (Logistic Regression, Random Forest, etc.)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impact of service types and billing methods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n3cv5ug1e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🙌 About the Author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Your Name Here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github.com/your-username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LinkedIn: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https://www.linkedin.com/in/sangam-bhondele-sbb-535338175/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our-username" TargetMode="External"/><Relationship Id="rId7" Type="http://schemas.openxmlformats.org/officeDocument/2006/relationships/hyperlink" Target="https://github.com/your-username" TargetMode="External"/><Relationship Id="rId8" Type="http://schemas.openxmlformats.org/officeDocument/2006/relationships/hyperlink" Target="https://www.linkedin.com/in/sangam-bhondele-sbb-5353381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