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BBEED" w14:textId="77777777" w:rsidR="00CA310E" w:rsidRDefault="00000000">
      <w:pPr>
        <w:pStyle w:val="Kop1"/>
      </w:pPr>
      <w:r>
        <w:t>Written Explanation – RBFA Match Sheet Prototype</w:t>
      </w:r>
    </w:p>
    <w:p w14:paraId="3D183FBF" w14:textId="77777777" w:rsidR="00CA310E" w:rsidRDefault="00000000">
      <w:pPr>
        <w:pStyle w:val="Kop2"/>
      </w:pPr>
      <w:r>
        <w:t>Key assumptions</w:t>
      </w:r>
    </w:p>
    <w:p w14:paraId="66525E52" w14:textId="77777777" w:rsidR="00CA310E" w:rsidRDefault="00000000">
      <w:pPr>
        <w:pStyle w:val="Lijstalinea"/>
        <w:numPr>
          <w:ilvl w:val="0"/>
          <w:numId w:val="2"/>
        </w:numPr>
      </w:pPr>
      <w:r>
        <w:t>Single 11v11 match, no penalties, regular competition, used on tablet/mobile on match day; no data persistence or backend integration (per assignment scope).</w:t>
      </w:r>
    </w:p>
    <w:p w14:paraId="00F96B20" w14:textId="77777777" w:rsidR="00CA310E" w:rsidRDefault="00000000">
      <w:pPr>
        <w:pStyle w:val="Lijstalinea"/>
        <w:numPr>
          <w:ilvl w:val="0"/>
          <w:numId w:val="2"/>
        </w:numPr>
      </w:pPr>
      <w:r>
        <w:t>Users (Team Responsible, Referee) have pre-existing accounts; account registration and match history/reports are out of scope (require persistence).</w:t>
      </w:r>
    </w:p>
    <w:p w14:paraId="7B8F5D59" w14:textId="77777777" w:rsidR="00CA310E" w:rsidRDefault="00000000">
      <w:pPr>
        <w:pStyle w:val="Lijstalinea"/>
        <w:numPr>
          <w:ilvl w:val="0"/>
          <w:numId w:val="2"/>
        </w:numPr>
      </w:pPr>
      <w:r>
        <w:t>Players, jersey numbers and team officials are pre-registered and selected from existing lists, not typed in free-text, to reduce data-quality risk.</w:t>
      </w:r>
    </w:p>
    <w:p w14:paraId="45FD1E69" w14:textId="77777777" w:rsidR="00CA310E" w:rsidRDefault="00000000">
      <w:pPr>
        <w:pStyle w:val="Lijstalinea"/>
        <w:numPr>
          <w:ilvl w:val="0"/>
          <w:numId w:val="2"/>
        </w:numPr>
      </w:pPr>
      <w:r>
        <w:t>Per RBFA practice, the Team Responsible only prepares and submits squad data; the referee is responsible for validating, finalizing and submitting the official match sheet to the federation.</w:t>
      </w:r>
    </w:p>
    <w:p w14:paraId="1A8489EC" w14:textId="77777777" w:rsidR="00CA310E" w:rsidRDefault="00000000">
      <w:pPr>
        <w:pStyle w:val="Lijstalinea"/>
        <w:numPr>
          <w:ilvl w:val="0"/>
          <w:numId w:val="2"/>
        </w:numPr>
      </w:pPr>
      <w:r>
        <w:t>The 20-minute pre-kick-off submission deadline is a non-blocking warning, not a hard block: a late team can still submit, and the referee sees a late-submission indicator.</w:t>
      </w:r>
    </w:p>
    <w:p w14:paraId="69ABEC29" w14:textId="77777777" w:rsidR="00CA310E" w:rsidRDefault="00000000">
      <w:pPr>
        <w:pStyle w:val="Lijstalinea"/>
        <w:numPr>
          <w:ilvl w:val="0"/>
          <w:numId w:val="2"/>
        </w:numPr>
      </w:pPr>
      <w:r>
        <w:t>Each match sheet requires exactly one designated team delegate among the selected officials, as required by regulation; submission is blocked until one is set.</w:t>
      </w:r>
    </w:p>
    <w:p w14:paraId="038FE167" w14:textId="77777777" w:rsidR="00CA310E" w:rsidRDefault="00000000">
      <w:pPr>
        <w:pStyle w:val="Kop2"/>
      </w:pPr>
      <w:r>
        <w:t>Main flows</w:t>
      </w:r>
    </w:p>
    <w:p w14:paraId="41C6CD3D" w14:textId="77777777" w:rsidR="00CA310E" w:rsidRDefault="00000000">
      <w:r>
        <w:t>Two role-based clickable prototypes cover the full match-day journey on the same demo match (Royal Antwerp FC – KV Mechelen):</w:t>
      </w:r>
    </w:p>
    <w:p w14:paraId="02BC6612" w14:textId="77777777" w:rsidR="00CA310E" w:rsidRDefault="00000000">
      <w:pPr>
        <w:pStyle w:val="Lijstalinea"/>
        <w:numPr>
          <w:ilvl w:val="0"/>
          <w:numId w:val="2"/>
        </w:numPr>
      </w:pPr>
      <w:r>
        <w:rPr>
          <w:b/>
          <w:bCs/>
        </w:rPr>
        <w:t xml:space="preserve">Team Responsible: </w:t>
      </w:r>
      <w:r>
        <w:t>log in → find match → select squad (starters/substitutes) → assign captain → add officials + delegate → review summary → submit to referee.</w:t>
      </w:r>
    </w:p>
    <w:p w14:paraId="10A469E7" w14:textId="77777777" w:rsidR="00CA310E" w:rsidRDefault="00000000">
      <w:pPr>
        <w:pStyle w:val="Lijstalinea"/>
        <w:numPr>
          <w:ilvl w:val="0"/>
          <w:numId w:val="2"/>
        </w:numPr>
      </w:pPr>
      <w:r>
        <w:rPr>
          <w:b/>
          <w:bCs/>
        </w:rPr>
        <w:t xml:space="preserve">Referee: </w:t>
      </w:r>
      <w:r>
        <w:t>log in → review both team sheets → validate eligibility/squad → start match → register events (goals, substitutions, cards, half-time/full-time) → confirm and submit the final match sheet.</w:t>
      </w:r>
    </w:p>
    <w:p w14:paraId="0E7F8097" w14:textId="77777777" w:rsidR="00CA310E" w:rsidRDefault="00000000">
      <w:pPr>
        <w:spacing w:before="80"/>
      </w:pPr>
      <w:r>
        <w:rPr>
          <w:b/>
          <w:bCs/>
        </w:rPr>
        <w:t xml:space="preserve">Following alternate scenarios in the UI: </w:t>
      </w:r>
      <w:r>
        <w:t>each prototype is a single self-contained HTML file with pre-filled login credentials, so reviewers click straight through without needing real accounts. Within each prototype, a demo clock chip in the header lets the reviewer move the wall-clock time forward (e.g. past the 20-minute pre-kick-off deadline) to trigger and inspect the late-submission scenario instead of the on-time path. Where a flow branches (e.g. the referee sending a correction request back to the Team Responsible), an inline demo link on screen replays the other side of that interaction immediately, instead of requiring a second login session. A "Reset demo" option in the menu of each prototype restores its starting state at any point, so a scenario can be replayed from the beginning.</w:t>
      </w:r>
    </w:p>
    <w:p w14:paraId="4C74D7C7" w14:textId="77777777" w:rsidR="00CA310E" w:rsidRDefault="00000000">
      <w:pPr>
        <w:pStyle w:val="Kop2"/>
      </w:pPr>
      <w:r>
        <w:t>Known limitations and simplifications</w:t>
      </w:r>
    </w:p>
    <w:p w14:paraId="3986CC9A" w14:textId="77777777" w:rsidR="00CA310E" w:rsidRDefault="00000000">
      <w:pPr>
        <w:pStyle w:val="Lijstalinea"/>
        <w:numPr>
          <w:ilvl w:val="0"/>
          <w:numId w:val="2"/>
        </w:numPr>
      </w:pPr>
      <w:r>
        <w:t>Forfeit and referee-cancelled match scenarios are out of scope; only a regularly played match is modeled.</w:t>
      </w:r>
    </w:p>
    <w:p w14:paraId="03640B96" w14:textId="77777777" w:rsidR="00CA310E" w:rsidRDefault="00000000">
      <w:pPr>
        <w:pStyle w:val="Lijstalinea"/>
        <w:numPr>
          <w:ilvl w:val="0"/>
          <w:numId w:val="2"/>
        </w:numPr>
      </w:pPr>
      <w:r>
        <w:t>The away team's match sheet is pre-submitted as seed data, since the assignment only requires a live Team Responsible flow for the home team, while the referee flow needs both sheets to demonstrate dual-team validation.</w:t>
      </w:r>
    </w:p>
    <w:p w14:paraId="301D3297" w14:textId="77777777" w:rsidR="00CA310E" w:rsidRDefault="00000000">
      <w:pPr>
        <w:pStyle w:val="Lijstalinea"/>
        <w:numPr>
          <w:ilvl w:val="0"/>
          <w:numId w:val="2"/>
        </w:numPr>
      </w:pPr>
      <w:r>
        <w:t>No real data persistence: state lives in the running prototype only; nothing is saved across sessions.</w:t>
      </w:r>
    </w:p>
    <w:p w14:paraId="6B2A8E10" w14:textId="77777777" w:rsidR="00CA310E" w:rsidRDefault="00000000">
      <w:pPr>
        <w:pStyle w:val="Lijstalinea"/>
        <w:numPr>
          <w:ilvl w:val="0"/>
          <w:numId w:val="2"/>
        </w:numPr>
      </w:pPr>
      <w:r>
        <w:t>Exception handling (e.g. emergency substitution, validation override) is folded into existing flows as edge cases rather than built out as separate standalone goals.</w:t>
      </w:r>
    </w:p>
    <w:p w14:paraId="5A98F964" w14:textId="77777777" w:rsidR="00CA310E" w:rsidRDefault="00000000">
      <w:pPr>
        <w:pStyle w:val="Kop2"/>
      </w:pPr>
      <w:r>
        <w:t>Approach and key learnings</w:t>
      </w:r>
    </w:p>
    <w:p w14:paraId="39A45BA7" w14:textId="3ACD1FF7" w:rsidR="00CA310E" w:rsidRDefault="00000000">
      <w:r>
        <w:t>Worked top-down: first built domain knowledge of the match sheet process, then a story map covering the full match-day journey, then defined requirements (user stories, MVP slicing) and the conceptual data model before any screen was built. The prototype was then built with Claude Code directly from those artifacts, followed by iterative testing where requirements and the data model were updated alongside the prototype to keep documentation and build in sync. Key learning: defining the data model and user stories before prototyping made the build itself fast and largely unambiguous</w:t>
      </w:r>
      <w:r w:rsidR="00280BB3">
        <w:t>,</w:t>
      </w:r>
      <w:r>
        <w:t xml:space="preserve"> most prototyping time went into refining flows and edge cases (e.g. late submission, second-yellow handling), not into resolving structural design questions.</w:t>
      </w:r>
    </w:p>
    <w:p w14:paraId="715CE5D7" w14:textId="77777777" w:rsidR="00CA310E" w:rsidRDefault="00000000">
      <w:pPr>
        <w:pStyle w:val="Kop2"/>
      </w:pPr>
      <w:r>
        <w:t>Time spent</w:t>
      </w:r>
    </w:p>
    <w:p w14:paraId="13EA5096" w14:textId="77777777" w:rsidR="00CA310E" w:rsidRDefault="00000000">
      <w:r>
        <w:t>Approximately 4 to 5 hours in total, from domain analysis to a working, navigable prototype.</w:t>
      </w:r>
    </w:p>
    <w:p w14:paraId="1F223820" w14:textId="77777777" w:rsidR="00CA310E" w:rsidRDefault="00000000">
      <w:pPr>
        <w:pStyle w:val="Kop2"/>
      </w:pPr>
      <w:r>
        <w:t>Technologies used</w:t>
      </w:r>
    </w:p>
    <w:p w14:paraId="7ECFEED9" w14:textId="77777777" w:rsidR="00CA310E" w:rsidRDefault="00000000">
      <w:r>
        <w:t>Claude Code for domain research, requirements/data model drafting, and building and iterating on the HTML/CSS/JS clickable prototype; Google Stitch for some early UX/UI design ideation; Markdown documented and managed in Obsidian for the story map, requirements, assumptions and decision log.</w:t>
      </w:r>
    </w:p>
    <w:sectPr w:rsidR="00CA310E">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03153F"/>
    <w:multiLevelType w:val="hybridMultilevel"/>
    <w:tmpl w:val="A3126EBA"/>
    <w:lvl w:ilvl="0" w:tplc="5720FFAC">
      <w:start w:val="1"/>
      <w:numFmt w:val="bullet"/>
      <w:lvlText w:val="•"/>
      <w:lvlJc w:val="left"/>
      <w:pPr>
        <w:spacing w:after="20"/>
        <w:ind w:left="320" w:hanging="220"/>
      </w:pPr>
    </w:lvl>
    <w:lvl w:ilvl="1" w:tplc="10AE5004">
      <w:numFmt w:val="decimal"/>
      <w:lvlText w:val=""/>
      <w:lvlJc w:val="left"/>
    </w:lvl>
    <w:lvl w:ilvl="2" w:tplc="FC44698A">
      <w:numFmt w:val="decimal"/>
      <w:lvlText w:val=""/>
      <w:lvlJc w:val="left"/>
    </w:lvl>
    <w:lvl w:ilvl="3" w:tplc="323465A8">
      <w:numFmt w:val="decimal"/>
      <w:lvlText w:val=""/>
      <w:lvlJc w:val="left"/>
    </w:lvl>
    <w:lvl w:ilvl="4" w:tplc="34A4C172">
      <w:numFmt w:val="decimal"/>
      <w:lvlText w:val=""/>
      <w:lvlJc w:val="left"/>
    </w:lvl>
    <w:lvl w:ilvl="5" w:tplc="CC5EC61A">
      <w:numFmt w:val="decimal"/>
      <w:lvlText w:val=""/>
      <w:lvlJc w:val="left"/>
    </w:lvl>
    <w:lvl w:ilvl="6" w:tplc="6DB096DC">
      <w:numFmt w:val="decimal"/>
      <w:lvlText w:val=""/>
      <w:lvlJc w:val="left"/>
    </w:lvl>
    <w:lvl w:ilvl="7" w:tplc="F662A872">
      <w:numFmt w:val="decimal"/>
      <w:lvlText w:val=""/>
      <w:lvlJc w:val="left"/>
    </w:lvl>
    <w:lvl w:ilvl="8" w:tplc="CC3221DA">
      <w:numFmt w:val="decimal"/>
      <w:lvlText w:val=""/>
      <w:lvlJc w:val="left"/>
    </w:lvl>
  </w:abstractNum>
  <w:abstractNum w:abstractNumId="1" w15:restartNumberingAfterBreak="0">
    <w:nsid w:val="77793C87"/>
    <w:multiLevelType w:val="hybridMultilevel"/>
    <w:tmpl w:val="4F6A2544"/>
    <w:lvl w:ilvl="0" w:tplc="2D68617A">
      <w:start w:val="1"/>
      <w:numFmt w:val="bullet"/>
      <w:lvlText w:val="●"/>
      <w:lvlJc w:val="left"/>
      <w:pPr>
        <w:ind w:left="720" w:hanging="360"/>
      </w:pPr>
    </w:lvl>
    <w:lvl w:ilvl="1" w:tplc="1CC65912">
      <w:start w:val="1"/>
      <w:numFmt w:val="bullet"/>
      <w:lvlText w:val="○"/>
      <w:lvlJc w:val="left"/>
      <w:pPr>
        <w:ind w:left="1440" w:hanging="360"/>
      </w:pPr>
    </w:lvl>
    <w:lvl w:ilvl="2" w:tplc="7ACA27CC">
      <w:start w:val="1"/>
      <w:numFmt w:val="bullet"/>
      <w:lvlText w:val="■"/>
      <w:lvlJc w:val="left"/>
      <w:pPr>
        <w:ind w:left="2160" w:hanging="360"/>
      </w:pPr>
    </w:lvl>
    <w:lvl w:ilvl="3" w:tplc="16F4D264">
      <w:start w:val="1"/>
      <w:numFmt w:val="bullet"/>
      <w:lvlText w:val="●"/>
      <w:lvlJc w:val="left"/>
      <w:pPr>
        <w:ind w:left="2880" w:hanging="360"/>
      </w:pPr>
    </w:lvl>
    <w:lvl w:ilvl="4" w:tplc="BFB89822">
      <w:start w:val="1"/>
      <w:numFmt w:val="bullet"/>
      <w:lvlText w:val="○"/>
      <w:lvlJc w:val="left"/>
      <w:pPr>
        <w:ind w:left="3600" w:hanging="360"/>
      </w:pPr>
    </w:lvl>
    <w:lvl w:ilvl="5" w:tplc="CDE6B08C">
      <w:start w:val="1"/>
      <w:numFmt w:val="bullet"/>
      <w:lvlText w:val="■"/>
      <w:lvlJc w:val="left"/>
      <w:pPr>
        <w:ind w:left="4320" w:hanging="360"/>
      </w:pPr>
    </w:lvl>
    <w:lvl w:ilvl="6" w:tplc="5D1676AA">
      <w:start w:val="1"/>
      <w:numFmt w:val="bullet"/>
      <w:lvlText w:val="●"/>
      <w:lvlJc w:val="left"/>
      <w:pPr>
        <w:ind w:left="5040" w:hanging="360"/>
      </w:pPr>
    </w:lvl>
    <w:lvl w:ilvl="7" w:tplc="BDA04F2A">
      <w:start w:val="1"/>
      <w:numFmt w:val="bullet"/>
      <w:lvlText w:val="●"/>
      <w:lvlJc w:val="left"/>
      <w:pPr>
        <w:ind w:left="5760" w:hanging="360"/>
      </w:pPr>
    </w:lvl>
    <w:lvl w:ilvl="8" w:tplc="92487D4E">
      <w:start w:val="1"/>
      <w:numFmt w:val="bullet"/>
      <w:lvlText w:val="●"/>
      <w:lvlJc w:val="left"/>
      <w:pPr>
        <w:ind w:left="6480" w:hanging="360"/>
      </w:pPr>
    </w:lvl>
  </w:abstractNum>
  <w:num w:numId="1" w16cid:durableId="1093087968">
    <w:abstractNumId w:val="1"/>
    <w:lvlOverride w:ilvl="0">
      <w:startOverride w:val="1"/>
    </w:lvlOverride>
  </w:num>
  <w:num w:numId="2" w16cid:durableId="21015634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0E"/>
    <w:rsid w:val="00280BB3"/>
    <w:rsid w:val="003E5805"/>
    <w:rsid w:val="00CA310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4B3F7AC9"/>
  <w15:docId w15:val="{678ED97D-390B-C940-847D-C018BCF8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19"/>
        <w:szCs w:val="19"/>
        <w:lang w:val="nl-BE"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after="120"/>
      <w:outlineLvl w:val="0"/>
    </w:pPr>
    <w:rPr>
      <w:b/>
      <w:bCs/>
      <w:color w:val="1F1F1F"/>
      <w:sz w:val="26"/>
      <w:szCs w:val="26"/>
    </w:rPr>
  </w:style>
  <w:style w:type="paragraph" w:styleId="Kop2">
    <w:name w:val="heading 2"/>
    <w:uiPriority w:val="9"/>
    <w:unhideWhenUsed/>
    <w:qFormat/>
    <w:pPr>
      <w:spacing w:before="140" w:after="60"/>
      <w:outlineLvl w:val="1"/>
    </w:pPr>
    <w:rPr>
      <w:b/>
      <w:bCs/>
      <w:color w:val="1F1F1F"/>
      <w:sz w:val="20"/>
      <w:szCs w:val="20"/>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640</Words>
  <Characters>3525</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Dieter De Mey</cp:lastModifiedBy>
  <cp:revision>2</cp:revision>
  <dcterms:created xsi:type="dcterms:W3CDTF">2026-06-28T19:04:00Z</dcterms:created>
  <dcterms:modified xsi:type="dcterms:W3CDTF">2026-06-28T19:06:00Z</dcterms:modified>
</cp:coreProperties>
</file>