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Architecture Document v3.4</w:t>
            </w:r>
          </w:p>
          <w:p>
            <w:pPr>
              <w:spacing w:after="60"/>
            </w:pPr>
            <w:r>
              <w:rPr>
                <w:rFonts w:ascii="Arial" w:cs="Arial" w:eastAsia="Arial" w:hAnsi="Arial"/>
                <w:b/>
                <w:bCs/>
                <w:color w:val="6B7280"/>
                <w:sz w:val="20"/>
                <w:szCs w:val="20"/>
              </w:rPr>
              <w:t xml:space="preserve">Version: </w:t>
            </w:r>
            <w:r>
              <w:rPr>
                <w:rFonts w:ascii="Arial" w:cs="Arial" w:eastAsia="Arial" w:hAnsi="Arial"/>
                <w:color w:val="6B7280"/>
                <w:sz w:val="20"/>
                <w:szCs w:val="20"/>
              </w:rPr>
              <w:t xml:space="preserve">3.4 — Updated after G-04 (DataLoader: GraphQL Relationship Batching)</w:t>
            </w:r>
          </w:p>
          <w:p>
            <w:pPr>
              <w:spacing w:after="60"/>
            </w:pPr>
            <w:r>
              <w:rPr>
                <w:rFonts w:ascii="Arial" w:cs="Arial" w:eastAsia="Arial" w:hAnsi="Arial"/>
                <w:b/>
                <w:bCs/>
                <w:color w:val="6B7280"/>
                <w:sz w:val="20"/>
                <w:szCs w:val="20"/>
              </w:rPr>
              <w:t xml:space="preserve">Audience: </w:t>
            </w:r>
            <w:r>
              <w:rPr>
                <w:rFonts w:ascii="Arial" w:cs="Arial" w:eastAsia="Arial" w:hAnsi="Arial"/>
                <w:color w:val="6B7280"/>
                <w:sz w:val="20"/>
                <w:szCs w:val="20"/>
              </w:rPr>
              <w:t xml:space="preserve">Replit — read before beginning any MVP 2 PRD build</w:t>
            </w:r>
          </w:p>
          <w:p>
            <w:pPr>
              <w:spacing w:after="60"/>
            </w:pPr>
            <w:r>
              <w:rPr>
                <w:rFonts w:ascii="Arial" w:cs="Arial" w:eastAsia="Arial" w:hAnsi="Arial"/>
                <w:b/>
                <w:bCs/>
                <w:color w:val="6B7280"/>
                <w:sz w:val="20"/>
                <w:szCs w:val="20"/>
              </w:rPr>
              <w:t xml:space="preserve">Changes: </w:t>
            </w:r>
            <w:r>
              <w:rPr>
                <w:rFonts w:ascii="Arial" w:cs="Arial" w:eastAsia="Arial" w:hAnsi="Arial"/>
                <w:color w:val="6B7280"/>
                <w:sz w:val="20"/>
                <w:szCs w:val="20"/>
              </w:rPr>
              <w:t xml:space="preserve">DataLoader documented. DataLoaders interface. createDataLoaders() factory. GraphQLContext gains loaders. dataloader package added. Per-request lifecycle rule. 72 hard rules.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Changelog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Updated After</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Changes</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v3.3</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G-03</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MutationRoot. resolveReferenceField(). assertCanMutate(). 71 rules.</w:t>
            </w:r>
          </w:p>
        </w:tc>
      </w:tr>
      <w:tr>
        <w:tc>
          <w:tcPr>
            <w:tcW w:type="dxa" w:w="1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v3.4</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G-04</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DataLoader batching. DataLoaders interface. createDataLoaders(). loaders in GraphQLContext. 72 rules.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Updated GraphQL Architecture</w:t>
            </w:r>
          </w:p>
        </w:tc>
      </w:tr>
    </w:tbl>
    <w:p>
      <w:pPr>
        <w:spacing w:after="80"/>
      </w:pPr>
    </w:p>
    <w:p>
      <w:pPr>
        <w:pStyle w:val="Heading2"/>
        <w:spacing w:after="140" w:before="320"/>
      </w:pPr>
      <w:r>
        <w:rPr>
          <w:rFonts w:ascii="Arial" w:cs="Arial" w:eastAsia="Arial" w:hAnsi="Arial"/>
          <w:b/>
          <w:bCs/>
          <w:color w:val="1E3A5F"/>
          <w:sz w:val="28"/>
          <w:szCs w:val="28"/>
        </w:rPr>
        <w:t xml:space="preserve">1.1  DataLoader Pattern</w:t>
      </w:r>
    </w:p>
    <w:p>
      <w:pPr>
        <w:spacing w:after="120"/>
      </w:pPr>
      <w:r>
        <w:rPr>
          <w:rFonts w:ascii="Arial" w:cs="Arial" w:eastAsia="Arial" w:hAnsi="Arial"/>
          <w:color w:val="1F2937"/>
          <w:sz w:val="21"/>
          <w:szCs w:val="21"/>
        </w:rPr>
        <w:t xml:space="preserve">DataLoader instances are created per request in the POST /api/graphql route handler and passed via GraphQLContext. Relationship resolvers and field value loading call context.loaders.X.load(key) instead of direct DB queries. All sibling resolver calls accumulate keys in the same event loop tick and batch into a single DB query.</w:t>
      </w:r>
    </w:p>
    <w:p>
      <w:pPr>
        <w:spacing w:after="80"/>
      </w:pPr>
    </w:p>
    <w:p>
      <w:pPr>
        <w:pStyle w:val="Heading2"/>
        <w:spacing w:after="140" w:before="320"/>
      </w:pPr>
      <w:r>
        <w:rPr>
          <w:rFonts w:ascii="Arial" w:cs="Arial" w:eastAsia="Arial" w:hAnsi="Arial"/>
          <w:b/>
          <w:bCs/>
          <w:color w:val="1E3A5F"/>
          <w:sz w:val="28"/>
          <w:szCs w:val="28"/>
        </w:rPr>
        <w:t xml:space="preserve">1.2  DataLoaders Interface</w:t>
      </w:r>
    </w:p>
    <w:p>
      <w:pPr>
        <w:shd w:fill="F8FAFC" w:val="clear"/>
        <w:spacing w:after="60"/>
      </w:pPr>
      <w:r>
        <w:rPr>
          <w:rFonts w:ascii="Courier New" w:cs="Courier New" w:eastAsia="Courier New" w:hAnsi="Courier New"/>
          <w:color w:val="1E3A5F"/>
          <w:sz w:val="19"/>
          <w:szCs w:val="19"/>
        </w:rPr>
        <w:t xml:space="preserve">    interface DataLoaders {</w:t>
      </w:r>
    </w:p>
    <w:p>
      <w:pPr>
        <w:shd w:fill="F8FAFC" w:val="clear"/>
        <w:spacing w:after="60"/>
      </w:pPr>
      <w:r>
        <w:rPr>
          <w:rFonts w:ascii="Courier New" w:cs="Courier New" w:eastAsia="Courier New" w:hAnsi="Courier New"/>
          <w:color w:val="1E3A5F"/>
          <w:sz w:val="19"/>
          <w:szCs w:val="19"/>
        </w:rPr>
        <w:t xml:space="preserve">      relationshipLinks: DataLoader&lt;RelationshipLoaderKey, EntryLinkInstance[]&gt;</w:t>
      </w:r>
    </w:p>
    <w:p>
      <w:pPr>
        <w:shd w:fill="F8FAFC" w:val="clear"/>
        <w:spacing w:after="60"/>
      </w:pPr>
      <w:r>
        <w:rPr>
          <w:rFonts w:ascii="Courier New" w:cs="Courier New" w:eastAsia="Courier New" w:hAnsi="Courier New"/>
          <w:color w:val="1E3A5F"/>
          <w:sz w:val="19"/>
          <w:szCs w:val="19"/>
        </w:rPr>
        <w:t xml:space="preserve">      entryFieldValues:  DataLoader&lt;string, FieldValue[]&gt;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type RelationshipLoaderKey = { fromEntryId: string; relationshipId: string }</w:t>
      </w:r>
    </w:p>
    <w:p>
      <w:pPr>
        <w:spacing w:after="80"/>
      </w:pPr>
    </w:p>
    <w:p>
      <w:pPr>
        <w:pStyle w:val="Heading2"/>
        <w:spacing w:after="140" w:before="320"/>
      </w:pPr>
      <w:r>
        <w:rPr>
          <w:rFonts w:ascii="Arial" w:cs="Arial" w:eastAsia="Arial" w:hAnsi="Arial"/>
          <w:b/>
          <w:bCs/>
          <w:color w:val="1E3A5F"/>
          <w:sz w:val="28"/>
          <w:szCs w:val="28"/>
        </w:rPr>
        <w:t xml:space="preserve">1.3  Updated GraphQLContext</w:t>
      </w:r>
    </w:p>
    <w:p>
      <w:pPr>
        <w:shd w:fill="F8FAFC" w:val="clear"/>
        <w:spacing w:after="60"/>
      </w:pPr>
      <w:r>
        <w:rPr>
          <w:rFonts w:ascii="Courier New" w:cs="Courier New" w:eastAsia="Courier New" w:hAnsi="Courier New"/>
          <w:color w:val="1E3A5F"/>
          <w:sz w:val="19"/>
          <w:szCs w:val="19"/>
        </w:rPr>
        <w:t xml:space="preserve">    interface GraphQLContext {</w:t>
      </w:r>
    </w:p>
    <w:p>
      <w:pPr>
        <w:shd w:fill="F8FAFC" w:val="clear"/>
        <w:spacing w:after="60"/>
      </w:pPr>
      <w:r>
        <w:rPr>
          <w:rFonts w:ascii="Courier New" w:cs="Courier New" w:eastAsia="Courier New" w:hAnsi="Courier New"/>
          <w:color w:val="1E3A5F"/>
          <w:sz w:val="19"/>
          <w:szCs w:val="19"/>
        </w:rPr>
        <w:t xml:space="preserve">      db, snapshot, slugMap, depth, catalogId,</w:t>
      </w:r>
    </w:p>
    <w:p>
      <w:pPr>
        <w:shd w:fill="F8FAFC" w:val="clear"/>
        <w:spacing w:after="60"/>
      </w:pPr>
      <w:r>
        <w:rPr>
          <w:rFonts w:ascii="Courier New" w:cs="Courier New" w:eastAsia="Courier New" w:hAnsi="Courier New"/>
          <w:color w:val="1E3A5F"/>
          <w:sz w:val="19"/>
          <w:szCs w:val="19"/>
        </w:rPr>
        <w:t xml:space="preserve">      userId, userCatalogRole,</w:t>
      </w:r>
    </w:p>
    <w:p>
      <w:pPr>
        <w:shd w:fill="F8FAFC" w:val="clear"/>
        <w:spacing w:after="60"/>
      </w:pPr>
      <w:r>
        <w:rPr>
          <w:rFonts w:ascii="Courier New" w:cs="Courier New" w:eastAsia="Courier New" w:hAnsi="Courier New"/>
          <w:color w:val="1E3A5F"/>
          <w:sz w:val="19"/>
          <w:szCs w:val="19"/>
        </w:rPr>
        <w:t xml:space="preserve">      loaders: DataLoaders   // per-request DataLoader instances</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1.4  Query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Query Pattern</w:t>
            </w:r>
          </w:p>
        </w:tc>
        <w:tc>
          <w:tcPr>
            <w:tcW w:type="dxa" w:w="30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Before G-04</w:t>
            </w:r>
          </w:p>
        </w:tc>
        <w:tc>
          <w:tcPr>
            <w:tcW w:type="dxa" w:w="30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After G-04</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entries with relationship fields</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N+1 queries</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2 queries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entries, 2-level traversal</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2N+1 queries</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3 queries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entries, no relationships</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queries</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 query (field values batched)</w:t>
            </w:r>
          </w:p>
        </w:tc>
      </w:tr>
    </w:tbl>
    <w:p>
      <w:pPr>
        <w:spacing w:after="80"/>
      </w:pPr>
    </w:p>
    <w:p>
      <w:pPr>
        <w:pStyle w:val="Heading2"/>
        <w:spacing w:after="140" w:before="320"/>
      </w:pPr>
      <w:r>
        <w:rPr>
          <w:rFonts w:ascii="Arial" w:cs="Arial" w:eastAsia="Arial" w:hAnsi="Arial"/>
          <w:b/>
          <w:bCs/>
          <w:color w:val="1E3A5F"/>
          <w:sz w:val="28"/>
          <w:szCs w:val="28"/>
        </w:rPr>
        <w:t xml:space="preserve">1.5  New Server Dependency</w:t>
      </w:r>
    </w:p>
    <w:p>
      <w:pPr>
        <w:shd w:fill="F8FAFC" w:val="clear"/>
        <w:spacing w:after="60"/>
      </w:pPr>
      <w:r>
        <w:rPr>
          <w:rFonts w:ascii="Courier New" w:cs="Courier New" w:eastAsia="Courier New" w:hAnsi="Courier New"/>
          <w:color w:val="1E3A5F"/>
          <w:sz w:val="19"/>
          <w:szCs w:val="19"/>
        </w:rPr>
        <w:t xml:space="preserve">    dataloader ^2  — request-scoped batching + in-memory cache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Hard Rules — Updated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Violation</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Correct Action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DataLoader instances created per request — never shared or module-level</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DataLoader created at server startup or module scope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 in route handler; pass via GraphQLContext</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Batch function must return results in exact key order</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Results returned in DB query order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Map results back to keys[] order explicitly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v3.3 hard rules remain in force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See v3.3</w:t>
            </w:r>
          </w:p>
        </w:tc>
      </w:tr>
    </w:tbl>
    <w:p>
      <w:pPr>
        <w:spacing w:after="60"/>
      </w:pPr>
    </w:p>
    <w:p>
      <w:pPr>
        <w:spacing w:after="120"/>
      </w:pPr>
      <w:r>
        <w:rPr>
          <w:rFonts w:ascii="Arial" w:cs="Arial" w:eastAsia="Arial" w:hAnsi="Arial"/>
          <w:color w:val="6B7280"/>
          <w:sz w:val="21"/>
          <w:szCs w:val="21"/>
        </w:rPr>
        <w:t xml:space="preserve">71 rules from v3.3 + 2 new = 73 total.</w:t>
      </w:r>
    </w:p>
    <w:p>
      <w:pPr>
        <w:spacing w:after="80"/>
      </w:pPr>
    </w:p>
    <w:p>
      <w:pPr>
        <w:pStyle w:val="Heading2"/>
        <w:spacing w:after="140" w:before="320"/>
      </w:pPr>
      <w:r>
        <w:rPr>
          <w:rFonts w:ascii="Arial" w:cs="Arial" w:eastAsia="Arial" w:hAnsi="Arial"/>
          <w:b/>
          <w:bCs/>
          <w:color w:val="1E3A5F"/>
          <w:sz w:val="28"/>
          <w:szCs w:val="28"/>
        </w:rPr>
        <w:t xml:space="preserve">2.1  MVP 2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960"/>
      </w:tblGrid>
      <w:tr>
        <w:tc>
          <w:tcPr>
            <w:tcW w:type="dxa" w:w="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A-01–A-06</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Auth + RBAC</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D-05</w:t>
            </w:r>
          </w:p>
        </w:tc>
        <w:tc>
          <w:tcPr>
            <w:tcW w:type="dxa" w:w="4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Drag-to-Connect</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O-04</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Attribute-Level Filtering</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O-05</w:t>
            </w:r>
          </w:p>
        </w:tc>
        <w:tc>
          <w:tcPr>
            <w:tcW w:type="dxa" w:w="4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Bulk Link Operations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G-03</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 Mutations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G-04</w:t>
            </w:r>
          </w:p>
        </w:tc>
        <w:tc>
          <w:tcPr>
            <w:tcW w:type="dxa" w:w="4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DataLoader — GraphQL Batching</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Done</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G-05</w:t>
            </w:r>
          </w:p>
        </w:tc>
        <w:tc>
          <w:tcPr>
            <w:tcW w:type="dxa" w:w="4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 Custom Query Builder</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Next — FINAL MVP 2 PRD</w:t>
            </w:r>
          </w:p>
        </w:tc>
      </w:tr>
    </w:tbl>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Architecture Document v3.4 — Updated after G-04</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2026-03-24T03:13:41.102Z</dcterms:created>
  <dcterms:modified xsi:type="dcterms:W3CDTF">2026-03-24T03:13:41.102Z</dcterms:modified>
</cp:coreProperties>
</file>

<file path=docProps/custom.xml><?xml version="1.0" encoding="utf-8"?>
<Properties xmlns="http://schemas.openxmlformats.org/officeDocument/2006/custom-properties" xmlns:vt="http://schemas.openxmlformats.org/officeDocument/2006/docPropsVTypes"/>
</file>