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ApexMail — UI + Typography Master Specification (Truly Complete)</w:t>
        <w:br/>
        <w:t>Premium System Design, Component Library, QA Tests, and Next Steps</w:t>
      </w:r>
    </w:p>
    <w:p/>
    <w:p>
      <w:r>
        <w:rPr>
          <w:i/>
        </w:rPr>
        <w:t>Version: 4.0 • Date: February 01, 2026 • Scope: UI/UX system + typography + implementation and verification plan.</w:t>
        <w:br/>
        <w:t>This document includes and extends the full content of the provided Style Guide (v1) and Typography Guide (v2), plus additional design-system detail, component specs, mobile patterns, accessibility requirements, and an exhaustive test/QA regimen.</w:t>
      </w:r>
    </w:p>
    <w:p>
      <w:r>
        <w:rPr>
          <w:b/>
          <w:color w:val="0F172A"/>
          <w:sz w:val="32"/>
        </w:rPr>
        <w:t>1) Product positioning and design intent</w:t>
      </w:r>
    </w:p>
    <w:p>
      <w:r>
        <w:t>ApexMail is a premium, infrastructure-first email delivery product. The UI must communicate precision, restraint, trust, and competence. The experience should feel closer to high-end industrial design (Braun, Junghans) than to 'growth hack' SaaS: clarity over persuasion, predictability over novelty.</w:t>
      </w:r>
    </w:p>
    <w:p>
      <w:r>
        <w:rPr>
          <w:b/>
          <w:color w:val="0F172A"/>
          <w:sz w:val="26"/>
        </w:rPr>
        <w:t>1.1 Design principles (non‑negotiable)</w:t>
      </w:r>
    </w:p>
    <w:p>
      <w:pPr>
        <w:pStyle w:val="ListBullet"/>
      </w:pPr>
      <w:r>
        <w:t>Honest surfaces: no decorative noise; visual treatment must explain hierarchy or state.</w:t>
      </w:r>
    </w:p>
    <w:p>
      <w:pPr>
        <w:pStyle w:val="ListBullet"/>
      </w:pPr>
      <w:r>
        <w:t>Functional hierarchy: title → decision → action → detail; never multiple competing CTAs.</w:t>
      </w:r>
    </w:p>
    <w:p>
      <w:pPr>
        <w:pStyle w:val="ListBullet"/>
      </w:pPr>
      <w:r>
        <w:t>Low cognitive load: progressive disclosure; defaults; one obvious next step.</w:t>
      </w:r>
    </w:p>
    <w:p>
      <w:pPr>
        <w:pStyle w:val="ListBullet"/>
      </w:pPr>
      <w:r>
        <w:t>Extremely legible typography: stable scale; controlled line length; consistent rhythm.</w:t>
      </w:r>
    </w:p>
    <w:p>
      <w:pPr>
        <w:pStyle w:val="ListBullet"/>
      </w:pPr>
      <w:r>
        <w:t>Mobile-first ergonomics: touch targets ≥ 44px; avoid table-only critical info.</w:t>
      </w:r>
    </w:p>
    <w:p>
      <w:pPr>
        <w:pStyle w:val="ListBullet"/>
      </w:pPr>
      <w:r>
        <w:t>Trust cues: explicit permissions, clear audit trails, predictable settings structure.</w:t>
      </w:r>
    </w:p>
    <w:p>
      <w:pPr>
        <w:pStyle w:val="ListBullet"/>
      </w:pPr>
      <w:r>
        <w:t>Accessibility: keyboard complete, visible focus, contrast AA+, reduced motion support.</w:t>
      </w:r>
    </w:p>
    <w:p>
      <w:r>
        <w:rPr>
          <w:b/>
          <w:color w:val="0F172A"/>
          <w:sz w:val="32"/>
        </w:rPr>
        <w:t>2) Tokens and system architecture</w:t>
      </w:r>
    </w:p>
    <w:p>
      <w:r>
        <w:t>Drive every UI choice through tokens so the system stays maintainable even if a UI library is replaced. Use CSS variables as the source of truth; generate Tailwind theme values from them.</w:t>
      </w:r>
    </w:p>
    <w:p>
      <w:r>
        <w:rPr>
          <w:b/>
          <w:color w:val="0F172A"/>
          <w:sz w:val="26"/>
        </w:rPr>
        <w:t>2.1 Token layers</w:t>
      </w:r>
    </w:p>
    <w:p>
      <w:pPr>
        <w:pStyle w:val="ListBullet"/>
      </w:pPr>
      <w:r>
        <w:t>Core tokens (raw values)</w:t>
      </w:r>
    </w:p>
    <w:p>
      <w:pPr>
        <w:pStyle w:val="ListBullet"/>
      </w:pPr>
      <w:r>
        <w:t>Semantic tokens (intent)</w:t>
      </w:r>
    </w:p>
    <w:p>
      <w:pPr>
        <w:pStyle w:val="ListBullet"/>
      </w:pPr>
      <w:r>
        <w:t>Component tokens (local overrides)</w:t>
      </w:r>
    </w:p>
    <w:p>
      <w:r>
        <w:rPr>
          <w:b/>
          <w:color w:val="0F172A"/>
          <w:sz w:val="26"/>
        </w:rPr>
        <w:t>2.2 Color (premium restraint)</w:t>
      </w:r>
    </w:p>
    <w:p>
      <w:r>
        <w:t>Premium palette = fewer hues, more neutrals. Brand is an accent—not a background color.</w:t>
      </w:r>
    </w:p>
    <w:p>
      <w:pPr>
        <w:pStyle w:val="ListBullet"/>
      </w:pPr>
      <w:r>
        <w:t>Surfaces: surface, surface-alt, card, divider</w:t>
      </w:r>
    </w:p>
    <w:p>
      <w:pPr>
        <w:pStyle w:val="ListBullet"/>
      </w:pPr>
      <w:r>
        <w:t>Text: text-strong, text, text-muted</w:t>
      </w:r>
    </w:p>
    <w:p>
      <w:pPr>
        <w:pStyle w:val="ListBullet"/>
      </w:pPr>
      <w:r>
        <w:t>Accent: brand-500/600 for primary actions + link color</w:t>
      </w:r>
    </w:p>
    <w:p>
      <w:pPr>
        <w:pStyle w:val="ListBullet"/>
      </w:pPr>
      <w:r>
        <w:t>Semantic: success/warning/danger/info for state only</w:t>
      </w:r>
    </w:p>
    <w:p>
      <w:r>
        <w:rPr>
          <w:b/>
          <w:color w:val="0F172A"/>
          <w:sz w:val="26"/>
        </w:rPr>
        <w:t>2.3 Elevation and shadows</w:t>
      </w:r>
    </w:p>
    <w:p>
      <w:r>
        <w:rPr>
          <w:rFonts w:ascii="Courier New" w:hAnsi="Courier New" w:eastAsia="Courier New"/>
          <w:sz w:val="18"/>
        </w:rPr>
        <w:t>Card default: 0 1px 2px rgba(16,24,40,0.06), 0 10px 20px rgba(16,24,40,0.06)</w:t>
        <w:br/>
        <w:t>Card hover:   0 14px 40px rgba(15,23,42,0.08)</w:t>
      </w:r>
    </w:p>
    <w:p>
      <w:r>
        <w:rPr>
          <w:b/>
          <w:color w:val="0F172A"/>
          <w:sz w:val="32"/>
        </w:rPr>
        <w:t>3) Typography (open-source, production-ready)</w:t>
      </w:r>
    </w:p>
    <w:p>
      <w:r>
        <w:rPr>
          <w:b/>
          <w:color w:val="0F172A"/>
          <w:sz w:val="26"/>
        </w:rPr>
        <w:t>3.1 Font choices</w:t>
      </w:r>
    </w:p>
    <w:p>
      <w:pPr>
        <w:pStyle w:val="ListBullet"/>
      </w:pPr>
      <w:r>
        <w:t>UI Sans: Inter (variable) — neutral, engineered, excellent UI legibility.</w:t>
      </w:r>
    </w:p>
    <w:p>
      <w:pPr>
        <w:pStyle w:val="ListBullet"/>
      </w:pPr>
      <w:r>
        <w:t>Mono: JetBrains Mono — IDs, API keys, code, logs.</w:t>
      </w:r>
    </w:p>
    <w:p>
      <w:pPr>
        <w:pStyle w:val="ListBullet"/>
      </w:pPr>
      <w:r>
        <w:t>Optional alt sans for brand moments (still OSS): IBM Plex Sans or Space Grotesk (only if you truly need more character).</w:t>
      </w:r>
    </w:p>
    <w:p>
      <w:r>
        <w:rPr>
          <w:b/>
          <w:color w:val="0F172A"/>
          <w:sz w:val="26"/>
        </w:rPr>
        <w:t>3.2 Type scale (desktop)</w:t>
      </w:r>
    </w:p>
    <w:p>
      <w:pPr>
        <w:pStyle w:val="ListBullet"/>
      </w:pPr>
      <w:r>
        <w:t>H1: 48–56px (hero), LH 1.05–1.12, tracking -0.02em</w:t>
      </w:r>
    </w:p>
    <w:p>
      <w:pPr>
        <w:pStyle w:val="ListBullet"/>
      </w:pPr>
      <w:r>
        <w:t>H2: 30–38px, LH 1.15, tracking -0.015em</w:t>
      </w:r>
    </w:p>
    <w:p>
      <w:pPr>
        <w:pStyle w:val="ListBullet"/>
      </w:pPr>
      <w:r>
        <w:t>H3: 20–24px, LH 1.2, tracking -0.01em</w:t>
      </w:r>
    </w:p>
    <w:p>
      <w:pPr>
        <w:pStyle w:val="ListBullet"/>
      </w:pPr>
      <w:r>
        <w:t>Body: 17px base, LH 1.6, max 65ch</w:t>
      </w:r>
    </w:p>
    <w:p>
      <w:pPr>
        <w:pStyle w:val="ListBullet"/>
      </w:pPr>
      <w:r>
        <w:t>Small: 14px meta, LH 1.45</w:t>
      </w:r>
    </w:p>
    <w:p>
      <w:r>
        <w:rPr>
          <w:b/>
          <w:color w:val="0F172A"/>
          <w:sz w:val="26"/>
        </w:rPr>
        <w:t>3.3 Micro-typography rules</w:t>
      </w:r>
    </w:p>
    <w:p>
      <w:pPr>
        <w:pStyle w:val="ListBullet"/>
      </w:pPr>
      <w:r>
        <w:t>Use tabular numerals for all metrics/money (tnum).</w:t>
      </w:r>
    </w:p>
    <w:p>
      <w:pPr>
        <w:pStyle w:val="ListBullet"/>
      </w:pPr>
      <w:r>
        <w:t>Never use ALL CAPS for primary UI labels; use sentence case.</w:t>
      </w:r>
    </w:p>
    <w:p>
      <w:pPr>
        <w:pStyle w:val="ListBullet"/>
      </w:pPr>
      <w:r>
        <w:t>Use monospace for IDs/keys with copy affordances and truncation.</w:t>
      </w:r>
    </w:p>
    <w:p>
      <w:pPr>
        <w:pStyle w:val="ListBullet"/>
      </w:pPr>
      <w:r>
        <w:t>Keep paragraph line-length 55–75 chars (desktop) and 34–42 (mobile).</w:t>
      </w:r>
    </w:p>
    <w:p>
      <w:r>
        <w:rPr>
          <w:b/>
          <w:color w:val="0F172A"/>
          <w:sz w:val="32"/>
        </w:rPr>
        <w:t>4) Components (spec + behaviors)</w:t>
      </w:r>
    </w:p>
    <w:p>
      <w:pPr>
        <w:pStyle w:val="ListBullet"/>
      </w:pPr>
      <w:r>
        <w:t>Buttons: primary/secondary/ghost/danger/link; sizes sm/md/lg; loading + disabled; focus-visible ring.</w:t>
      </w:r>
    </w:p>
    <w:p>
      <w:pPr>
        <w:pStyle w:val="ListBullet"/>
      </w:pPr>
      <w:r>
        <w:t>Inputs: text/textarea/select/combobox/date; inline validation; helper + error; keyboard navigation.</w:t>
      </w:r>
    </w:p>
    <w:p>
      <w:pPr>
        <w:pStyle w:val="ListBullet"/>
      </w:pPr>
      <w:r>
        <w:t>Tables: sticky header (desktop), card transform (mobile), column visibility, sorting, selection.</w:t>
      </w:r>
    </w:p>
    <w:p>
      <w:pPr>
        <w:pStyle w:val="ListBullet"/>
      </w:pPr>
      <w:r>
        <w:t>Overlays: modal (focus trap), drawer (mobile), toast (live region), tooltip (hover+focus).</w:t>
      </w:r>
    </w:p>
    <w:p>
      <w:pPr>
        <w:pStyle w:val="ListBullet"/>
      </w:pPr>
      <w:r>
        <w:t>Status: pills/badges; restrained semantic usage.</w:t>
      </w:r>
    </w:p>
    <w:p>
      <w:r>
        <w:rPr>
          <w:b/>
          <w:color w:val="0F172A"/>
          <w:sz w:val="32"/>
        </w:rPr>
        <w:t>5) Screen templates</w:t>
      </w:r>
    </w:p>
    <w:p>
      <w:pPr>
        <w:pStyle w:val="ListBullet"/>
      </w:pPr>
      <w:r>
        <w:t>Marketing: hero → benefits → proof → pricing → docs CTA; minimal hype.</w:t>
      </w:r>
    </w:p>
    <w:p>
      <w:pPr>
        <w:pStyle w:val="ListBullet"/>
      </w:pPr>
      <w:r>
        <w:t>Auth: login/signup + passwordless option; 2FA flow; no enumeration.</w:t>
      </w:r>
    </w:p>
    <w:p>
      <w:pPr>
        <w:pStyle w:val="ListBullet"/>
      </w:pPr>
      <w:r>
        <w:t>Dashboard: KPIs, alerts, activity feed, quick actions.</w:t>
      </w:r>
    </w:p>
    <w:p>
      <w:pPr>
        <w:pStyle w:val="ListBullet"/>
      </w:pPr>
      <w:r>
        <w:t>Domains/DNS: wizard, copy records, verification polling, explanations.</w:t>
      </w:r>
    </w:p>
    <w:p>
      <w:pPr>
        <w:pStyle w:val="ListBullet"/>
      </w:pPr>
      <w:r>
        <w:t>Templates/editor: visual blocks + code mode; preview; linting; spam checks UI.</w:t>
      </w:r>
    </w:p>
    <w:p>
      <w:pPr>
        <w:pStyle w:val="ListBullet"/>
      </w:pPr>
      <w:r>
        <w:t>Analytics: delivery funnel; filters; exports; logs virtualization.</w:t>
      </w:r>
    </w:p>
    <w:p>
      <w:r>
        <w:rPr>
          <w:b/>
          <w:color w:val="0F172A"/>
          <w:sz w:val="32"/>
        </w:rPr>
        <w:t>6) Accessibility and mobile</w:t>
      </w:r>
    </w:p>
    <w:p>
      <w:pPr>
        <w:pStyle w:val="ListBullet"/>
      </w:pPr>
      <w:r>
        <w:t>Keyboard complete and tested (tab order, traps, ESC).</w:t>
      </w:r>
    </w:p>
    <w:p>
      <w:pPr>
        <w:pStyle w:val="ListBullet"/>
      </w:pPr>
      <w:r>
        <w:t>Contrast AA+ for body text; icons inherit text color.</w:t>
      </w:r>
    </w:p>
    <w:p>
      <w:pPr>
        <w:pStyle w:val="ListBullet"/>
      </w:pPr>
      <w:r>
        <w:t>Touch targets ≥44px; bottom sheets for filters/settings.</w:t>
      </w:r>
    </w:p>
    <w:p>
      <w:pPr>
        <w:pStyle w:val="ListBullet"/>
      </w:pPr>
      <w:r>
        <w:t>Reduced motion honored globally.</w:t>
      </w:r>
    </w:p>
    <w:p>
      <w:r>
        <w:rPr>
          <w:b/>
          <w:color w:val="0F172A"/>
          <w:sz w:val="32"/>
        </w:rPr>
        <w:t>7) Test plan (extreme)</w:t>
      </w:r>
    </w:p>
    <w:p>
      <w:r>
        <w:rPr>
          <w:b/>
          <w:color w:val="0F172A"/>
          <w:sz w:val="26"/>
        </w:rPr>
        <w:t>7.1 CI automation</w:t>
      </w:r>
    </w:p>
    <w:p>
      <w:pPr>
        <w:pStyle w:val="ListBullet"/>
      </w:pPr>
      <w:r>
        <w:t>Typecheck + lint (rules to forbid missing aria-labels on icon buttons).</w:t>
      </w:r>
    </w:p>
    <w:p>
      <w:pPr>
        <w:pStyle w:val="ListBullet"/>
      </w:pPr>
      <w:r>
        <w:t>Playwright + Axe on critical routes (auth, dashboard, domains, pricing, docs).</w:t>
      </w:r>
    </w:p>
    <w:p>
      <w:pPr>
        <w:pStyle w:val="ListBullet"/>
      </w:pPr>
      <w:r>
        <w:t>Visual regression screenshots (360×800, 768×1024, 1440×900).</w:t>
      </w:r>
    </w:p>
    <w:p>
      <w:pPr>
        <w:pStyle w:val="ListBullet"/>
      </w:pPr>
      <w:r>
        <w:t>Token contract tests (CSS vars exist and match Tailwind mapping).</w:t>
      </w:r>
    </w:p>
    <w:p>
      <w:pPr>
        <w:pStyle w:val="ListBullet"/>
      </w:pPr>
      <w:r>
        <w:t>Typography tests: fonts preloaded, swap behavior, tabular numerals applied.</w:t>
      </w:r>
    </w:p>
    <w:p>
      <w:r>
        <w:rPr>
          <w:b/>
          <w:color w:val="0F172A"/>
          <w:sz w:val="26"/>
        </w:rPr>
        <w:t>7.2 Manual release gates</w:t>
      </w:r>
    </w:p>
    <w:p>
      <w:pPr>
        <w:pStyle w:val="ListBullet"/>
      </w:pPr>
      <w:r>
        <w:t>Dark mode sweep for 'bg-white' collisions and text contrast.</w:t>
      </w:r>
    </w:p>
    <w:p>
      <w:pPr>
        <w:pStyle w:val="ListBullet"/>
      </w:pPr>
      <w:r>
        <w:t>Empty/loading/error states for every key page.</w:t>
      </w:r>
    </w:p>
    <w:p>
      <w:pPr>
        <w:pStyle w:val="ListBullet"/>
      </w:pPr>
      <w:r>
        <w:t>Long-string + RTL stress tests; unusual punctuation in company names.</w:t>
      </w:r>
    </w:p>
    <w:p>
      <w:r>
        <w:rPr>
          <w:b/>
          <w:color w:val="0F172A"/>
          <w:sz w:val="32"/>
        </w:rPr>
        <w:t>8) Next steps</w:t>
      </w:r>
    </w:p>
    <w:p>
      <w:pPr>
        <w:pStyle w:val="ListBullet"/>
      </w:pPr>
      <w:r>
        <w:t>Build a dedicated Design System package (tokens + primitives + docs).</w:t>
      </w:r>
    </w:p>
    <w:p>
      <w:pPr>
        <w:pStyle w:val="ListBullet"/>
      </w:pPr>
      <w:r>
        <w:t>Add Storybook (self-hosted) and make it the truth for components.</w:t>
      </w:r>
    </w:p>
    <w:p>
      <w:pPr>
        <w:pStyle w:val="ListBullet"/>
      </w:pPr>
      <w:r>
        <w:t>Create a Figma library mirroring tokens; export tokens from a single source.</w:t>
      </w:r>
    </w:p>
    <w:p>
      <w:pPr>
        <w:pStyle w:val="ListBullet"/>
      </w:pPr>
      <w:r>
        <w:t>Add perf telemetry for font load/CLS/LCP per route.</w:t>
      </w:r>
    </w:p>
    <w:p>
      <w:r>
        <w:rPr>
          <w:b/>
          <w:color w:val="0F172A"/>
          <w:sz w:val="32"/>
        </w:rPr>
        <w:t>Appendix A — ApexMail Premium Style Guide v1 (verbatim text extraction)</w:t>
      </w:r>
    </w:p>
    <w:p>
      <w:r>
        <w:rPr>
          <w:b/>
          <w:color w:val="0F172A"/>
          <w:sz w:val="26"/>
        </w:rPr>
        <w:t>A.1 Page 1</w:t>
      </w:r>
    </w:p>
    <w:p>
      <w:r>
        <w:t>ApexMail Premium Style Guide</w:t>
        <w:br/>
        <w:t>Visual system + interaction language for ApexMail (premium, Rams-</w:t>
        <w:br/>
        <w:t>grade functional minimalism).  Version 1.0 • February 01, 2026</w:t>
        <w:br/>
        <w:t>1. Design North Star</w:t>
        <w:br/>
        <w:t xml:space="preserve">ApexMail should feel like a precision instrument: calm, honest, effortless. The </w:t>
        <w:br/>
        <w:t xml:space="preserve">aesthetic is not "minimal for minimalism", but minimal because it reduces errors, </w:t>
        <w:br/>
        <w:t>anxiety, and support load.</w:t>
        <w:br/>
        <w:t>Three anchors:</w:t>
        <w:br/>
        <w:t xml:space="preserve">- ApexMediation familiarity: recognizable brand hue, spacing rhythm, typography </w:t>
        <w:br/>
        <w:t>weight, and trust-first clarity.</w:t>
        <w:br/>
        <w:t>- Dieter Rams (Braun): unobtrusive, understandable, thorough down to the screw.</w:t>
        <w:br/>
        <w:t xml:space="preserve">- Junghans watches: quiet confidence, perfect proportions, and information </w:t>
        <w:br/>
        <w:t>density without noise.</w:t>
        <w:br/>
        <w:t>1.1 Brand personality (the 10 rules)</w:t>
        <w:br/>
        <w:t>• Useful first: every pixel must serve a task, a reassurance, or a decision.</w:t>
        <w:br/>
        <w:t>• Honest: no fake scarcity, no misleading graphs, no dark patterns.</w:t>
        <w:br/>
        <w:t>• Quietly premium: quality through alignment, spacing, and motion restraint.</w:t>
        <w:br/>
        <w:t>• Fast to parse: short lines, strong hierarchy, predictable placement.</w:t>
        <w:br/>
        <w:t>• Trust-building: visible states, clear errors, reversible actions.</w:t>
        <w:br/>
        <w:t>• Accessible by default: keyboardable, contrast-safe, motion-safe.</w:t>
        <w:br/>
        <w:t>• Global-ready: locale-safe typography, RTL considerations, timezones explicit.</w:t>
        <w:br/>
        <w:t>• Support-minimizing: self-serve explanations and proactive guidance in UI.</w:t>
        <w:br/>
        <w:t>• Composable: tokens and components, not one-off CSS.</w:t>
        <w:br/>
        <w:t>• Durable: everything can be maintained even if dependencies disappear.</w:t>
        <w:br/>
        <w:t>2. Layout System</w:t>
        <w:br/>
        <w:t>2.1 Grids and containers</w:t>
      </w:r>
    </w:p>
    <w:p>
      <w:r>
        <w:rPr>
          <w:b/>
          <w:color w:val="0F172A"/>
          <w:sz w:val="26"/>
        </w:rPr>
        <w:t>A.2 Page 2</w:t>
      </w:r>
    </w:p>
    <w:p>
      <w:r>
        <w:t>Use a single rhythm across marketing + app UI:</w:t>
        <w:br/>
        <w:t>- Container max-width: 1200px (marketing), 1320px (app console tables).</w:t>
        <w:br/>
        <w:t>- Side padding: 16px mobile, 24px tablet, 32px desktop.</w:t>
        <w:br/>
        <w:t>- Column grid: 12 columns desktop; 4 columns mobile.</w:t>
        <w:br/>
        <w:t>- Gutters: 16px mobile, 24px desktop.</w:t>
        <w:br/>
        <w:t>- Baseline rhythm: 4px grid; primary spacing steps are multiples of 4.</w:t>
        <w:br/>
        <w:t>Token Value Usage</w:t>
        <w:br/>
        <w:t xml:space="preserve">space-1 4px micro spacing inside pills, icon </w:t>
        <w:br/>
        <w:t>gaps</w:t>
        <w:br/>
        <w:t xml:space="preserve">space-2 8px tight list items, form helper </w:t>
        <w:br/>
        <w:t>spacing</w:t>
        <w:br/>
        <w:t>space-3 12px card internal gaps, label-to-</w:t>
        <w:br/>
        <w:t>input</w:t>
        <w:br/>
        <w:t xml:space="preserve">space-4 16px default section padding on </w:t>
        <w:br/>
        <w:t>mobile</w:t>
        <w:br/>
        <w:t xml:space="preserve">space-6 24px desktop card padding, hero </w:t>
        <w:br/>
        <w:t>spacing</w:t>
        <w:br/>
        <w:t>space-8 32px section breaks</w:t>
        <w:br/>
        <w:t>space-12 48px major hero/CTA blocks</w:t>
        <w:br/>
        <w:t>2.2 Corner radius</w:t>
        <w:br/>
        <w:t>Use fewer radii. Premium comes from consistency.</w:t>
        <w:br/>
        <w:t>Token Value When</w:t>
        <w:br/>
        <w:t>radius-sm 10px inputs, small buttons, chips</w:t>
        <w:br/>
        <w:t>radius-md 12px primary buttons, dropdowns</w:t>
        <w:br/>
        <w:t>radius-lg 18px cards (default), modals</w:t>
        <w:br/>
        <w:t>radius-xl 24px hero surfaces only</w:t>
        <w:br/>
        <w:t>2.3 Elevation and borders</w:t>
        <w:br/>
        <w:t>Prefer borders + soft shadow. Avoid heavy drop shadows.</w:t>
        <w:br/>
        <w:t>- Base card: 1px border + shadow 0 1px 2px (subtle).</w:t>
        <w:br/>
        <w:t>- Hover: increase shadow slightly, never shift more than 2-3px.</w:t>
        <w:br/>
        <w:t>- On dark mode: shadow reduces; rely on border + surface delta.</w:t>
      </w:r>
    </w:p>
    <w:p>
      <w:r>
        <w:rPr>
          <w:b/>
          <w:color w:val="0F172A"/>
          <w:sz w:val="26"/>
        </w:rPr>
        <w:t>A.3 Page 3</w:t>
      </w:r>
    </w:p>
    <w:p>
      <w:r>
        <w:t>3. Color System</w:t>
        <w:br/>
        <w:t>Color exists to encode meaning and guide attention.</w:t>
        <w:br/>
        <w:t xml:space="preserve">Use the ApexMediation brand scale as the base, but make ApexMail feel more </w:t>
        <w:br/>
        <w:t xml:space="preserve">"ceramic + sapphire": slightly cooler neutrals, and more restrained saturation for </w:t>
        <w:br/>
        <w:t>accents.</w:t>
        <w:br/>
        <w:t>3.1 Palette (light mode)</w:t>
        <w:br/>
        <w:t>Role Token RGB Notes</w:t>
        <w:br/>
        <w:t>Primary --brand-500 37 99 235 CTA, links, focus ring</w:t>
        <w:br/>
        <w:t>Primary dark --brand-700 23 66 180 hover, strong accents</w:t>
        <w:br/>
        <w:t xml:space="preserve">Surface --gray-50 248 250 252 page background </w:t>
        <w:br/>
        <w:t>surfaces</w:t>
        <w:br/>
        <w:t>Text strong --gray-900 15 23 42 headings, key values</w:t>
        <w:br/>
        <w:t>Text muted --gray-600 71 85 105 body, descriptions</w:t>
        <w:br/>
        <w:t>Success --success 22 163 74 delivered, verified</w:t>
        <w:br/>
        <w:t>Warning --warning 217 119 6 rate limiting, delays</w:t>
        <w:br/>
        <w:t>Danger --danger 220 38 38 bounces, errors</w:t>
        <w:br/>
        <w:t>Info --info 8 145 178 hints, neutral notices</w:t>
        <w:br/>
        <w:t>3.2 Dark mode strategy</w:t>
        <w:br/>
        <w:t>Dark mode must feel engineered, not inverted.</w:t>
        <w:br/>
        <w:t>- Background: deep ink, not pure black.</w:t>
        <w:br/>
        <w:t>- Cards: a half-step lighter than background.</w:t>
        <w:br/>
        <w:t>- Borders: visible but subtle; avoid low-contrast slate on slate.</w:t>
        <w:br/>
        <w:t>- Text: maintain WCAG AA contrast; headings may be slightly brighter than body.</w:t>
        <w:br/>
        <w:t>/* Recommended dark tokens (aligned with current globals.css approach) */</w:t>
        <w:br/>
        <w:t>.dark {</w:t>
        <w:br/>
        <w:t xml:space="preserve">  --text: 229 231 235;</w:t>
        <w:br/>
        <w:t xml:space="preserve">  --muted: 203 213 225;</w:t>
        <w:br/>
        <w:t xml:space="preserve">  --surface: 15 23 42;</w:t>
        <w:br/>
        <w:t xml:space="preserve">  --card-dark: 18 26 42;</w:t>
        <w:br/>
        <w:t xml:space="preserve">  --divider-dark: 31 41 55;</w:t>
        <w:br/>
        <w:t>}</w:t>
      </w:r>
    </w:p>
    <w:p>
      <w:r>
        <w:rPr>
          <w:b/>
          <w:color w:val="0F172A"/>
          <w:sz w:val="26"/>
        </w:rPr>
        <w:t>A.4 Page 4</w:t>
      </w:r>
    </w:p>
    <w:p>
      <w:r>
        <w:t>3.3 Semantic mapping for email UI</w:t>
        <w:br/>
        <w:t>State Color Used in</w:t>
        <w:br/>
        <w:t>Queued gray-500 message list, batch jobs</w:t>
        <w:br/>
        <w:t>Sending brand-500 progress indicators</w:t>
        <w:br/>
        <w:t>Delivered success delivery receipts</w:t>
        <w:br/>
        <w:t>Deferred warning provider throttling</w:t>
        <w:br/>
        <w:t>Bounced danger hard bounce UI</w:t>
        <w:br/>
        <w:t>Complaint danger spam complaint UI</w:t>
        <w:br/>
        <w:t>Suppressed gray-600 suppression list UI</w:t>
        <w:br/>
        <w:t>4. Typography</w:t>
        <w:br/>
        <w:t>Typography should feel like a premium industrial label: legible, compact, and calm.</w:t>
        <w:br/>
        <w:t>Recommended free/open fonts:</w:t>
        <w:br/>
        <w:t>- Primary: Inter (variable)</w:t>
        <w:br/>
        <w:t>- Display: Plus Jakarta Sans (PJS) or IBM Plex Sans (both free)</w:t>
        <w:br/>
        <w:t>- Mono: JetBrains Mono or IBM Plex Mono</w:t>
        <w:br/>
        <w:t>4.1 Type scale</w:t>
        <w:br/>
        <w:t>StyleSizeLine heightWeightUsage</w:t>
        <w:br/>
        <w:t>H140-56px1.08700hero titles</w:t>
        <w:br/>
        <w:t>H228-36px1.12700section headers</w:t>
        <w:br/>
        <w:t>H320-24px1.2700cards, modals</w:t>
        <w:br/>
        <w:t>Body17px1.6400/500default copy</w:t>
        <w:br/>
        <w:t>Small14px1.5400/500helper text</w:t>
        <w:br/>
        <w:t xml:space="preserve">Mono12-13px1.45400IDs, headers, </w:t>
        <w:br/>
        <w:t>JSON</w:t>
        <w:br/>
        <w:t>4.2 Content density rules</w:t>
        <w:br/>
        <w:t>• Default paragraph width: 55-65 characters (already in your globals.css).</w:t>
      </w:r>
    </w:p>
    <w:p>
      <w:r>
        <w:rPr>
          <w:b/>
          <w:color w:val="0F172A"/>
          <w:sz w:val="26"/>
        </w:rPr>
        <w:t>A.5 Page 5</w:t>
      </w:r>
    </w:p>
    <w:p>
      <w:r>
        <w:t>• Numbers and identifiers use monospace to prevent misread digits.</w:t>
        <w:br/>
        <w:t xml:space="preserve">• Never use all-caps for sentences; caps reserved for micro-labels (eyebrows, </w:t>
        <w:br/>
        <w:t>pills).</w:t>
        <w:br/>
        <w:t>• Avoid long italic blocks; italics only for subtle emphasis.</w:t>
        <w:br/>
        <w:t>5. Iconography and Illustration</w:t>
        <w:br/>
        <w:t>Icons should behave like technical pictograms:</w:t>
        <w:br/>
        <w:t>- Stroke-based, consistent weight (lucide is fine).</w:t>
        <w:br/>
        <w:t>- Size: 16/20/24/28 only. Avoid arbitrary sizes.</w:t>
        <w:br/>
        <w:t>- Use icons for states and categories, never as decoration.</w:t>
        <w:br/>
        <w:t>5.1 Rules for icon color</w:t>
        <w:br/>
        <w:t>• Default icon color: gray-600 in light mode, gray-500 in dark mode.</w:t>
        <w:br/>
        <w:t xml:space="preserve">• State icons may use semantic colors (success/warning/danger) but never more </w:t>
        <w:br/>
        <w:t>than one semantic color per component.</w:t>
        <w:br/>
        <w:t>• Brand blue is reserved for primary actions, active navigation, and 'in progress'.</w:t>
        <w:br/>
        <w:t>6. Components</w:t>
        <w:br/>
        <w:t>6.1 Buttons</w:t>
        <w:br/>
        <w:t xml:space="preserve">Buttons should feel like physical controls: stable hit targets, clear state, no </w:t>
        <w:br/>
        <w:t>gimmicks.</w:t>
        <w:br/>
        <w:t>VariantDefaultHoverDisabledNotes</w:t>
        <w:br/>
        <w:t xml:space="preserve">Primarybrand-500 bg + </w:t>
        <w:br/>
        <w:t>white textbrand-600 bgopacity 50%min 44px height</w:t>
        <w:br/>
        <w:t xml:space="preserve">Secondary1px gray-200 + </w:t>
        <w:br/>
        <w:t xml:space="preserve">textbg gray-50opacity 50%used for safe </w:t>
        <w:br/>
        <w:t>actions</w:t>
        <w:br/>
        <w:t xml:space="preserve">Ghosttransparent + </w:t>
        <w:br/>
        <w:t>brand textbg brand-50opacity 50%toolbars</w:t>
        <w:br/>
        <w:t xml:space="preserve">Dangerdanger bg + </w:t>
        <w:br/>
        <w:t xml:space="preserve">whiteslightly darkeropacity 50%destructive with </w:t>
        <w:br/>
        <w:t>confirm</w:t>
        <w:br/>
        <w:t>6.2 Forms</w:t>
        <w:br/>
        <w:t>• Single-column forms on mobile; two-column max on desktop for short fields.</w:t>
      </w:r>
    </w:p>
    <w:p>
      <w:r>
        <w:rPr>
          <w:b/>
          <w:color w:val="0F172A"/>
          <w:sz w:val="26"/>
        </w:rPr>
        <w:t>A.6 Page 6</w:t>
      </w:r>
    </w:p>
    <w:p>
      <w:r>
        <w:t>• Inline validation: show only after blur or submit; never nag on first keypress.</w:t>
        <w:br/>
        <w:t>• Error text: one line, actionable; provide fix hint and link to docs if relevant.</w:t>
        <w:br/>
        <w:t>• Password fields: always show strength meter + paste allowed; no weird rules.</w:t>
        <w:br/>
        <w:t>• Use explicit timezone labels for schedule fields (e.g., 'UTC' or 'Europe/Tallinn').</w:t>
        <w:br/>
        <w:t>6.3 Tables (core of the product)</w:t>
        <w:br/>
        <w:t>ApexMail is analytics-heavy. Tables must be:</w:t>
        <w:br/>
        <w:t>- Readable (sticky header, zebra only if needed, row height 44-52px)</w:t>
        <w:br/>
        <w:t>- Actionable (row actions tucked into overflow, not noisy)</w:t>
        <w:br/>
        <w:t>- Exportable (CSV/JSON) with clear time ranges and filters.</w:t>
        <w:br/>
        <w:t>• Default table density: medium. Offer compact mode as a toggle.</w:t>
        <w:br/>
        <w:t>• Sticky header on desktop, sticky first column only when necessary.</w:t>
        <w:br/>
        <w:t>• Use monospace for IDs, domains, message-id, provider response codes.</w:t>
        <w:br/>
        <w:t>• Provide empty states with a single primary action and a docs link.</w:t>
        <w:br/>
        <w:t>6.4 Cards</w:t>
        <w:br/>
        <w:t>• Cards are for grouping, not for layout hacks.</w:t>
        <w:br/>
        <w:t xml:space="preserve">• Use card-v2 for premium surfaces: subtle border, calm shadow, consistent </w:t>
        <w:br/>
        <w:t>padding.</w:t>
        <w:br/>
        <w:t>• Avoid nested cards more than 1 level deep.</w:t>
        <w:br/>
        <w:t>6.5 Modals and drawers</w:t>
        <w:br/>
        <w:t>• Desktop: modal for short tasks; drawer for complex multi-step setup.</w:t>
        <w:br/>
        <w:t>• Mobile: default to bottom sheet/drawer to preserve context.</w:t>
        <w:br/>
        <w:t>• Always include 'Esc' close, visible close button, and safe 'Cancel'.</w:t>
        <w:br/>
        <w:t xml:space="preserve">• Never block the whole UI for background processing; use toasts + status page </w:t>
        <w:br/>
        <w:t>inside app.</w:t>
        <w:br/>
        <w:t>7. Motion and Micro-interactions</w:t>
        <w:br/>
        <w:t>Motion is functional:</w:t>
        <w:br/>
        <w:t>- confirm an action,</w:t>
        <w:br/>
        <w:t>- communicate progress,</w:t>
      </w:r>
    </w:p>
    <w:p>
      <w:r>
        <w:rPr>
          <w:b/>
          <w:color w:val="0F172A"/>
          <w:sz w:val="26"/>
        </w:rPr>
        <w:t>A.7 Page 7</w:t>
      </w:r>
    </w:p>
    <w:p>
      <w:r>
        <w:t>- guide attention to the next step.</w:t>
        <w:br/>
        <w:t>No decorative animations in the console.</w:t>
        <w:br/>
        <w:t>Interaction Duration Easing Notes</w:t>
        <w:br/>
        <w:t>Hover 120-160ms ease-out color/shadow only</w:t>
        <w:br/>
        <w:t>Page reveal 240-320ms ease-out y 8px -&gt; 0</w:t>
        <w:br/>
        <w:t>Modal open 180-240ms ease-out fade + slight scale</w:t>
        <w:br/>
        <w:t>Toast 180ms in / 240ms out ease stackable</w:t>
        <w:br/>
        <w:t>Skeleton optional subtle avoid if data loads fast</w:t>
        <w:br/>
        <w:t>7.1 Reduced motion policy</w:t>
        <w:br/>
        <w:t xml:space="preserve">Respect prefers-reduced-motion: remove non-essential transitions and any </w:t>
        <w:br/>
        <w:t>parallax.</w:t>
        <w:br/>
        <w:t>8. Accessibility and Mobile-first</w:t>
        <w:br/>
        <w:t>8.1 Touch targets and spacing</w:t>
        <w:br/>
        <w:t>• Tap targets &gt;= 44x44.</w:t>
        <w:br/>
        <w:t>• Clickable rows: entire row is tappable; actions in overflow menu.</w:t>
        <w:br/>
        <w:t>• Avoid dense sidebars on mobile; use bottom nav or collapsible drawer.</w:t>
        <w:br/>
        <w:t>8.2 Contrast and typography</w:t>
        <w:br/>
        <w:t xml:space="preserve">• All text meets WCAG AA contrast. Default body text is gray-600 on white </w:t>
        <w:br/>
        <w:t>(safe).</w:t>
        <w:br/>
        <w:t>• Avoid gray-400 for body copy. Use gray-500 minimum for secondary text.</w:t>
        <w:br/>
        <w:t>• Focus rings are mandatory and brand-colored.</w:t>
        <w:br/>
        <w:t>8.3 Keyboard and screen readers</w:t>
        <w:br/>
        <w:t>• Logical tab order; avoid focus traps outside modals.</w:t>
        <w:br/>
        <w:t>• Aria labels for icon-only buttons.</w:t>
        <w:br/>
        <w:t>• Form errors must be linked via aria-describedby.</w:t>
      </w:r>
    </w:p>
    <w:p>
      <w:r>
        <w:rPr>
          <w:b/>
          <w:color w:val="0F172A"/>
          <w:sz w:val="26"/>
        </w:rPr>
        <w:t>A.8 Page 8</w:t>
      </w:r>
    </w:p>
    <w:p>
      <w:r>
        <w:t xml:space="preserve">• Tables must have proper &lt;th&gt; and scope, and export buttons must be </w:t>
        <w:br/>
        <w:t>discoverable.</w:t>
        <w:br/>
        <w:t>9. Content style (microcopy)</w:t>
        <w:br/>
        <w:t>Write like a calm engineer, not a marketer. Use short sentences. Prefer verbs.</w:t>
        <w:br/>
        <w:t>Tone:</w:t>
        <w:br/>
        <w:t>- Warm but not chatty.</w:t>
        <w:br/>
        <w:t>- Confident but not arrogant.</w:t>
        <w:br/>
        <w:t>- Direct and specific (numbers, dates, and next steps).</w:t>
        <w:br/>
        <w:t>9.1 UI wording patterns</w:t>
        <w:br/>
        <w:t>Situation Bad Good</w:t>
        <w:br/>
        <w:t xml:space="preserve">Error Something went wrong. Could not send. Provider </w:t>
        <w:br/>
        <w:t xml:space="preserve">rejected the domain DKIM </w:t>
        <w:br/>
        <w:t>signature.</w:t>
        <w:br/>
        <w:t xml:space="preserve">Empty state No data. No messages yet. Send your </w:t>
        <w:br/>
        <w:t xml:space="preserve">first test email to verify </w:t>
        <w:br/>
        <w:t>delivery.</w:t>
        <w:br/>
        <w:t xml:space="preserve">Confirm Are you sure? Delete 12 suppressed </w:t>
        <w:br/>
        <w:t xml:space="preserve">addresses? This cannot be </w:t>
        <w:br/>
        <w:t>undone.</w:t>
        <w:br/>
        <w:t xml:space="preserve">Success Done! API key created. Copy it now - </w:t>
        <w:br/>
        <w:t>it will not be shown again.</w:t>
        <w:br/>
        <w:t>10. Visual language for Email Deliverability</w:t>
        <w:br/>
        <w:t>10.1 Deliverability score and health</w:t>
        <w:br/>
        <w:t xml:space="preserve">A premium deliverability UI should avoid gamification. Use "health" rather than </w:t>
        <w:br/>
        <w:t>"score" unless the score is explainable.</w:t>
        <w:br/>
        <w:t>Recommended: a 4-state badge plus an expandable explanation:</w:t>
        <w:br/>
        <w:t>- Excellent, Good, At risk, Critical.</w:t>
        <w:br/>
        <w:t>Each state links to actionable remediation steps.</w:t>
        <w:br/>
        <w:t>10.2 Domain verification checklist UI</w:t>
        <w:br/>
        <w:t>• Step 1: Add DNS records (SPF/DKIM/DMARC).</w:t>
        <w:br/>
        <w:t>• Step 2: Verify (shows live DNS lookup + TTL advice).</w:t>
      </w:r>
    </w:p>
    <w:p>
      <w:r>
        <w:rPr>
          <w:b/>
          <w:color w:val="0F172A"/>
          <w:sz w:val="26"/>
        </w:rPr>
        <w:t>A.9 Page 9</w:t>
      </w:r>
    </w:p>
    <w:p>
      <w:r>
        <w:t>• Step 3: Warmup plan (optional) - suggested daily send ramp based on list size.</w:t>
        <w:br/>
        <w:t xml:space="preserve">• Step 4: Monitor (bounces/complaints) with automatic suppression and </w:t>
        <w:br/>
        <w:t>explanations.</w:t>
        <w:br/>
        <w:t>11. Premium Website Pages</w:t>
        <w:br/>
        <w:t xml:space="preserve">ApexMail website should mirror apexmediation.ee feel, but with higher perceived </w:t>
        <w:br/>
        <w:t>value:</w:t>
        <w:br/>
        <w:t>- More whitespace</w:t>
        <w:br/>
        <w:t>- Stronger typographic hierarchy</w:t>
        <w:br/>
        <w:t>- Less saturation on backgrounds</w:t>
        <w:br/>
        <w:t>- Product photography-like illustrations (abstract, technical).</w:t>
        <w:br/>
        <w:t>11.1 Hero system</w:t>
        <w:br/>
        <w:t>• Marketing pages: dark hero (ink gradient + grid).</w:t>
        <w:br/>
        <w:t>• Trust and docs: light hero (white surface + subtle divider).</w:t>
        <w:br/>
        <w:t>• Hero should always include a single promise line + one primary CTA.</w:t>
        <w:br/>
        <w:t>11.2 Pricing page premium cues</w:t>
        <w:br/>
        <w:t>• Show 'what you pay' calculator early with examples and clear constraints.</w:t>
        <w:br/>
        <w:t>• Plan cards: consistent height, simplified bullets, one highlight only.</w:t>
        <w:br/>
        <w:t>• Add 'deliverability add-ons' as an expandable section, not clutter.</w:t>
        <w:br/>
        <w:t>12. Design Tokens and Tailwind Implementation</w:t>
        <w:br/>
        <w:t xml:space="preserve">Implement everything via CSS variables and Tailwind theme mapping, so the UI is </w:t>
        <w:br/>
        <w:t>durable and portable.</w:t>
        <w:br/>
        <w:t xml:space="preserve">Rule: components consume semantic tokens (text, surface, border), not raw </w:t>
        <w:br/>
        <w:t>colors.</w:t>
        <w:br/>
        <w:t>/* Example token map (Tailwind config) */</w:t>
        <w:br/>
        <w:t>colors: {</w:t>
        <w:br/>
        <w:t xml:space="preserve">  brand: { 500: "rgb(var(--brand-500))", 600: "rgb(var(--brand-600))" },</w:t>
        <w:br/>
        <w:t xml:space="preserve">  gray: { 50: "rgb(var(--gray-50))", 200: "rgb(var(--gray-200))", 900: "rgb(var(--gray-900))" },</w:t>
        <w:br/>
        <w:t xml:space="preserve">  success: "rgb(var(--success))",</w:t>
        <w:br/>
        <w:t xml:space="preserve">  warning: "rgb(var(--warning))",</w:t>
        <w:br/>
        <w:t xml:space="preserve">  danger: "rgb(var(--danger))",</w:t>
        <w:br/>
        <w:t>}</w:t>
      </w:r>
    </w:p>
    <w:p>
      <w:r>
        <w:rPr>
          <w:b/>
          <w:color w:val="0F172A"/>
          <w:sz w:val="26"/>
        </w:rPr>
        <w:t>A.10 Page 10</w:t>
      </w:r>
    </w:p>
    <w:p>
      <w:r>
        <w:t>13. QA Checklist for Visual Quality</w:t>
        <w:br/>
        <w:t>13.1 Premium QA</w:t>
        <w:br/>
        <w:t>• Spacing audit: all paddings and gaps are multiples of 4.</w:t>
        <w:br/>
        <w:t>• Alignment audit: cards align to grid; icons align baseline with titles.</w:t>
        <w:br/>
        <w:t>• Contrast audit: automated checks + manual spot-check of hover/focus states.</w:t>
        <w:br/>
        <w:t>• Mobile audit: all interactive controls reachable with one thumb, no tiny toggles.</w:t>
        <w:br/>
        <w:t>• Dark mode audit: no 'bg-white' leaks, no low-contrast text.</w:t>
        <w:br/>
        <w:t>13.2 Golden screenshots</w:t>
        <w:br/>
        <w:t>For a premium feel, keep a set of golden screenshots and compare in CI:</w:t>
        <w:br/>
        <w:t>- Landing hero (dark)</w:t>
        <w:br/>
        <w:t>- Domain verification wizard (light)</w:t>
        <w:br/>
        <w:t>- Message detail page</w:t>
        <w:br/>
        <w:t>- Analytics dashboard</w:t>
        <w:br/>
        <w:t>- Mobile navigation drawer</w:t>
        <w:br/>
        <w:t>Detect regressions automatically.</w:t>
        <w:br/>
        <w:t xml:space="preserve">Appendix A. Component Inventory (Minimum </w:t>
        <w:br/>
        <w:t>Set)</w:t>
        <w:br/>
        <w:t>• Navigation: top bar, side nav, mobile drawer</w:t>
        <w:br/>
        <w:t>• Cards: card-v2, feature card, info panel</w:t>
        <w:br/>
        <w:t xml:space="preserve">• Forms: input-v2, select, combobox, code input (DNS records), date range </w:t>
        <w:br/>
        <w:t>picker</w:t>
        <w:br/>
        <w:t>• Tables: sortable table, filter bar, export menu, sticky header</w:t>
        <w:br/>
        <w:t>• States: badge, toast, alert panel, empty state</w:t>
        <w:br/>
        <w:t>• Charts: line chart, stacked bar, heatmap (optional), sparklines</w:t>
        <w:br/>
        <w:t>• Modals: confirm modal, wizard drawer</w:t>
        <w:br/>
        <w:t>Appendix B. Copy-and-Paste Reference CSS</w:t>
        <w:br/>
        <w:t>/* Premium defaults */</w:t>
        <w:br/>
        <w:t>:root {</w:t>
      </w:r>
    </w:p>
    <w:p>
      <w:r>
        <w:rPr>
          <w:b/>
          <w:color w:val="0F172A"/>
          <w:sz w:val="26"/>
        </w:rPr>
        <w:t>A.11 Page 11</w:t>
      </w:r>
    </w:p>
    <w:p>
      <w:r>
        <w:t>--card-radius: 18px;</w:t>
        <w:br/>
        <w:t xml:space="preserve">  --focus: 37 99 235;</w:t>
        <w:br/>
        <w:t>}</w:t>
        <w:br/>
        <w:t>.card-v2 {</w:t>
        <w:br/>
        <w:t xml:space="preserve">  border-radius: var(--card-radius);</w:t>
        <w:br/>
        <w:t xml:space="preserve">  background: rgb(var(--surface));</w:t>
        <w:br/>
        <w:t xml:space="preserve">  box-shadow: 0 1px 2px rgba(16, 24, 40, 0.06), 0 10px 20px rgba(16, 24, 40, 0.06);</w:t>
        <w:br/>
        <w:t>}</w:t>
        <w:br/>
        <w:t xml:space="preserve">.btn-primary { background: rgb(var(--brand-500)); color: #fff; border-radius: 12px; min-height: </w:t>
        <w:br/>
        <w:t>44px; }</w:t>
        <w:br/>
        <w:t>.btn-primary:hover { background: rgb(var(--brand-600)); }</w:t>
      </w:r>
    </w:p>
    <w:p>
      <w:r>
        <w:rPr>
          <w:b/>
          <w:color w:val="0F172A"/>
          <w:sz w:val="32"/>
        </w:rPr>
        <w:t>Appendix B — ApexMail Premium Style Guide v2: Typography (verbatim text extraction)</w:t>
      </w:r>
    </w:p>
    <w:p>
      <w:r>
        <w:rPr>
          <w:b/>
          <w:color w:val="0F172A"/>
          <w:sz w:val="26"/>
        </w:rPr>
        <w:t>B.1 Page 1</w:t>
      </w:r>
    </w:p>
    <w:p>
      <w:r>
        <w:t>ApexMail Premium Style Guide v2 — Typography-First</w:t>
        <w:br/>
        <w:t xml:space="preserve"> (Braun × Junghans Inspired)</w:t>
        <w:br/>
        <w:t xml:space="preserve"> Complete, production-ready design spec (all sections)  February 1, 2026</w:t>
        <w:br/>
        <w:t>0. Intent and constraints</w:t>
        <w:br/>
        <w:t>Goal: define a premium, long-lived visual system for ApexMail that feels aligned with</w:t>
        <w:br/>
        <w:t>apexmediation.ee but more luxurious—minimal, rational, and trustworthy—taking cues from Dieter</w:t>
        <w:br/>
        <w:t>Rams-era Braun industrial clarity and Junghans/Max Bill restraint. This document is written so</w:t>
        <w:br/>
        <w:t>designers and developers can implement without guesswork.</w:t>
        <w:br/>
        <w:t>Hard constraints:</w:t>
        <w:br/>
        <w:t> Mobile-first; accessible (WCAG 2.2 AA targets).</w:t>
        <w:br/>
        <w:t> Typography must remain sharp and stable under real-world conditions (slow devices, flaky</w:t>
        <w:br/>
        <w:t>networks, cached fonts).</w:t>
        <w:br/>
        <w:t> Open-source fonts only (commercially usable, self-hosted).</w:t>
        <w:br/>
        <w:t> UI must support metrics-heavy screens (logs, deliverability analytics, SLA/SLO pages) with</w:t>
        <w:br/>
        <w:t>excellent number readability.</w:t>
        <w:br/>
        <w:t> Multilingual ready: Latin first; Arabic support planned (Morocco/MENA).</w:t>
        <w:br/>
        <w:t>1. Brand feel and design principles</w:t>
        <w:br/>
        <w:t>Calm authority: Avoid hype. Short sentences, precise labels, and measured emphasis.</w:t>
        <w:br/>
        <w:t>Legibility over decoration: Every typographic choice must improve scanning, comprehension, or</w:t>
        <w:br/>
        <w:t>trust.</w:t>
        <w:br/>
        <w:t>Industrial honesty: Visible structure (grids, rhythm, consistent alignment). No fake gloss.</w:t>
        <w:br/>
        <w:t>Premium by restraint: Premium ≠ busier. Premium = fewer elements, better spacing, better</w:t>
        <w:br/>
        <w:t>typography.</w:t>
        <w:br/>
        <w:t>Durable design: Avoid fads. Use a system that still looks good in 5–10 years.</w:t>
        <w:br/>
        <w:t>2. Typography research summary (what ‘fits’)</w:t>
        <w:br/>
        <w:t>Braun’s classic product communication leaned on neutral grotesks and strict hierarchy—type that</w:t>
        <w:br/>
        <w:t>disappears so product logic can speak. Junghans (especially Max Bill) embodies Bauhaus clarity:</w:t>
        <w:br/>
        <w:t>minimal markings, precise numerals, and quiet confidence. For ApexMail: we want a modern grotesk</w:t>
        <w:br/>
        <w:t>with high x-height, excellent hinting, and strong numeral features for dashboards, paired with a</w:t>
        <w:br/>
        <w:t>refined serif display face for rare headline moments. The system must remain premium even when</w:t>
        <w:br/>
        <w:t>rendered on low-end Android devices.</w:t>
        <w:br/>
        <w:t>3. Font strategy (open-source, self-hosted)</w:t>
        <w:br/>
        <w:t>We define three roles: UI Sans (default), Display Serif (headlines/brand moments), and Mono</w:t>
        <w:br/>
        <w:t>(code/logs).</w:t>
      </w:r>
    </w:p>
    <w:p>
      <w:r>
        <w:rPr>
          <w:b/>
          <w:color w:val="0F172A"/>
          <w:sz w:val="26"/>
        </w:rPr>
        <w:t>B.2 Page 2</w:t>
      </w:r>
    </w:p>
    <w:p>
      <w:r>
        <w:t>3.1 Final recommended stack</w:t>
        <w:br/>
        <w:t>UI Sans: Inter Variable — high x-height, crisp punctuation, strong OpenType feature set for</w:t>
        <w:br/>
        <w:t>analytics-heavy products.</w:t>
        <w:br/>
        <w:t>Display: Fraunces Variable — adds Junghans-like refinement when used sparingly; optical sizing.</w:t>
        <w:br/>
        <w:t>Mono: IBM Plex Mono — durable legibility for IDs, logs, SMTP sessions, JSON.</w:t>
        <w:br/>
        <w:t>3.2 Arabic support plan</w:t>
        <w:br/>
        <w:t>Use IBM Plex Sans Arabic (or Noto Sans Arabic fallback) for Arabic UI and transactional templates.</w:t>
        <w:br/>
        <w:t>3.3 Fallback stacks</w:t>
        <w:br/>
        <w:t> Inter fallback: Inter, system-ui, -apple-system, Segoe UI, Roboto, Helvetica, Arial, sans-serif</w:t>
        <w:br/>
        <w:t> Fraunces fallback: Fraunces, ui-serif, Georgia, Cambria, Times New Roman, serif</w:t>
        <w:br/>
        <w:t> Plex Mono fallback: IBM Plex Mono, ui-monospace, SFMono-Regular, Menlo, Monaco, Consolas,</w:t>
        <w:br/>
        <w:t>Liberation Mono, monospace</w:t>
        <w:br/>
        <w:t> Arabic fallback: IBM Plex Sans Arabic, Noto Sans Arabic, system-ui, sans-serif</w:t>
        <w:br/>
        <w:t>4. Type scale and hierarchy</w:t>
        <w:br/>
        <w:t>Use a modular scale with small deltas (1.125×) to keep hierarchy subtle and premium.</w:t>
        <w:br/>
        <w:t>4.1 Core scale</w:t>
        <w:br/>
        <w:t>Token</w:t>
        <w:br/>
        <w:t>rem</w:t>
        <w:br/>
        <w:t>px @16</w:t>
        <w:br/>
        <w:t>Use</w:t>
        <w:br/>
        <w:t>xs</w:t>
        <w:br/>
        <w:t>0.8125rem</w:t>
        <w:br/>
        <w:t>13px</w:t>
        <w:br/>
        <w:t>Micro labels, badges, table metadata</w:t>
        <w:br/>
        <w:t>sm</w:t>
        <w:br/>
        <w:t>0.875rem</w:t>
        <w:br/>
        <w:t>14px</w:t>
        <w:br/>
        <w:t>Secondary UI, helper text</w:t>
        <w:br/>
        <w:t>base</w:t>
        <w:br/>
        <w:t>1.0rem</w:t>
        <w:br/>
        <w:t>16px</w:t>
        <w:br/>
        <w:t>Body text, most UI</w:t>
        <w:br/>
        <w:t>lg</w:t>
        <w:br/>
        <w:t>1.125rem</w:t>
        <w:br/>
        <w:t>18px</w:t>
        <w:br/>
        <w:t>Hero subheads, important body</w:t>
        <w:br/>
        <w:t>xl</w:t>
        <w:br/>
        <w:t>1.25rem</w:t>
        <w:br/>
        <w:t>20px</w:t>
        <w:br/>
        <w:t>Card titles (small)</w:t>
        <w:br/>
        <w:t>2xl</w:t>
        <w:br/>
        <w:t>1.5rem</w:t>
        <w:br/>
        <w:t>24px</w:t>
        <w:br/>
        <w:t>Section titles</w:t>
        <w:br/>
        <w:t>3xl</w:t>
        <w:br/>
        <w:t>1.875rem</w:t>
        <w:br/>
        <w:t>30px</w:t>
        <w:br/>
        <w:t>Page headers</w:t>
        <w:br/>
        <w:t>4xl</w:t>
        <w:br/>
        <w:t>2.25rem</w:t>
        <w:br/>
        <w:t>36px</w:t>
        <w:br/>
        <w:t>Hero titles (mobile)</w:t>
        <w:br/>
        <w:t>5xl</w:t>
        <w:br/>
        <w:t>3.0rem</w:t>
        <w:br/>
        <w:t>48px</w:t>
        <w:br/>
        <w:t>Hero titles (desktop)</w:t>
        <w:br/>
        <w:t>4.2 Line heights and measure</w:t>
        <w:br/>
        <w:t> Body measure: 55–75 characters per line; never exceed 80ch in documentation pages.</w:t>
        <w:br/>
        <w:t> Body line-height: 1.55–1.65 (dense dashboards: 1.45–1.55).</w:t>
        <w:br/>
        <w:t> Headings: 1.08–1.2; avoid tall line-heights that feel ‘bloggy’.</w:t>
        <w:br/>
        <w:t> Tables: use 1.35–1.45 and slightly smaller font size than body for scanability.</w:t>
        <w:br/>
        <w:t>5. Numerals, tables, and data typography</w:t>
      </w:r>
    </w:p>
    <w:p>
      <w:r>
        <w:rPr>
          <w:b/>
          <w:color w:val="0F172A"/>
          <w:sz w:val="26"/>
        </w:rPr>
        <w:t>B.3 Page 3</w:t>
      </w:r>
    </w:p>
    <w:p>
      <w:r>
        <w:t>Enable tabular numerals for numeric columns (tnum) and slashed zero for code contexts (zero).</w:t>
        <w:br/>
        <w:t>Right-align numeric columns; align decimals when relevant.</w:t>
        <w:br/>
        <w:t>5.1 Example CSS rules</w:t>
        <w:br/>
        <w:t>.num { font-variant-numeric: tabular-nums lining-nums; }</w:t>
        <w:br/>
        <w:t>.code { font-variant-numeric: tabular-nums slashed-zero; }</w:t>
        <w:br/>
        <w:t>6. Email typography system (HTML emails)</w:t>
        <w:br/>
        <w:t> Primary email font: system stack; avoid relying on web fonts in email clients.</w:t>
        <w:br/>
        <w:t> Body: 16px; metadata: 14px; headers: 18–22px; line-height 1.45–1.6.</w:t>
        <w:br/>
        <w:t> Use 600 for headers; avoid overly heavy bold weights.</w:t>
        <w:br/>
        <w:t> Buttons: ≥44px height; 10–12px radius; avoid ultra-rounded pills.</w:t>
        <w:br/>
        <w:t>7. Implementation blueprint (Next.js / Tailwind)</w:t>
        <w:br/>
        <w:t>Self-host fonts and load via next/font; use variable fonts to reduce downloads; preload only critical</w:t>
        <w:br/>
        <w:t>fonts.</w:t>
        <w:br/>
        <w:t>7.1 Recommended file layout</w:t>
        <w:br/>
        <w:t> /public/fonts/inter/Inter.var.woff2</w:t>
        <w:br/>
        <w:t> /public/fonts/fraunces/Fraunces.var.woff2</w:t>
        <w:br/>
        <w:t> /public/fonts/plex-mono/IBMPlexMono-Regular.woff2</w:t>
        <w:br/>
        <w:t> /app/fonts.ts</w:t>
        <w:br/>
        <w:t>8. Accessibility and QA checks</w:t>
        <w:br/>
        <w:t> Contrast: ensure text meets WCAG AA (4.5:1 normal, 3:1 large). Run automated checks on every</w:t>
        <w:br/>
        <w:t>PR.</w:t>
        <w:br/>
        <w:t> Zoom: test at 200% and 400% browser zoom; layout must not clip headings or buttons.</w:t>
        <w:br/>
        <w:t> Dynamic type: on iOS Safari and Android Chrome with larger text sizes.</w:t>
        <w:br/>
        <w:t> Minimum sizes: never below 12px for functional text; avoid 10–11px (too fragile).</w:t>
        <w:br/>
        <w:t> Focus states: visible outline on links, buttons, and inputs; no outline removal without replacement.</w:t>
        <w:br/>
        <w:t> Motion: ensure reduced-motion users do not rely on animated typography for meaning.</w:t>
        <w:br/>
        <w:t>9. Spacing rhythm &amp; layout grid</w:t>
        <w:br/>
        <w:t>Use an 8px base grid with occasional 4px for dense tables. Standard spacings: 4, 8, 12, 16, 24, 32,</w:t>
        <w:br/>
        <w:t>48, 64. Keep reading columns at 65–75ch.</w:t>
        <w:br/>
        <w:t>10. Component typography rules</w:t>
        <w:br/>
        <w:t>Buttons</w:t>
      </w:r>
    </w:p>
    <w:p>
      <w:r>
        <w:rPr>
          <w:b/>
          <w:color w:val="0F172A"/>
          <w:sz w:val="26"/>
        </w:rPr>
        <w:t>B.4 Page 4</w:t>
      </w:r>
    </w:p>
    <w:p>
      <w:r>
        <w:t> Default: 15–16px, weight 600, letter-spacing -0.01em.</w:t>
        <w:br/>
        <w:t> Avoid ALL CAPS for premium feel; use sentence case.</w:t>
        <w:br/>
        <w:t> Use tabular numerals for prices and usage.</w:t>
        <w:br/>
        <w:t>Tables</w:t>
        <w:br/>
        <w:t> Header: 12–13px, 600; body: 13–14px.</w:t>
        <w:br/>
        <w:t> Row height: 44px minimum when clickable; 36px when dense and non-interactive.</w:t>
        <w:br/>
        <w:t> Use monospace for IDs/domains/IPs/SMTP responses only.</w:t>
        <w:br/>
        <w:t>Forms</w:t>
        <w:br/>
        <w:t> Label: 13–14px, 600; help text: 12–13px.</w:t>
        <w:br/>
        <w:t> Errors must include text and icon; never color-only.</w:t>
        <w:br/>
        <w:t> Placeholders are not labels.</w:t>
        <w:br/>
        <w:t>11. Typography test plan</w:t>
        <w:br/>
        <w:t>Automated</w:t>
        <w:br/>
        <w:t> Visual regression snapshots on critical pages and components.</w:t>
        <w:br/>
        <w:t> Lighthouse CI budgets for font bytes and performance.</w:t>
        <w:br/>
        <w:t> CLS budget gate (≤0.05 on critical pages).</w:t>
        <w:br/>
        <w:t> Lint rules for numeric columns to enforce .num usage.</w:t>
        <w:br/>
        <w:t>Manual release checklist</w:t>
        <w:br/>
        <w:t> Low-end Android: inspect punctuation, numerals, table alignment.</w:t>
        <w:br/>
        <w:t> Dark mode: verify contrast and muted text readability.</w:t>
        <w:br/>
        <w:t> Large OS text: no overflow/clipping; pleasant line breaks.</w:t>
        <w:br/>
        <w:t> Print docs to PDF: code blocks align; headings don’t collapse.</w:t>
        <w:br/>
        <w:t>12. References</w:t>
        <w:br/>
        <w:t> Inter typeface (features, variable font, open license): https://rsms.me/inter/</w:t>
        <w:br/>
        <w:t> IBM Plex (open license, family overview): https://github.com/IBM/plex</w:t>
        <w:br/>
        <w:t> SIL Open Font License 1.1 (font licensing standard): https://scripts.sil.org/OFL</w:t>
        <w:br/>
        <w:t> Next.js font optimization (next/font):</w:t>
        <w:br/>
        <w:t>https://nextjs.org/docs/app/building-your-application/optimizing/fonts</w:t>
        <w:br/>
        <w:t> Inter OpenType features overview (tnum, slashed zero): https://rsms.me/inter/lab/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