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5A4060FF">
      <w:pPr>
        <w:pStyle w:val="Heading1"/>
      </w:pPr>
      <w:r>
        <w:rPr>
          <w:rFonts w:ascii="Calibri" w:hAnsi="Calibri" w:eastAsia="Calibri" w:cs="Calibri"/>
          <w:b/>
          <w:bCs/>
          <w:sz w:val="32"/>
          <w:szCs w:val="22"/>
        </w:rPr>
        <w:t>ApexMail — Business Model &amp; Tech Plan</w:t>
      </w:r>
    </w:p>
    <w:p w14:paraId="2B0D9877">
      <w:pPr>
        <w:spacing w:after="160" w:line="259" w:lineRule="auto"/>
      </w:pPr>
      <w:r>
        <w:rPr>
          <w:rFonts w:ascii="Calibri" w:hAnsi="Calibri" w:eastAsia="Calibri" w:cs="Calibri"/>
          <w:sz w:val="22"/>
          <w:szCs w:val="22"/>
        </w:rPr>
        <w:t>Oct 13, 2026</w:t>
      </w:r>
      <w:r>
        <w:rPr>
          <w:rFonts w:ascii="Calibri" w:hAnsi="Calibri" w:eastAsia="Calibri" w:cs="Calibri"/>
          <w:sz w:val="22"/>
          <w:szCs w:val="22"/>
        </w:rPr>
        <w:t xml:space="preserve"> · </w:t>
      </w:r>
      <w:r>
        <w:rPr>
          <w:rFonts w:ascii="Calibri" w:hAnsi="Calibri" w:eastAsia="Calibri" w:cs="Calibri"/>
          <w:sz w:val="22"/>
          <w:szCs w:val="22"/>
        </w:rPr>
        <w:t>@Aaron</w:t>
      </w:r>
    </w:p>
    <w:p w14:paraId="50DBE142">
      <w:pPr>
        <w:pStyle w:val="Heading2"/>
      </w:pPr>
      <w:r>
        <w:rPr>
          <w:rFonts w:ascii="Calibri" w:hAnsi="Calibri" w:eastAsia="Calibri" w:cs="Calibri"/>
          <w:b/>
          <w:bCs/>
          <w:sz w:val="26"/>
          <w:szCs w:val="22"/>
        </w:rPr>
        <w:t>For agents: how to apply this doc</w:t>
      </w:r>
    </w:p>
    <w:p w14:paraId="4ED7BA69">
      <w:pPr>
        <w:spacing w:after="160" w:line="259" w:lineRule="auto"/>
      </w:pPr>
      <w:r>
        <w:rPr>
          <w:rFonts w:ascii="Calibri" w:hAnsi="Calibri" w:eastAsia="Calibri" w:cs="Calibri"/>
          <w:sz w:val="22"/>
          <w:szCs w:val="22"/>
        </w:rPr>
        <w:t>This doc is written so an AI agent can execute it end to end. Read this section first, every session. Then read the latest audit of the repo against this plan (</w:t>
      </w:r>
      <w:r>
        <w:rPr>
          <w:rFonts w:ascii="Calibri" w:hAnsi="Calibri" w:eastAsia="Calibri" w:cs="Calibri"/>
          <w:sz w:val="22"/>
          <w:szCs w:val="22"/>
        </w:rPr>
        <w:t>Audit · 15 Oct</w:t>
      </w:r>
      <w:r>
        <w:rPr>
          <w:rFonts w:ascii="Calibri" w:hAnsi="Calibri" w:eastAsia="Calibri" w:cs="Calibri"/>
          <w:sz w:val="22"/>
          <w:szCs w:val="22"/>
        </w:rPr>
        <w:t>) before choosing a work package.</w:t>
      </w:r>
    </w:p>
    <w:p w14:paraId="2C7ED264">
      <w:pPr>
        <w:spacing w:after="160" w:line="259" w:lineRule="auto"/>
      </w:pPr>
      <w:r>
        <w:rPr>
          <w:rFonts w:ascii="Calibri" w:hAnsi="Calibri" w:eastAsia="Calibri" w:cs="Calibri"/>
          <w:b/>
          <w:bCs/>
          <w:sz w:val="22"/>
          <w:szCs w:val="22"/>
        </w:rPr>
        <w:t>What each tab is for</w:t>
      </w:r>
    </w:p>
    <w:p w14:paraId="3A286FB0">
      <w:pPr>
        <w:pStyle w:val="ListParagraph"/>
        <w:numPr>
          <w:ilvl w:val="0"/>
          <w:numId w:val="2"/>
        </w:numPr>
        <w:ind w:left="720" w:hanging="360"/>
      </w:pPr>
      <w:r>
        <w:rPr>
          <w:rFonts w:ascii="Calibri" w:hAnsi="Calibri" w:eastAsia="Calibri" w:cs="Calibri"/>
          <w:b/>
          <w:bCs/>
          <w:sz w:val="22"/>
          <w:szCs w:val="22"/>
        </w:rPr>
        <w:t>Plan</w:t>
      </w:r>
      <w:r>
        <w:rPr>
          <w:rFonts w:ascii="Calibri" w:hAnsi="Calibri" w:eastAsia="Calibri" w:cs="Calibri"/>
          <w:sz w:val="22"/>
          <w:szCs w:val="22"/>
        </w:rPr>
        <w:t xml:space="preserve"> (this tab): the strategy, pricing and MRR model. It explains why; it does not tell you what to change.</w:t>
      </w:r>
    </w:p>
    <w:p w14:paraId="4F9CB7B2">
      <w:pPr>
        <w:pStyle w:val="ListParagraph"/>
        <w:numPr>
          <w:ilvl w:val="0"/>
          <w:numId w:val="2"/>
        </w:numPr>
        <w:ind w:left="720" w:hanging="360"/>
      </w:pPr>
      <w:r>
        <w:rPr>
          <w:rFonts w:ascii="Calibri" w:hAnsi="Calibri" w:eastAsia="Calibri" w:cs="Calibri"/>
          <w:sz w:val="22"/>
          <w:szCs w:val="22"/>
        </w:rPr>
        <w:t>Sales engine</w:t>
      </w:r>
      <w:r>
        <w:rPr>
          <w:rFonts w:ascii="Calibri" w:hAnsi="Calibri" w:eastAsia="Calibri" w:cs="Calibri"/>
          <w:sz w:val="22"/>
          <w:szCs w:val="22"/>
        </w:rPr>
        <w:t>: the sales autopilot specification. Work package group F implements it.</w:t>
      </w:r>
    </w:p>
    <w:p w14:paraId="5AF3915D">
      <w:pPr>
        <w:pStyle w:val="ListParagraph"/>
        <w:numPr>
          <w:ilvl w:val="0"/>
          <w:numId w:val="2"/>
        </w:numPr>
        <w:ind w:left="720" w:hanging="360"/>
      </w:pPr>
      <w:r>
        <w:rPr>
          <w:rFonts w:ascii="Calibri" w:hAnsi="Calibri" w:eastAsia="Calibri" w:cs="Calibri"/>
          <w:sz w:val="22"/>
          <w:szCs w:val="22"/>
        </w:rPr>
        <w:t>Work packages</w:t>
      </w:r>
      <w:r>
        <w:rPr>
          <w:rFonts w:ascii="Calibri" w:hAnsi="Calibri" w:eastAsia="Calibri" w:cs="Calibri"/>
          <w:sz w:val="22"/>
          <w:szCs w:val="22"/>
        </w:rPr>
        <w:t>: the authoritative list of changes. Every change to the repo or to production comes from a work package (WP) there.</w:t>
      </w:r>
    </w:p>
    <w:p w14:paraId="4B8D5FBD">
      <w:pPr>
        <w:pStyle w:val="ListParagraph"/>
        <w:numPr>
          <w:ilvl w:val="0"/>
          <w:numId w:val="2"/>
        </w:numPr>
        <w:ind w:left="720" w:hanging="360"/>
      </w:pPr>
      <w:r>
        <w:rPr>
          <w:rFonts w:ascii="Calibri" w:hAnsi="Calibri" w:eastAsia="Calibri" w:cs="Calibri"/>
          <w:sz w:val="22"/>
          <w:szCs w:val="22"/>
        </w:rPr>
        <w:t>Verification ledger</w:t>
      </w:r>
      <w:r>
        <w:rPr>
          <w:rFonts w:ascii="Calibri" w:hAnsi="Calibri" w:eastAsia="Calibri" w:cs="Calibri"/>
          <w:sz w:val="22"/>
          <w:szCs w:val="22"/>
        </w:rPr>
        <w:t xml:space="preserve">: the evidence for every factual claim. Repo facts are pinned to commit </w:t>
      </w:r>
      <w:r>
        <w:rPr>
          <w:rStyle w:val="CodeChar"/>
          <w:rFonts w:ascii="Consolas" w:hAnsi="Consolas" w:eastAsia="Consolas" w:cs="Consolas"/>
          <w:sz w:val="20"/>
          <w:szCs w:val="22"/>
          <w:shd w:val="clear" w:color="auto" w:fill="F5F5F5"/>
        </w:rPr>
        <w:t>1987043</w:t>
      </w:r>
      <w:r>
        <w:rPr>
          <w:rFonts w:ascii="Calibri" w:hAnsi="Calibri" w:eastAsia="Calibri" w:cs="Calibri"/>
          <w:sz w:val="22"/>
          <w:szCs w:val="22"/>
        </w:rPr>
        <w:t xml:space="preserve"> (2026-10-13).</w:t>
      </w:r>
    </w:p>
    <w:p w14:paraId="26B4BE6F">
      <w:pPr>
        <w:spacing w:after="160" w:line="259" w:lineRule="auto"/>
      </w:pPr>
      <w:r>
        <w:rPr>
          <w:rFonts w:ascii="Calibri" w:hAnsi="Calibri" w:eastAsia="Calibri" w:cs="Calibri"/>
          <w:b/>
          <w:bCs/>
          <w:sz w:val="22"/>
          <w:szCs w:val="22"/>
        </w:rPr>
        <w:t>Procedure, every session</w:t>
      </w:r>
    </w:p>
    <w:p w14:paraId="22CD9A9F">
      <w:pPr>
        <w:pStyle w:val="ListParagraph"/>
        <w:numPr>
          <w:ilvl w:val="0"/>
          <w:numId w:val="3"/>
        </w:numPr>
        <w:ind w:left="720" w:hanging="360"/>
      </w:pPr>
      <w:r>
        <w:rPr>
          <w:rFonts w:ascii="Calibri" w:hAnsi="Calibri" w:eastAsia="Calibri" w:cs="Calibri"/>
          <w:sz w:val="22"/>
          <w:szCs w:val="22"/>
        </w:rPr>
        <w:t>Read the invariants below.</w:t>
      </w:r>
    </w:p>
    <w:p w14:paraId="38F43178">
      <w:pPr>
        <w:pStyle w:val="ListParagraph"/>
        <w:numPr>
          <w:ilvl w:val="0"/>
          <w:numId w:val="3"/>
        </w:numPr>
        <w:ind w:left="720" w:hanging="360"/>
      </w:pPr>
      <w:r>
        <w:rPr>
          <w:rFonts w:ascii="Calibri" w:hAnsi="Calibri" w:eastAsia="Calibri" w:cs="Calibri"/>
          <w:sz w:val="22"/>
          <w:szCs w:val="22"/>
        </w:rPr>
        <w:t>Open the index in Work packages. Take the first WP whose status is Not started and whose dependencies are all Done.</w:t>
      </w:r>
    </w:p>
    <w:p w14:paraId="46E207B9">
      <w:pPr>
        <w:pStyle w:val="ListParagraph"/>
        <w:numPr>
          <w:ilvl w:val="0"/>
          <w:numId w:val="3"/>
        </w:numPr>
        <w:ind w:left="720" w:hanging="360"/>
      </w:pPr>
      <w:r>
        <w:rPr>
          <w:rFonts w:ascii="Calibri" w:hAnsi="Calibri" w:eastAsia="Calibri" w:cs="Calibri"/>
          <w:sz w:val="22"/>
          <w:szCs w:val="22"/>
        </w:rPr>
        <w:t>Before writing code, re-check the WP's "Current state" lines against the repo at HEAD. If a cited file or line has moved, update the ledger row first.</w:t>
      </w:r>
    </w:p>
    <w:p w14:paraId="52D32958">
      <w:pPr>
        <w:pStyle w:val="ListParagraph"/>
        <w:numPr>
          <w:ilvl w:val="0"/>
          <w:numId w:val="3"/>
        </w:numPr>
        <w:ind w:left="720" w:hanging="360"/>
      </w:pPr>
      <w:r>
        <w:rPr>
          <w:rFonts w:ascii="Calibri" w:hAnsi="Calibri" w:eastAsia="Calibri" w:cs="Calibri"/>
          <w:sz w:val="22"/>
          <w:szCs w:val="22"/>
        </w:rPr>
        <w:t>Do the WP. Meet every acceptance criterion and run every verification command listed.</w:t>
      </w:r>
    </w:p>
    <w:p w14:paraId="13CBDB0F">
      <w:pPr>
        <w:pStyle w:val="ListParagraph"/>
        <w:numPr>
          <w:ilvl w:val="0"/>
          <w:numId w:val="3"/>
        </w:numPr>
        <w:ind w:left="720" w:hanging="360"/>
      </w:pPr>
      <w:r>
        <w:rPr>
          <w:rFonts w:ascii="Calibri" w:hAnsi="Calibri" w:eastAsia="Calibri" w:cs="Calibri"/>
          <w:sz w:val="22"/>
          <w:szCs w:val="22"/>
        </w:rPr>
        <w:t>Set the WP's status in the index, and record the commit SHA and test names in its Evidence line.</w:t>
      </w:r>
    </w:p>
    <w:p w14:paraId="722BE165">
      <w:pPr>
        <w:pStyle w:val="ListParagraph"/>
        <w:numPr>
          <w:ilvl w:val="0"/>
          <w:numId w:val="3"/>
        </w:numPr>
        <w:ind w:left="720" w:hanging="360"/>
      </w:pPr>
      <w:r>
        <w:rPr>
          <w:rFonts w:ascii="Calibri" w:hAnsi="Calibri" w:eastAsia="Calibri" w:cs="Calibri"/>
          <w:sz w:val="22"/>
          <w:szCs w:val="22"/>
        </w:rPr>
        <w:t xml:space="preserve">If a WP needs a human decision (marked </w:t>
      </w:r>
      <w:r>
        <w:rPr>
          <w:rFonts w:ascii="Calibri" w:hAnsi="Calibri" w:eastAsia="Calibri" w:cs="Calibri"/>
          <w:b/>
          <w:bCs/>
          <w:sz w:val="22"/>
          <w:szCs w:val="22"/>
        </w:rPr>
        <w:t>Owner</w:t>
      </w:r>
      <w:r>
        <w:rPr>
          <w:rFonts w:ascii="Calibri" w:hAnsi="Calibri" w:eastAsia="Calibri" w:cs="Calibri"/>
          <w:sz w:val="22"/>
          <w:szCs w:val="22"/>
        </w:rPr>
        <w:t>), stop at that step, write what you prepared, and move on to another WP.</w:t>
      </w:r>
    </w:p>
    <w:p w14:paraId="3B3A3BB5">
      <w:pPr>
        <w:spacing w:after="160" w:line="259" w:lineRule="auto"/>
      </w:pPr>
      <w:r>
        <w:rPr>
          <w:rFonts w:ascii="Calibri" w:hAnsi="Calibri" w:eastAsia="Calibri" w:cs="Calibri"/>
          <w:b/>
          <w:bCs/>
          <w:sz w:val="22"/>
          <w:szCs w:val="22"/>
        </w:rPr>
        <w:t>Invariants (never break these, in any WP)</w:t>
      </w:r>
    </w:p>
    <w:p w14:paraId="20DA4ED3">
      <w:pPr>
        <w:pStyle w:val="ListParagraph"/>
        <w:numPr>
          <w:ilvl w:val="0"/>
          <w:numId w:val="4"/>
        </w:numPr>
        <w:ind w:left="720" w:hanging="360"/>
      </w:pPr>
      <w:r>
        <w:rPr>
          <w:rFonts w:ascii="Calibri" w:hAnsi="Calibri" w:eastAsia="Calibri" w:cs="Calibri"/>
          <w:b/>
          <w:bCs/>
          <w:sz w:val="22"/>
          <w:szCs w:val="22"/>
        </w:rPr>
        <w:t>EU-only mail fails closed.</w:t>
      </w:r>
      <w:r>
        <w:rPr>
          <w:rFonts w:ascii="Calibri" w:hAnsi="Calibri" w:eastAsia="Calibri" w:cs="Calibri"/>
          <w:sz w:val="22"/>
          <w:szCs w:val="22"/>
        </w:rPr>
        <w:t xml:space="preserve"> A message on EU-only routing is held, never sent through SES or any non-EU transport.</w:t>
      </w:r>
    </w:p>
    <w:p w14:paraId="27985778">
      <w:pPr>
        <w:pStyle w:val="ListParagraph"/>
        <w:numPr>
          <w:ilvl w:val="0"/>
          <w:numId w:val="4"/>
        </w:numPr>
        <w:ind w:left="720" w:hanging="360"/>
      </w:pPr>
      <w:r>
        <w:rPr>
          <w:rFonts w:ascii="Calibri" w:hAnsi="Calibri" w:eastAsia="Calibri" w:cs="Calibri"/>
          <w:b/>
          <w:bCs/>
          <w:sz w:val="22"/>
          <w:szCs w:val="22"/>
        </w:rPr>
        <w:t>Sales sending is isolated.</w:t>
      </w:r>
      <w:r>
        <w:rPr>
          <w:rFonts w:ascii="Calibri" w:hAnsi="Calibri" w:eastAsia="Calibri" w:cs="Calibri"/>
          <w:sz w:val="22"/>
          <w:szCs w:val="22"/>
        </w:rPr>
        <w:t xml:space="preserve"> It never shares a transport account, IP, sending domain or suppression list with customer mail.</w:t>
      </w:r>
    </w:p>
    <w:p w14:paraId="30D8EF6E">
      <w:pPr>
        <w:pStyle w:val="ListParagraph"/>
        <w:numPr>
          <w:ilvl w:val="0"/>
          <w:numId w:val="4"/>
        </w:numPr>
        <w:ind w:left="720" w:hanging="360"/>
      </w:pPr>
      <w:r>
        <w:rPr>
          <w:rFonts w:ascii="Calibri" w:hAnsi="Calibri" w:eastAsia="Calibri" w:cs="Calibri"/>
          <w:b/>
          <w:bCs/>
          <w:sz w:val="22"/>
          <w:szCs w:val="22"/>
        </w:rPr>
        <w:t>No claim without evidence.</w:t>
      </w:r>
      <w:r>
        <w:rPr>
          <w:rFonts w:ascii="Calibri" w:hAnsi="Calibri" w:eastAsia="Calibri" w:cs="Calibri"/>
          <w:sz w:val="22"/>
          <w:szCs w:val="22"/>
        </w:rPr>
        <w:t xml:space="preserve"> Never publish a number, capability or comparison that has no ledger row. Computed numbers come from production data, never from typed constants.</w:t>
      </w:r>
    </w:p>
    <w:p w14:paraId="0C1C9A36">
      <w:pPr>
        <w:pStyle w:val="ListParagraph"/>
        <w:numPr>
          <w:ilvl w:val="0"/>
          <w:numId w:val="4"/>
        </w:numPr>
        <w:ind w:left="720" w:hanging="360"/>
      </w:pPr>
      <w:r>
        <w:rPr>
          <w:rFonts w:ascii="Calibri" w:hAnsi="Calibri" w:eastAsia="Calibri" w:cs="Calibri"/>
          <w:b/>
          <w:bCs/>
          <w:sz w:val="22"/>
          <w:szCs w:val="22"/>
        </w:rPr>
        <w:t>Prices change only at the source.</w:t>
      </w:r>
      <w:r>
        <w:rPr>
          <w:rFonts w:ascii="Calibri" w:hAnsi="Calibri" w:eastAsia="Calibri" w:cs="Calibri"/>
          <w:sz w:val="22"/>
          <w:szCs w:val="22"/>
        </w:rPr>
        <w:t xml:space="preserve"> Edit </w:t>
      </w:r>
      <w:r>
        <w:rPr>
          <w:rStyle w:val="CodeChar"/>
          <w:rFonts w:ascii="Consolas" w:hAnsi="Consolas" w:eastAsia="Consolas" w:cs="Consolas"/>
          <w:sz w:val="20"/>
          <w:szCs w:val="22"/>
          <w:shd w:val="clear" w:color="auto" w:fill="F5F5F5"/>
        </w:rPr>
        <w:t>crates/platform-catalog/src/lib.rs</w:t>
      </w:r>
      <w:r>
        <w:rPr>
          <w:rFonts w:ascii="Calibri" w:hAnsi="Calibri" w:eastAsia="Calibri" w:cs="Calibri"/>
          <w:sz w:val="22"/>
          <w:szCs w:val="22"/>
        </w:rPr>
        <w:t xml:space="preserve">, then regenerate what derives from it. Never hand-edit derived pricing files. </w:t>
      </w:r>
      <w:r>
        <w:rPr>
          <w:rStyle w:val="CodeChar"/>
          <w:rFonts w:ascii="Consolas" w:hAnsi="Consolas" w:eastAsia="Consolas" w:cs="Consolas"/>
          <w:sz w:val="20"/>
          <w:szCs w:val="22"/>
          <w:shd w:val="clear" w:color="auto" w:fill="F5F5F5"/>
        </w:rPr>
        <w:t>tools/validate_pricing_drift.py</w:t>
      </w:r>
      <w:r>
        <w:rPr>
          <w:rFonts w:ascii="Calibri" w:hAnsi="Calibri" w:eastAsia="Calibri" w:cs="Calibri"/>
          <w:sz w:val="22"/>
          <w:szCs w:val="22"/>
        </w:rPr>
        <w:t xml:space="preserve"> and </w:t>
      </w:r>
      <w:r>
        <w:rPr>
          <w:rStyle w:val="CodeChar"/>
          <w:rFonts w:ascii="Consolas" w:hAnsi="Consolas" w:eastAsia="Consolas" w:cs="Consolas"/>
          <w:sz w:val="20"/>
          <w:szCs w:val="22"/>
          <w:shd w:val="clear" w:color="auto" w:fill="F5F5F5"/>
        </w:rPr>
        <w:t>tools/check_knowledge_consistency.py</w:t>
      </w:r>
      <w:r>
        <w:rPr>
          <w:rFonts w:ascii="Calibri" w:hAnsi="Calibri" w:eastAsia="Calibri" w:cs="Calibri"/>
          <w:sz w:val="22"/>
          <w:szCs w:val="22"/>
        </w:rPr>
        <w:t xml:space="preserve"> must pass.</w:t>
      </w:r>
    </w:p>
    <w:p w14:paraId="64C5EAAF">
      <w:pPr>
        <w:pStyle w:val="ListParagraph"/>
        <w:numPr>
          <w:ilvl w:val="0"/>
          <w:numId w:val="4"/>
        </w:numPr>
        <w:ind w:left="720" w:hanging="360"/>
      </w:pPr>
      <w:r>
        <w:rPr>
          <w:rFonts w:ascii="Calibri" w:hAnsi="Calibri" w:eastAsia="Calibri" w:cs="Calibri"/>
          <w:b/>
          <w:bCs/>
          <w:sz w:val="22"/>
          <w:szCs w:val="22"/>
        </w:rPr>
        <w:t>Agents draft legal rows; only the owner approves them.</w:t>
      </w:r>
      <w:r>
        <w:rPr>
          <w:rFonts w:ascii="Calibri" w:hAnsi="Calibri" w:eastAsia="Calibri" w:cs="Calibri"/>
          <w:sz w:val="22"/>
          <w:szCs w:val="22"/>
        </w:rPr>
        <w:t xml:space="preserve"> Never set </w:t>
      </w:r>
      <w:r>
        <w:rPr>
          <w:rStyle w:val="CodeChar"/>
          <w:rFonts w:ascii="Consolas" w:hAnsi="Consolas" w:eastAsia="Consolas" w:cs="Consolas"/>
          <w:sz w:val="20"/>
          <w:szCs w:val="22"/>
          <w:shd w:val="clear" w:color="auto" w:fill="F5F5F5"/>
        </w:rPr>
        <w:t>approved_by</w:t>
      </w:r>
      <w:r>
        <w:rPr>
          <w:rFonts w:ascii="Calibri" w:hAnsi="Calibri" w:eastAsia="Calibri" w:cs="Calibri"/>
          <w:sz w:val="22"/>
          <w:szCs w:val="22"/>
        </w:rPr>
        <w:t>/</w:t>
      </w:r>
      <w:r>
        <w:rPr>
          <w:rStyle w:val="CodeChar"/>
          <w:rFonts w:ascii="Consolas" w:hAnsi="Consolas" w:eastAsia="Consolas" w:cs="Consolas"/>
          <w:sz w:val="20"/>
          <w:szCs w:val="22"/>
          <w:shd w:val="clear" w:color="auto" w:fill="F5F5F5"/>
        </w:rPr>
        <w:t>approved_at</w:t>
      </w:r>
      <w:r>
        <w:rPr>
          <w:rFonts w:ascii="Calibri" w:hAnsi="Calibri" w:eastAsia="Calibri" w:cs="Calibri"/>
          <w:sz w:val="22"/>
          <w:szCs w:val="22"/>
        </w:rPr>
        <w:t xml:space="preserve"> on </w:t>
      </w:r>
      <w:r>
        <w:rPr>
          <w:rStyle w:val="CodeChar"/>
          <w:rFonts w:ascii="Consolas" w:hAnsi="Consolas" w:eastAsia="Consolas" w:cs="Consolas"/>
          <w:sz w:val="20"/>
          <w:szCs w:val="22"/>
          <w:shd w:val="clear" w:color="auto" w:fill="F5F5F5"/>
        </w:rPr>
        <w:t>sales_jurisdiction_policies</w:t>
      </w:r>
      <w:r>
        <w:rPr>
          <w:rFonts w:ascii="Calibri" w:hAnsi="Calibri" w:eastAsia="Calibri" w:cs="Calibri"/>
          <w:sz w:val="22"/>
          <w:szCs w:val="22"/>
        </w:rPr>
        <w:t xml:space="preserve">, </w:t>
      </w:r>
      <w:r>
        <w:rPr>
          <w:rStyle w:val="CodeChar"/>
          <w:rFonts w:ascii="Consolas" w:hAnsi="Consolas" w:eastAsia="Consolas" w:cs="Consolas"/>
          <w:sz w:val="20"/>
          <w:szCs w:val="22"/>
          <w:shd w:val="clear" w:color="auto" w:fill="F5F5F5"/>
        </w:rPr>
        <w:t>objection_library</w:t>
      </w:r>
      <w:r>
        <w:rPr>
          <w:rFonts w:ascii="Calibri" w:hAnsi="Calibri" w:eastAsia="Calibri" w:cs="Calibri"/>
          <w:sz w:val="22"/>
          <w:szCs w:val="22"/>
        </w:rPr>
        <w:t xml:space="preserve"> or sequence versions.</w:t>
      </w:r>
    </w:p>
    <w:p w14:paraId="5D902D69">
      <w:pPr>
        <w:pStyle w:val="ListParagraph"/>
        <w:numPr>
          <w:ilvl w:val="0"/>
          <w:numId w:val="4"/>
        </w:numPr>
        <w:ind w:left="720" w:hanging="360"/>
      </w:pPr>
      <w:r>
        <w:rPr>
          <w:rFonts w:ascii="Calibri" w:hAnsi="Calibri" w:eastAsia="Calibri" w:cs="Calibri"/>
          <w:b/>
          <w:bCs/>
          <w:sz w:val="22"/>
          <w:szCs w:val="22"/>
        </w:rPr>
        <w:t>Autonomy moves only through the promotion gates in WP F12.</w:t>
      </w:r>
    </w:p>
    <w:p w14:paraId="37FE8F1C">
      <w:pPr>
        <w:pStyle w:val="ListParagraph"/>
        <w:numPr>
          <w:ilvl w:val="0"/>
          <w:numId w:val="4"/>
        </w:numPr>
        <w:ind w:left="720" w:hanging="360"/>
      </w:pPr>
      <w:r>
        <w:rPr>
          <w:rFonts w:ascii="Calibri" w:hAnsi="Calibri" w:eastAsia="Calibri" w:cs="Calibri"/>
          <w:b/>
          <w:bCs/>
          <w:sz w:val="22"/>
          <w:szCs w:val="22"/>
        </w:rPr>
        <w:t>BYOC stays frozen</w:t>
      </w:r>
      <w:r>
        <w:rPr>
          <w:rFonts w:ascii="Calibri" w:hAnsi="Calibri" w:eastAsia="Calibri" w:cs="Calibri"/>
          <w:sz w:val="22"/>
          <w:szCs w:val="22"/>
        </w:rPr>
        <w:t xml:space="preserve"> (WP G1).</w:t>
      </w:r>
    </w:p>
    <w:p w14:paraId="62F62810">
      <w:pPr>
        <w:pStyle w:val="ListParagraph"/>
        <w:numPr>
          <w:ilvl w:val="0"/>
          <w:numId w:val="4"/>
        </w:numPr>
        <w:ind w:left="720" w:hanging="360"/>
      </w:pPr>
      <w:r>
        <w:rPr>
          <w:rFonts w:ascii="Calibri" w:hAnsi="Calibri" w:eastAsia="Calibri" w:cs="Calibri"/>
          <w:b/>
          <w:bCs/>
          <w:sz w:val="22"/>
          <w:szCs w:val="22"/>
        </w:rPr>
        <w:t>Never delete a test.</w:t>
      </w:r>
      <w:r>
        <w:rPr>
          <w:rFonts w:ascii="Calibri" w:hAnsi="Calibri" w:eastAsia="Calibri" w:cs="Calibri"/>
          <w:sz w:val="22"/>
          <w:szCs w:val="22"/>
        </w:rPr>
        <w:t xml:space="preserve"> Move it to another CI lane if needed.</w:t>
      </w:r>
    </w:p>
    <w:p w14:paraId="1CC0A793">
      <w:pPr>
        <w:pStyle w:val="ListParagraph"/>
        <w:numPr>
          <w:ilvl w:val="0"/>
          <w:numId w:val="4"/>
        </w:numPr>
        <w:ind w:left="720" w:hanging="360"/>
      </w:pPr>
      <w:r>
        <w:rPr>
          <w:rFonts w:ascii="Calibri" w:hAnsi="Calibri" w:eastAsia="Calibri" w:cs="Calibri"/>
          <w:b/>
          <w:bCs/>
          <w:sz w:val="22"/>
          <w:szCs w:val="22"/>
        </w:rPr>
        <w:t>After WP A1, no CI or test workload runs on the production host.</w:t>
      </w:r>
    </w:p>
    <w:p w14:paraId="3EE47681">
      <w:pPr>
        <w:pStyle w:val="ListParagraph"/>
        <w:numPr>
          <w:ilvl w:val="0"/>
          <w:numId w:val="4"/>
        </w:numPr>
        <w:ind w:left="720" w:hanging="360"/>
      </w:pPr>
      <w:r>
        <w:rPr>
          <w:rFonts w:ascii="Calibri" w:hAnsi="Calibri" w:eastAsia="Calibri" w:cs="Calibri"/>
          <w:b/>
          <w:bCs/>
          <w:sz w:val="22"/>
          <w:szCs w:val="22"/>
        </w:rPr>
        <w:t>Migrations ship forward only.</w:t>
      </w:r>
      <w:r>
        <w:rPr>
          <w:rFonts w:ascii="Calibri" w:hAnsi="Calibri" w:eastAsia="Calibri" w:cs="Calibri"/>
          <w:sz w:val="22"/>
          <w:szCs w:val="22"/>
        </w:rPr>
        <w:t xml:space="preserve"> Never edit an applied migration. Migration 252 is the Adyen billing schema; new files continue the sequence after </w:t>
      </w:r>
      <w:r>
        <w:rPr>
          <w:rStyle w:val="CodeChar"/>
          <w:rFonts w:ascii="Consolas" w:hAnsi="Consolas" w:eastAsia="Consolas" w:cs="Consolas"/>
          <w:sz w:val="20"/>
          <w:szCs w:val="22"/>
          <w:shd w:val="clear" w:color="auto" w:fill="F5F5F5"/>
        </w:rPr>
        <w:t>252</w:t>
      </w:r>
      <w:r>
        <w:rPr>
          <w:rFonts w:ascii="Calibri" w:hAnsi="Calibri" w:eastAsia="Calibri" w:cs="Calibri"/>
          <w:sz w:val="22"/>
          <w:szCs w:val="22"/>
        </w:rPr>
        <w:t xml:space="preserve">, with the header form </w:t>
      </w:r>
      <w:r>
        <w:rPr>
          <w:rStyle w:val="CodeChar"/>
          <w:rFonts w:ascii="Consolas" w:hAnsi="Consolas" w:eastAsia="Consolas" w:cs="Consolas"/>
          <w:sz w:val="20"/>
          <w:szCs w:val="22"/>
          <w:shd w:val="clear" w:color="auto" w:fill="F5F5F5"/>
        </w:rPr>
        <w:t>-- Migration NNN: ...</w:t>
      </w:r>
      <w:r>
        <w:rPr>
          <w:rFonts w:ascii="Calibri" w:hAnsi="Calibri" w:eastAsia="Calibri" w:cs="Calibri"/>
          <w:sz w:val="22"/>
          <w:szCs w:val="22"/>
        </w:rPr>
        <w:t xml:space="preserve"> that the validate stage checks.</w:t>
      </w:r>
    </w:p>
    <w:p w14:paraId="0286A646">
      <w:pPr>
        <w:pStyle w:val="ListParagraph"/>
        <w:numPr>
          <w:ilvl w:val="0"/>
          <w:numId w:val="4"/>
        </w:numPr>
        <w:ind w:left="720" w:hanging="360"/>
      </w:pPr>
      <w:r>
        <w:t>Vastly improved scraping, all CAPTCHA-ready</w:t>
      </w:r>
    </w:p>
    <w:p w14:paraId="3E60A138">
      <w:pPr>
        <w:pStyle w:val="ListParagraph"/>
        <w:ind w:left="720" w:hanging="360"/>
      </w:pPr>
    </w:p>
    <w:p w14:paraId="66B4F9CB">
      <w:pPr>
        <w:spacing w:after="160" w:line="259" w:lineRule="auto"/>
      </w:pPr>
      <w:r>
        <w:rPr>
          <w:rFonts w:ascii="Calibri" w:hAnsi="Calibri" w:eastAsia="Calibri" w:cs="Calibri"/>
          <w:b/>
          <w:bCs/>
          <w:sz w:val="22"/>
          <w:szCs w:val="22"/>
        </w:rPr>
        <w:t>Owner-only decisions.</w:t>
      </w:r>
      <w:r>
        <w:rPr>
          <w:rFonts w:ascii="Calibri" w:hAnsi="Calibri" w:eastAsia="Calibri" w:cs="Calibri"/>
          <w:sz w:val="22"/>
          <w:szCs w:val="22"/>
        </w:rPr>
        <w:t xml:space="preserve"> These are never made by an agent:</w:t>
      </w:r>
    </w:p>
    <w:p w14:paraId="6FBC856D">
      <w:pPr>
        <w:pStyle w:val="ListParagraph"/>
        <w:numPr>
          <w:ilvl w:val="0"/>
          <w:numId w:val="5"/>
        </w:numPr>
        <w:ind w:left="720" w:hanging="360"/>
      </w:pPr>
      <w:r>
        <w:rPr>
          <w:rFonts w:ascii="Calibri" w:hAnsi="Calibri" w:eastAsia="Calibri" w:cs="Calibri"/>
          <w:sz w:val="22"/>
          <w:szCs w:val="22"/>
        </w:rPr>
        <w:t>approving legal policy rows, the objection library and sequences</w:t>
      </w:r>
    </w:p>
    <w:p w14:paraId="058C5818">
      <w:pPr>
        <w:pStyle w:val="ListParagraph"/>
        <w:numPr>
          <w:ilvl w:val="0"/>
          <w:numId w:val="5"/>
        </w:numPr>
        <w:ind w:left="720" w:hanging="360"/>
      </w:pPr>
      <w:r>
        <w:rPr>
          <w:rFonts w:ascii="Calibri" w:hAnsi="Calibri" w:eastAsia="Calibri" w:cs="Calibri"/>
          <w:sz w:val="22"/>
          <w:szCs w:val="22"/>
        </w:rPr>
        <w:t>final prices</w:t>
      </w:r>
    </w:p>
    <w:p w14:paraId="63F50912">
      <w:pPr>
        <w:pStyle w:val="ListParagraph"/>
        <w:numPr>
          <w:ilvl w:val="0"/>
          <w:numId w:val="5"/>
        </w:numPr>
        <w:ind w:left="720" w:hanging="360"/>
      </w:pPr>
      <w:r>
        <w:rPr>
          <w:rFonts w:ascii="Calibri" w:hAnsi="Calibri" w:eastAsia="Calibri" w:cs="Calibri"/>
          <w:sz w:val="22"/>
          <w:szCs w:val="22"/>
        </w:rPr>
        <w:t>signing contracts</w:t>
      </w:r>
    </w:p>
    <w:p w14:paraId="154B09E6">
      <w:pPr>
        <w:pStyle w:val="ListParagraph"/>
        <w:numPr>
          <w:ilvl w:val="0"/>
          <w:numId w:val="5"/>
        </w:numPr>
        <w:ind w:left="720" w:hanging="360"/>
      </w:pPr>
      <w:r>
        <w:rPr>
          <w:rFonts w:ascii="Calibri" w:hAnsi="Calibri" w:eastAsia="Calibri" w:cs="Calibri"/>
          <w:sz w:val="22"/>
          <w:szCs w:val="22"/>
        </w:rPr>
        <w:t>buying domains or IPs</w:t>
      </w:r>
    </w:p>
    <w:p w14:paraId="11FF5BCE">
      <w:pPr>
        <w:pStyle w:val="ListParagraph"/>
        <w:numPr>
          <w:ilvl w:val="0"/>
          <w:numId w:val="5"/>
        </w:numPr>
        <w:ind w:left="720" w:hanging="360"/>
      </w:pPr>
      <w:r>
        <w:rPr>
          <w:rFonts w:ascii="Calibri" w:hAnsi="Calibri" w:eastAsia="Calibri" w:cs="Calibri"/>
          <w:sz w:val="22"/>
          <w:szCs w:val="22"/>
        </w:rPr>
        <w:t>promoting autonomy</w:t>
      </w:r>
    </w:p>
    <w:p w14:paraId="01FF2D0A">
      <w:pPr>
        <w:pStyle w:val="ListParagraph"/>
        <w:numPr>
          <w:ilvl w:val="0"/>
          <w:numId w:val="5"/>
        </w:numPr>
        <w:ind w:left="720" w:hanging="360"/>
      </w:pPr>
      <w:r>
        <w:rPr>
          <w:rFonts w:ascii="Calibri" w:hAnsi="Calibri" w:eastAsia="Calibri" w:cs="Calibri"/>
          <w:sz w:val="22"/>
          <w:szCs w:val="22"/>
        </w:rPr>
        <w:t>anything sent under the owner's name for the first time</w:t>
      </w:r>
    </w:p>
    <w:p w14:paraId="2693D76C">
      <w:pPr>
        <w:spacing w:after="160" w:line="259" w:lineRule="auto"/>
      </w:pPr>
      <w:r>
        <w:rPr>
          <w:rFonts w:ascii="Calibri" w:hAnsi="Calibri" w:eastAsia="Calibri" w:cs="Calibri"/>
          <w:b/>
          <w:bCs/>
          <w:sz w:val="22"/>
          <w:szCs w:val="22"/>
        </w:rPr>
        <w:t>Generic definition of done.</w:t>
      </w:r>
      <w:r>
        <w:rPr>
          <w:rFonts w:ascii="Calibri" w:hAnsi="Calibri" w:eastAsia="Calibri" w:cs="Calibri"/>
          <w:sz w:val="22"/>
          <w:szCs w:val="22"/>
        </w:rPr>
        <w:t xml:space="preserve"> Every WP must meet these on top of its own criteria:</w:t>
      </w:r>
    </w:p>
    <w:p w14:paraId="5B1231F8">
      <w:pPr>
        <w:pStyle w:val="ListParagraph"/>
        <w:numPr>
          <w:ilvl w:val="0"/>
          <w:numId w:val="6"/>
        </w:numPr>
        <w:ind w:left="720" w:hanging="360"/>
      </w:pPr>
      <w:r>
        <w:rPr>
          <w:rStyle w:val="CodeChar"/>
          <w:rFonts w:ascii="Consolas" w:hAnsi="Consolas" w:eastAsia="Consolas" w:cs="Consolas"/>
          <w:sz w:val="20"/>
          <w:szCs w:val="22"/>
          <w:shd w:val="clear" w:color="auto" w:fill="F5F5F5"/>
        </w:rPr>
        <w:t>cargo fmt --check</w:t>
      </w:r>
      <w:r>
        <w:rPr>
          <w:rFonts w:ascii="Calibri" w:hAnsi="Calibri" w:eastAsia="Calibri" w:cs="Calibri"/>
          <w:sz w:val="22"/>
          <w:szCs w:val="22"/>
        </w:rPr>
        <w:t xml:space="preserve"> passes.</w:t>
      </w:r>
    </w:p>
    <w:p w14:paraId="79491F08">
      <w:pPr>
        <w:pStyle w:val="ListParagraph"/>
        <w:numPr>
          <w:ilvl w:val="0"/>
          <w:numId w:val="6"/>
        </w:numPr>
        <w:ind w:left="720" w:hanging="360"/>
      </w:pPr>
      <w:r>
        <w:rPr>
          <w:rStyle w:val="CodeChar"/>
          <w:rFonts w:ascii="Consolas" w:hAnsi="Consolas" w:eastAsia="Consolas" w:cs="Consolas"/>
          <w:sz w:val="20"/>
          <w:szCs w:val="22"/>
          <w:shd w:val="clear" w:color="auto" w:fill="F5F5F5"/>
        </w:rPr>
        <w:t>cargo clippy --workspace --all-targets -- -D warnings</w:t>
      </w:r>
      <w:r>
        <w:rPr>
          <w:rFonts w:ascii="Calibri" w:hAnsi="Calibri" w:eastAsia="Calibri" w:cs="Calibri"/>
          <w:sz w:val="22"/>
          <w:szCs w:val="22"/>
        </w:rPr>
        <w:t xml:space="preserve"> passes.</w:t>
      </w:r>
    </w:p>
    <w:p w14:paraId="52DE13E0">
      <w:pPr>
        <w:pStyle w:val="ListParagraph"/>
        <w:numPr>
          <w:ilvl w:val="0"/>
          <w:numId w:val="6"/>
        </w:numPr>
        <w:ind w:left="720" w:hanging="360"/>
      </w:pPr>
      <w:r>
        <w:rPr>
          <w:rFonts w:ascii="Calibri" w:hAnsi="Calibri" w:eastAsia="Calibri" w:cs="Calibri"/>
          <w:sz w:val="22"/>
          <w:szCs w:val="22"/>
        </w:rPr>
        <w:t>New tests are proven to fail before the change and pass after.</w:t>
      </w:r>
    </w:p>
    <w:p w14:paraId="4EAAFDC9">
      <w:pPr>
        <w:pStyle w:val="ListParagraph"/>
        <w:numPr>
          <w:ilvl w:val="0"/>
          <w:numId w:val="6"/>
        </w:numPr>
        <w:ind w:left="720" w:hanging="360"/>
      </w:pPr>
      <w:r>
        <w:rPr>
          <w:rFonts w:ascii="Calibri" w:hAnsi="Calibri" w:eastAsia="Calibri" w:cs="Calibri"/>
          <w:sz w:val="22"/>
          <w:szCs w:val="22"/>
        </w:rPr>
        <w:t>The touched crates' tests pass.</w:t>
      </w:r>
    </w:p>
    <w:p w14:paraId="7BDB57CE">
      <w:pPr>
        <w:pStyle w:val="ListParagraph"/>
        <w:numPr>
          <w:ilvl w:val="0"/>
          <w:numId w:val="6"/>
        </w:numPr>
        <w:ind w:left="720" w:hanging="360"/>
      </w:pPr>
      <w:r>
        <w:rPr>
          <w:rFonts w:ascii="Calibri" w:hAnsi="Calibri" w:eastAsia="Calibri" w:cs="Calibri"/>
          <w:sz w:val="22"/>
          <w:szCs w:val="22"/>
        </w:rPr>
        <w:t xml:space="preserve">The validate-stage gates in </w:t>
      </w:r>
      <w:r>
        <w:rPr>
          <w:rStyle w:val="CodeChar"/>
          <w:rFonts w:ascii="Consolas" w:hAnsi="Consolas" w:eastAsia="Consolas" w:cs="Consolas"/>
          <w:sz w:val="20"/>
          <w:szCs w:val="22"/>
          <w:shd w:val="clear" w:color="auto" w:fill="F5F5F5"/>
        </w:rPr>
        <w:t>ci/stages/validate.sh</w:t>
      </w:r>
      <w:r>
        <w:rPr>
          <w:rFonts w:ascii="Calibri" w:hAnsi="Calibri" w:eastAsia="Calibri" w:cs="Calibri"/>
          <w:sz w:val="22"/>
          <w:szCs w:val="22"/>
        </w:rPr>
        <w:t xml:space="preserve"> are green, including </w:t>
      </w:r>
      <w:r>
        <w:rPr>
          <w:rStyle w:val="CodeChar"/>
          <w:rFonts w:ascii="Consolas" w:hAnsi="Consolas" w:eastAsia="Consolas" w:cs="Consolas"/>
          <w:sz w:val="20"/>
          <w:szCs w:val="22"/>
          <w:shd w:val="clear" w:color="auto" w:fill="F5F5F5"/>
        </w:rPr>
        <w:t>python3 tools/generate_repo_map.py --check</w:t>
      </w:r>
      <w:r>
        <w:rPr>
          <w:rFonts w:ascii="Calibri" w:hAnsi="Calibri" w:eastAsia="Calibri" w:cs="Calibri"/>
          <w:sz w:val="22"/>
          <w:szCs w:val="22"/>
        </w:rPr>
        <w:t>.</w:t>
      </w:r>
    </w:p>
    <w:p w14:paraId="6152A1A7">
      <w:pPr>
        <w:pStyle w:val="ListParagraph"/>
        <w:numPr>
          <w:ilvl w:val="0"/>
          <w:numId w:val="6"/>
        </w:numPr>
        <w:ind w:left="720" w:hanging="360"/>
      </w:pPr>
      <w:r>
        <w:rPr>
          <w:rFonts w:ascii="Calibri" w:hAnsi="Calibri" w:eastAsia="Calibri" w:cs="Calibri"/>
          <w:sz w:val="22"/>
          <w:szCs w:val="22"/>
        </w:rPr>
        <w:t xml:space="preserve">The change lands on </w:t>
      </w:r>
      <w:r>
        <w:rPr>
          <w:rStyle w:val="CodeChar"/>
          <w:rFonts w:ascii="Consolas" w:hAnsi="Consolas" w:eastAsia="Consolas" w:cs="Consolas"/>
          <w:sz w:val="20"/>
          <w:szCs w:val="22"/>
          <w:shd w:val="clear" w:color="auto" w:fill="F5F5F5"/>
        </w:rPr>
        <w:t>main</w:t>
      </w:r>
      <w:r>
        <w:rPr>
          <w:rFonts w:ascii="Calibri" w:hAnsi="Calibri" w:eastAsia="Calibri" w:cs="Calibri"/>
          <w:sz w:val="22"/>
          <w:szCs w:val="22"/>
        </w:rPr>
        <w:t xml:space="preserve"> and deploys through the normal pipeline.</w:t>
      </w:r>
    </w:p>
    <w:p w14:paraId="08868724">
      <w:pPr>
        <w:pStyle w:val="Heading2"/>
      </w:pPr>
      <w:r>
        <w:rPr>
          <w:rFonts w:ascii="Calibri" w:hAnsi="Calibri" w:eastAsia="Calibri" w:cs="Calibri"/>
          <w:b/>
          <w:bCs/>
          <w:sz w:val="26"/>
          <w:szCs w:val="22"/>
        </w:rPr>
        <w:t>Thesis</w:t>
      </w:r>
    </w:p>
    <w:p w14:paraId="2DD5B687">
      <w:pPr>
        <w:spacing w:after="160" w:line="259" w:lineRule="auto"/>
      </w:pPr>
      <w:r>
        <w:rPr>
          <w:rFonts w:ascii="Calibri" w:hAnsi="Calibri" w:eastAsia="Calibri" w:cs="Calibri"/>
          <w:sz w:val="22"/>
          <w:szCs w:val="22"/>
        </w:rPr>
        <w:t xml:space="preserve">ApexMail is </w:t>
      </w:r>
      <w:r>
        <w:rPr>
          <w:rFonts w:ascii="Calibri" w:hAnsi="Calibri" w:eastAsia="Calibri" w:cs="Calibri"/>
          <w:b/>
          <w:bCs/>
          <w:sz w:val="22"/>
          <w:szCs w:val="22"/>
        </w:rPr>
        <w:t>the email platform built in Europe for anyone who does business in Europe</w:t>
      </w:r>
      <w:r>
        <w:rPr>
          <w:rFonts w:ascii="Calibri" w:hAnsi="Calibri" w:eastAsia="Calibri" w:cs="Calibri"/>
          <w:sz w:val="22"/>
          <w:szCs w:val="22"/>
        </w:rPr>
        <w:t>. EU companies are the core market; US companies are welcome and actively won. Most MRR comes from about 100–150 accounts on contract tiers, while self-serve plans and mailbox seats run without the founder.</w:t>
      </w:r>
    </w:p>
    <w:p w14:paraId="6C6A0E91">
      <w:pPr>
        <w:spacing w:after="160" w:line="259" w:lineRule="auto"/>
      </w:pPr>
      <w:r>
        <w:rPr>
          <w:rFonts w:ascii="Calibri" w:hAnsi="Calibri" w:eastAsia="Calibri" w:cs="Calibri"/>
          <w:sz w:val="22"/>
          <w:szCs w:val="22"/>
        </w:rPr>
        <w:t>Why this position works:</w:t>
      </w:r>
    </w:p>
    <w:p w14:paraId="2B4887D5">
      <w:pPr>
        <w:pStyle w:val="ListParagraph"/>
        <w:numPr>
          <w:ilvl w:val="0"/>
          <w:numId w:val="7"/>
        </w:numPr>
        <w:ind w:left="720" w:hanging="360"/>
      </w:pPr>
      <w:r>
        <w:rPr>
          <w:rFonts w:ascii="Calibri" w:hAnsi="Calibri" w:eastAsia="Calibri" w:cs="Calibri"/>
          <w:b/>
          <w:bCs/>
          <w:sz w:val="22"/>
          <w:szCs w:val="22"/>
        </w:rPr>
        <w:t>Volume pricing is a race to the bottom.</w:t>
      </w:r>
      <w:r>
        <w:rPr>
          <w:rFonts w:ascii="Calibri" w:hAnsi="Calibri" w:eastAsia="Calibri" w:cs="Calibri"/>
          <w:sz w:val="22"/>
          <w:szCs w:val="22"/>
        </w:rPr>
        <w:t xml:space="preserve"> AWS SES sells sending at $0.10 per 1,000 emails, and Resend sells 50,000 emails for $20. An unknown brand cannot win on price per email alone.</w:t>
      </w:r>
    </w:p>
    <w:p w14:paraId="1CF5FFB7">
      <w:pPr>
        <w:pStyle w:val="ListParagraph"/>
        <w:numPr>
          <w:ilvl w:val="0"/>
          <w:numId w:val="7"/>
        </w:numPr>
        <w:ind w:left="720" w:hanging="360"/>
      </w:pPr>
      <w:r>
        <w:rPr>
          <w:rFonts w:ascii="Calibri" w:hAnsi="Calibri" w:eastAsia="Calibri" w:cs="Calibri"/>
          <w:b/>
          <w:bCs/>
          <w:sz w:val="22"/>
          <w:szCs w:val="22"/>
        </w:rPr>
        <w:t>European buyers lean toward local vendors.</w:t>
      </w:r>
      <w:r>
        <w:rPr>
          <w:rFonts w:ascii="Calibri" w:hAnsi="Calibri" w:eastAsia="Calibri" w:cs="Calibri"/>
          <w:sz w:val="22"/>
          <w:szCs w:val="22"/>
        </w:rPr>
        <w:t xml:space="preserve"> 61% of Western European CIOs expect geopolitics to deepen their reliance on local or regional cloud providers (Gartner, 2025).</w:t>
      </w:r>
    </w:p>
    <w:p w14:paraId="58D978DE">
      <w:pPr>
        <w:pStyle w:val="ListParagraph"/>
        <w:numPr>
          <w:ilvl w:val="0"/>
          <w:numId w:val="7"/>
        </w:numPr>
        <w:ind w:left="720" w:hanging="360"/>
      </w:pPr>
      <w:r>
        <w:rPr>
          <w:rFonts w:ascii="Calibri" w:hAnsi="Calibri" w:eastAsia="Calibri" w:cs="Calibri"/>
          <w:b/>
          <w:bCs/>
          <w:sz w:val="22"/>
          <w:szCs w:val="22"/>
        </w:rPr>
        <w:t>EU regulation creates budgets.</w:t>
      </w:r>
      <w:r>
        <w:rPr>
          <w:rFonts w:ascii="Calibri" w:hAnsi="Calibri" w:eastAsia="Calibri" w:cs="Calibri"/>
          <w:sz w:val="22"/>
          <w:szCs w:val="22"/>
        </w:rPr>
        <w:t xml:space="preserve"> Financial entities under DORA must report every ICT provider in an annual register of information. They pay for vendors who make that easy.</w:t>
      </w:r>
    </w:p>
    <w:p w14:paraId="5A571E3C">
      <w:pPr>
        <w:pStyle w:val="ListParagraph"/>
        <w:numPr>
          <w:ilvl w:val="0"/>
          <w:numId w:val="7"/>
        </w:numPr>
        <w:ind w:left="720" w:hanging="360"/>
      </w:pPr>
      <w:r>
        <w:rPr>
          <w:rFonts w:ascii="Calibri" w:hAnsi="Calibri" w:eastAsia="Calibri" w:cs="Calibri"/>
          <w:b/>
          <w:bCs/>
          <w:sz w:val="22"/>
          <w:szCs w:val="22"/>
        </w:rPr>
        <w:t>US companies selling into Europe hit the same questions.</w:t>
      </w:r>
      <w:r>
        <w:rPr>
          <w:rFonts w:ascii="Calibri" w:hAnsi="Calibri" w:eastAsia="Calibri" w:cs="Calibri"/>
          <w:sz w:val="22"/>
          <w:szCs w:val="22"/>
        </w:rPr>
        <w:t xml:space="preserve"> Their EU customers ask about residency, the DPA and sub-processors. An EU-based provider with ready answers shortens their sales cycles.</w:t>
      </w:r>
    </w:p>
    <w:p w14:paraId="53DEE8A1">
      <w:pPr>
        <w:pStyle w:val="ListParagraph"/>
        <w:numPr>
          <w:ilvl w:val="0"/>
          <w:numId w:val="7"/>
        </w:numPr>
        <w:ind w:left="720" w:hanging="360"/>
      </w:pPr>
      <w:r>
        <w:rPr>
          <w:rFonts w:ascii="Calibri" w:hAnsi="Calibri" w:eastAsia="Calibri" w:cs="Calibri"/>
          <w:b/>
          <w:bCs/>
          <w:sz w:val="22"/>
          <w:szCs w:val="22"/>
        </w:rPr>
        <w:t>EU-sovereign buyers get something US-first rivals cannot offer.</w:t>
      </w:r>
      <w:r>
        <w:rPr>
          <w:rFonts w:ascii="Calibri" w:hAnsi="Calibri" w:eastAsia="Calibri" w:cs="Calibri"/>
          <w:sz w:val="22"/>
          <w:szCs w:val="22"/>
        </w:rPr>
        <w:t xml:space="preserve"> Their mail never touches a US provider, the proof is signed per message, and the contract sits under EU law with an EU company. One setting turns this on, inside the same product the rest of the world uses.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40"/>
        <w:gridCol w:w="2340"/>
        <w:gridCol w:w="2340"/>
        <w:gridCol w:w="2340"/>
      </w:tblGrid>
      <w:tr>
        <w:trPr>
          <w:tblHeader/>
        </w:trPr>
        <w:tc>
          <w:tcPr>
            <w:tcW w:w="234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4DF78888">
            <w:pPr>
              <w:spacing w:after="160" w:line="259" w:lineRule="auto"/>
            </w:pPr>
            <w:r>
              <w:rPr>
                <w:rFonts w:ascii="Calibri" w:hAnsi="Calibri" w:eastAsia="Calibri" w:cs="Calibri"/>
                <w:sz w:val="22"/>
                <w:szCs w:val="22"/>
              </w:rPr>
              <w:t>Segment</w:t>
            </w:r>
          </w:p>
        </w:tc>
        <w:tc>
          <w:tcPr>
            <w:tcW w:w="234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5950A08E">
            <w:pPr>
              <w:spacing w:after="160" w:line="259" w:lineRule="auto"/>
            </w:pPr>
            <w:r>
              <w:rPr>
                <w:rFonts w:ascii="Calibri" w:hAnsi="Calibri" w:eastAsia="Calibri" w:cs="Calibri"/>
                <w:sz w:val="22"/>
                <w:szCs w:val="22"/>
              </w:rPr>
              <w:t>Why they buy ApexMail</w:t>
            </w:r>
          </w:p>
        </w:tc>
        <w:tc>
          <w:tcPr>
            <w:tcW w:w="234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760153C4">
            <w:pPr>
              <w:spacing w:after="160" w:line="259" w:lineRule="auto"/>
            </w:pPr>
            <w:r>
              <w:rPr>
                <w:rFonts w:ascii="Calibri" w:hAnsi="Calibri" w:eastAsia="Calibri" w:cs="Calibri"/>
                <w:sz w:val="22"/>
                <w:szCs w:val="22"/>
              </w:rPr>
              <w:t>Lead product line</w:t>
            </w:r>
          </w:p>
        </w:tc>
        <w:tc>
          <w:tcPr>
            <w:tcW w:w="234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27382F10">
            <w:pPr>
              <w:spacing w:after="160" w:line="259" w:lineRule="auto"/>
            </w:pPr>
            <w:r>
              <w:rPr>
                <w:rFonts w:ascii="Calibri" w:hAnsi="Calibri" w:eastAsia="Calibri" w:cs="Calibri"/>
                <w:sz w:val="22"/>
                <w:szCs w:val="22"/>
              </w:rPr>
              <w:t>Where they come from</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6E1BF4">
            <w:pPr>
              <w:spacing w:after="160" w:line="259" w:lineRule="auto"/>
            </w:pPr>
            <w:r>
              <w:rPr>
                <w:rFonts w:ascii="Calibri" w:hAnsi="Calibri" w:eastAsia="Calibri" w:cs="Calibri"/>
                <w:sz w:val="22"/>
                <w:szCs w:val="22"/>
              </w:rPr>
              <w:t>EU regulated firms (finance, insurance, health, public sector)</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1B248E">
            <w:pPr>
              <w:spacing w:after="160" w:line="259" w:lineRule="auto"/>
            </w:pPr>
            <w:r>
              <w:rPr>
                <w:rFonts w:ascii="Calibri" w:hAnsi="Calibri" w:eastAsia="Calibri" w:cs="Calibri"/>
                <w:sz w:val="22"/>
                <w:szCs w:val="22"/>
              </w:rPr>
              <w:t>EU residency, DORA/NIS2 evidence, audit logs, EU contract and language</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A426A1">
            <w:pPr>
              <w:spacing w:after="160" w:line="259" w:lineRule="auto"/>
            </w:pPr>
            <w:r>
              <w:rPr>
                <w:rFonts w:ascii="Calibri" w:hAnsi="Calibri" w:eastAsia="Calibri" w:cs="Calibri"/>
                <w:sz w:val="22"/>
                <w:szCs w:val="22"/>
              </w:rPr>
              <w:t>Compliance, Enterprise Cloud, Dedicated Tenant</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4A7BB3">
            <w:pPr>
              <w:spacing w:after="160" w:line="259" w:lineRule="auto"/>
            </w:pPr>
            <w:r>
              <w:rPr>
                <w:rFonts w:ascii="Calibri" w:hAnsi="Calibri" w:eastAsia="Calibri" w:cs="Calibri"/>
                <w:sz w:val="22"/>
                <w:szCs w:val="22"/>
              </w:rPr>
              <w:t>Outbound from regulator registers</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454862">
            <w:pPr>
              <w:spacing w:after="160" w:line="259" w:lineRule="auto"/>
            </w:pPr>
            <w:r>
              <w:rPr>
                <w:rFonts w:ascii="Calibri" w:hAnsi="Calibri" w:eastAsia="Calibri" w:cs="Calibri"/>
                <w:sz w:val="22"/>
                <w:szCs w:val="22"/>
              </w:rPr>
              <w:t>EU SaaS and SMEs</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D24313">
            <w:pPr>
              <w:spacing w:after="160" w:line="259" w:lineRule="auto"/>
            </w:pPr>
            <w:r>
              <w:rPr>
                <w:rFonts w:ascii="Calibri" w:hAnsi="Calibri" w:eastAsia="Calibri" w:cs="Calibri"/>
                <w:sz w:val="22"/>
                <w:szCs w:val="22"/>
              </w:rPr>
              <w:t>European vendor, EU support hours, local language, fair price</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3E64BD">
            <w:pPr>
              <w:spacing w:after="160" w:line="259" w:lineRule="auto"/>
            </w:pPr>
            <w:r>
              <w:rPr>
                <w:rFonts w:ascii="Calibri" w:hAnsi="Calibri" w:eastAsia="Calibri" w:cs="Calibri"/>
                <w:sz w:val="22"/>
                <w:szCs w:val="22"/>
              </w:rPr>
              <w:t>Self-serve, Platform, Mailboxes</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97EB3A">
            <w:pPr>
              <w:spacing w:after="160" w:line="259" w:lineRule="auto"/>
            </w:pPr>
            <w:r>
              <w:rPr>
                <w:rFonts w:ascii="Calibri" w:hAnsi="Calibri" w:eastAsia="Calibri" w:cs="Calibri"/>
                <w:sz w:val="22"/>
                <w:szCs w:val="22"/>
              </w:rPr>
              <w:t>Self-serve, comparison pages</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BF8665">
            <w:pPr>
              <w:spacing w:after="160" w:line="259" w:lineRule="auto"/>
            </w:pPr>
            <w:r>
              <w:rPr>
                <w:rFonts w:ascii="Calibri" w:hAnsi="Calibri" w:eastAsia="Calibri" w:cs="Calibri"/>
                <w:sz w:val="22"/>
                <w:szCs w:val="22"/>
              </w:rPr>
              <w:t>US SaaS selling into Europe</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DD1E59">
            <w:pPr>
              <w:spacing w:after="160" w:line="259" w:lineRule="auto"/>
            </w:pPr>
            <w:r>
              <w:rPr>
                <w:rFonts w:ascii="Calibri" w:hAnsi="Calibri" w:eastAsia="Calibri" w:cs="Calibri"/>
                <w:sz w:val="22"/>
                <w:szCs w:val="22"/>
              </w:rPr>
              <w:t>Passing EU customers' procurement: EU residency, DPA, SCCs, evidence pack</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A56ED4">
            <w:pPr>
              <w:spacing w:after="160" w:line="259" w:lineRule="auto"/>
            </w:pPr>
            <w:r>
              <w:rPr>
                <w:rFonts w:ascii="Calibri" w:hAnsi="Calibri" w:eastAsia="Calibri" w:cs="Calibri"/>
                <w:sz w:val="22"/>
                <w:szCs w:val="22"/>
              </w:rPr>
              <w:t>Compliance, Platform</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551121">
            <w:pPr>
              <w:spacing w:after="160" w:line="259" w:lineRule="auto"/>
            </w:pPr>
            <w:r>
              <w:rPr>
                <w:rFonts w:ascii="Calibri" w:hAnsi="Calibri" w:eastAsia="Calibri" w:cs="Calibri"/>
                <w:sz w:val="22"/>
                <w:szCs w:val="22"/>
              </w:rPr>
              <w:t>Outbound to US companies with EU customers</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35F09A">
            <w:pPr>
              <w:spacing w:after="160" w:line="259" w:lineRule="auto"/>
            </w:pPr>
            <w:r>
              <w:rPr>
                <w:rFonts w:ascii="Calibri" w:hAnsi="Calibri" w:eastAsia="Calibri" w:cs="Calibri"/>
                <w:sz w:val="22"/>
                <w:szCs w:val="22"/>
              </w:rPr>
              <w:t>US developers and startups</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22FB36">
            <w:pPr>
              <w:spacing w:after="160" w:line="259" w:lineRule="auto"/>
            </w:pPr>
            <w:r>
              <w:rPr>
                <w:rFonts w:ascii="Calibri" w:hAnsi="Calibri" w:eastAsia="Calibri" w:cs="Calibri"/>
                <w:sz w:val="22"/>
                <w:szCs w:val="22"/>
              </w:rPr>
              <w:t>Price, drop-in compatibility with their current provider, developer experience</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6B6028">
            <w:pPr>
              <w:spacing w:after="160" w:line="259" w:lineRule="auto"/>
            </w:pPr>
            <w:r>
              <w:rPr>
                <w:rFonts w:ascii="Calibri" w:hAnsi="Calibri" w:eastAsia="Calibri" w:cs="Calibri"/>
                <w:sz w:val="22"/>
                <w:szCs w:val="22"/>
              </w:rPr>
              <w:t>Self-serve</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494BD5">
            <w:pPr>
              <w:spacing w:after="160" w:line="259" w:lineRule="auto"/>
            </w:pPr>
            <w:r>
              <w:rPr>
                <w:rFonts w:ascii="Calibri" w:hAnsi="Calibri" w:eastAsia="Calibri" w:cs="Calibri"/>
                <w:sz w:val="22"/>
                <w:szCs w:val="22"/>
              </w:rPr>
              <w:t>Comparison pages, compatibility layer, SDKs</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CDBC37">
            <w:pPr>
              <w:spacing w:after="160" w:line="259" w:lineRule="auto"/>
            </w:pPr>
            <w:r>
              <w:rPr>
                <w:rFonts w:ascii="Calibri" w:hAnsi="Calibri" w:eastAsia="Calibri" w:cs="Calibri"/>
                <w:sz w:val="22"/>
                <w:szCs w:val="22"/>
              </w:rPr>
              <w:t>Platforms worldwide</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7A5317">
            <w:pPr>
              <w:spacing w:after="160" w:line="259" w:lineRule="auto"/>
            </w:pPr>
            <w:r>
              <w:rPr>
                <w:rFonts w:ascii="Calibri" w:hAnsi="Calibri" w:eastAsia="Calibri" w:cs="Calibri"/>
                <w:sz w:val="22"/>
                <w:szCs w:val="22"/>
              </w:rPr>
              <w:t>Subaccount isolation, white-label domains, usage pricing</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8A6574">
            <w:pPr>
              <w:spacing w:after="160" w:line="259" w:lineRule="auto"/>
            </w:pPr>
            <w:r>
              <w:rPr>
                <w:rFonts w:ascii="Calibri" w:hAnsi="Calibri" w:eastAsia="Calibri" w:cs="Calibri"/>
                <w:sz w:val="22"/>
                <w:szCs w:val="22"/>
              </w:rPr>
              <w:t>Platform</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92C8D8">
            <w:pPr>
              <w:spacing w:after="160" w:line="259" w:lineRule="auto"/>
            </w:pPr>
            <w:r>
              <w:rPr>
                <w:rFonts w:ascii="Calibri" w:hAnsi="Calibri" w:eastAsia="Calibri" w:cs="Calibri"/>
                <w:sz w:val="22"/>
                <w:szCs w:val="22"/>
              </w:rPr>
              <w:t>Outbound and partners</w:t>
            </w:r>
          </w:p>
        </w:tc>
      </w:tr>
    </w:tbl>
    <w:p w14:paraId="5D18C2DB">
      <w:pPr>
        <w:spacing w:after="160" w:line="259" w:lineRule="auto"/>
      </w:pPr>
      <w:r>
        <w:rPr>
          <w:rFonts w:ascii="Calibri" w:hAnsi="Calibri" w:eastAsia="Calibri" w:cs="Calibri"/>
          <w:sz w:val="22"/>
          <w:szCs w:val="22"/>
        </w:rPr>
        <w:t>ApexMail already has what US-first rivals lack in Europe: an EU legal entity, DSR and audit automation, private-cloud packaging and four EU languages. It also has what EU rivals lack for larger deals: platform subaccounts, dedicated tenants and mailboxes in one account. What is missing is switching ease, SDK reach, provable claims and the evidence pack.</w:t>
      </w:r>
    </w:p>
    <w:p w14:paraId="4855B71B">
      <w:pPr>
        <w:spacing w:after="160" w:line="259" w:lineRule="auto"/>
      </w:pPr>
      <w:r>
        <w:rPr>
          <w:rFonts w:ascii="Calibri" w:hAnsi="Calibri" w:eastAsia="Calibri" w:cs="Calibri"/>
          <w:sz w:val="22"/>
          <w:szCs w:val="22"/>
        </w:rPr>
        <w:t xml:space="preserve">One rule governs every product line, because there is one founder: </w:t>
      </w:r>
      <w:r>
        <w:rPr>
          <w:rFonts w:ascii="Calibri" w:hAnsi="Calibri" w:eastAsia="Calibri" w:cs="Calibri"/>
          <w:b/>
          <w:bCs/>
          <w:sz w:val="22"/>
          <w:szCs w:val="22"/>
        </w:rPr>
        <w:t>each line is either fully self-serve, or worth at least €500 a month per account.</w:t>
      </w:r>
    </w:p>
    <w:p w14:paraId="2428BC62">
      <w:pPr>
        <w:spacing w:after="160" w:line="259" w:lineRule="auto"/>
      </w:pPr>
      <w:r>
        <w:rPr>
          <w:rFonts w:ascii="Calibri" w:hAnsi="Calibri" w:eastAsia="Calibri" w:cs="Calibri"/>
          <w:sz w:val="22"/>
          <w:szCs w:val="22"/>
        </w:rPr>
        <w:t>This plan has no dates. Work is ordered by dependency, and MRR is modelled as customer mixes, not months.</w:t>
      </w:r>
    </w:p>
    <w:p w14:paraId="3F5CE5A5">
      <w:pPr>
        <w:pStyle w:val="Heading2"/>
      </w:pPr>
      <w:r>
        <w:rPr>
          <w:rFonts w:ascii="Calibri" w:hAnsi="Calibri" w:eastAsia="Calibri" w:cs="Calibri"/>
          <w:b/>
          <w:bCs/>
          <w:sz w:val="26"/>
          <w:szCs w:val="22"/>
        </w:rPr>
        <w:t>Product lines and pricing</w:t>
      </w:r>
    </w:p>
    <w:p w14:paraId="2BB2AF61">
      <w:pPr>
        <w:spacing w:after="160" w:line="259" w:lineRule="auto"/>
      </w:pPr>
      <w:r>
        <w:rPr>
          <w:rFonts w:ascii="Calibri" w:hAnsi="Calibri" w:eastAsia="Calibri" w:cs="Calibri"/>
          <w:sz w:val="22"/>
          <w:szCs w:val="22"/>
        </w:rPr>
        <w:t>There are six revenue lines plus add-ons, each priced in both EUR and USD. Self-serve stays cheap and works as the funnel worldwide. Compliance, Platform and Dedicated Tenant carry the MRR, and mailbox seats grow inside those same accounts.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872"/>
        <w:gridCol w:w="1872"/>
        <w:gridCol w:w="1872"/>
        <w:gridCol w:w="1872"/>
        <w:gridCol w:w="1872"/>
      </w:tblGrid>
      <w:tr>
        <w:trPr>
          <w:tblHeader/>
        </w:trPr>
        <w:tc>
          <w:tcPr>
            <w:tcW w:w="1872"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038C582E">
            <w:pPr>
              <w:spacing w:after="160" w:line="259" w:lineRule="auto"/>
            </w:pPr>
            <w:r>
              <w:rPr>
                <w:rFonts w:ascii="Calibri" w:hAnsi="Calibri" w:eastAsia="Calibri" w:cs="Calibri"/>
                <w:sz w:val="22"/>
                <w:szCs w:val="22"/>
              </w:rPr>
              <w:t>Line</w:t>
            </w:r>
          </w:p>
        </w:tc>
        <w:tc>
          <w:tcPr>
            <w:tcW w:w="1872"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5BCF1FE7">
            <w:pPr>
              <w:spacing w:after="160" w:line="259" w:lineRule="auto"/>
            </w:pPr>
            <w:r>
              <w:rPr>
                <w:rFonts w:ascii="Calibri" w:hAnsi="Calibri" w:eastAsia="Calibri" w:cs="Calibri"/>
                <w:sz w:val="22"/>
                <w:szCs w:val="22"/>
              </w:rPr>
              <w:t>EUR (excl. VAT)</w:t>
            </w:r>
          </w:p>
        </w:tc>
        <w:tc>
          <w:tcPr>
            <w:tcW w:w="1872"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04CCB3B9">
            <w:pPr>
              <w:spacing w:after="160" w:line="259" w:lineRule="auto"/>
            </w:pPr>
            <w:r>
              <w:rPr>
                <w:rFonts w:ascii="Calibri" w:hAnsi="Calibri" w:eastAsia="Calibri" w:cs="Calibri"/>
                <w:sz w:val="22"/>
                <w:szCs w:val="22"/>
              </w:rPr>
              <w:t>USD</w:t>
            </w:r>
          </w:p>
        </w:tc>
        <w:tc>
          <w:tcPr>
            <w:tcW w:w="1872"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326706DA">
            <w:pPr>
              <w:spacing w:after="160" w:line="259" w:lineRule="auto"/>
            </w:pPr>
            <w:r>
              <w:rPr>
                <w:rFonts w:ascii="Calibri" w:hAnsi="Calibri" w:eastAsia="Calibri" w:cs="Calibri"/>
                <w:sz w:val="22"/>
                <w:szCs w:val="22"/>
              </w:rPr>
              <w:t>What's included</w:t>
            </w:r>
          </w:p>
        </w:tc>
        <w:tc>
          <w:tcPr>
            <w:tcW w:w="1872"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349B3D03">
            <w:pPr>
              <w:spacing w:after="160" w:line="259" w:lineRule="auto"/>
            </w:pPr>
            <w:r>
              <w:rPr>
                <w:rFonts w:ascii="Calibri" w:hAnsi="Calibri" w:eastAsia="Calibri" w:cs="Calibri"/>
                <w:sz w:val="22"/>
                <w:szCs w:val="22"/>
              </w:rPr>
              <w:t>Main buyers</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3AA253">
            <w:pPr>
              <w:spacing w:after="160" w:line="259" w:lineRule="auto"/>
            </w:pPr>
            <w:r>
              <w:rPr>
                <w:rFonts w:ascii="Calibri" w:hAnsi="Calibri" w:eastAsia="Calibri" w:cs="Calibri"/>
                <w:sz w:val="22"/>
                <w:szCs w:val="22"/>
              </w:rPr>
              <w:t>Self-serve API</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E06C3C">
            <w:pPr>
              <w:spacing w:after="160" w:line="259" w:lineRule="auto"/>
            </w:pPr>
            <w:r>
              <w:rPr>
                <w:rFonts w:ascii="Calibri" w:hAnsi="Calibri" w:eastAsia="Calibri" w:cs="Calibri"/>
                <w:sz w:val="22"/>
                <w:szCs w:val="22"/>
              </w:rPr>
              <w:t xml:space="preserve">Free €0 · Developer </w:t>
            </w:r>
            <w:r>
              <w:rPr>
                <w:rFonts w:ascii="Calibri" w:hAnsi="Calibri" w:eastAsia="Calibri" w:cs="Calibri"/>
                <w:b/>
                <w:bCs/>
                <w:sz w:val="22"/>
                <w:szCs w:val="22"/>
              </w:rPr>
              <w:t>€20</w:t>
            </w:r>
            <w:r>
              <w:rPr>
                <w:rFonts w:ascii="Calibri" w:hAnsi="Calibri" w:eastAsia="Calibri" w:cs="Calibri"/>
                <w:sz w:val="22"/>
                <w:szCs w:val="22"/>
              </w:rPr>
              <w:t xml:space="preserve"> (was €29) · Pro €89 · Growth €229 · Business €699</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CED20B">
            <w:pPr>
              <w:spacing w:after="160" w:line="259" w:lineRule="auto"/>
            </w:pPr>
            <w:r>
              <w:rPr>
                <w:rFonts w:ascii="Calibri" w:hAnsi="Calibri" w:eastAsia="Calibri" w:cs="Calibri"/>
                <w:sz w:val="22"/>
                <w:szCs w:val="22"/>
              </w:rPr>
              <w:t>$0 · $20 · $99 · $249 · $749</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86AC61">
            <w:pPr>
              <w:spacing w:after="160" w:line="259" w:lineRule="auto"/>
            </w:pPr>
            <w:r>
              <w:rPr>
                <w:rFonts w:ascii="Calibri" w:hAnsi="Calibri" w:eastAsia="Calibri" w:cs="Calibri"/>
                <w:sz w:val="22"/>
                <w:szCs w:val="22"/>
              </w:rPr>
              <w:t>Today's volumes (3k / 50k / 150k / 500k / 2M). EU data residency by default, sending through AWS SES in an EU region</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E5CD4B">
            <w:pPr>
              <w:spacing w:after="160" w:line="259" w:lineRule="auto"/>
            </w:pPr>
            <w:r>
              <w:rPr>
                <w:rFonts w:ascii="Calibri" w:hAnsi="Calibri" w:eastAsia="Calibri" w:cs="Calibri"/>
                <w:sz w:val="22"/>
                <w:szCs w:val="22"/>
              </w:rPr>
              <w:t>Developers, startups and SMEs worldwide</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FC349E">
            <w:pPr>
              <w:spacing w:after="160" w:line="259" w:lineRule="auto"/>
            </w:pPr>
            <w:r>
              <w:rPr>
                <w:rFonts w:ascii="Calibri" w:hAnsi="Calibri" w:eastAsia="Calibri" w:cs="Calibri"/>
                <w:sz w:val="22"/>
                <w:szCs w:val="22"/>
              </w:rPr>
              <w:t>Compliance</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679E92">
            <w:pPr>
              <w:spacing w:after="160" w:line="259" w:lineRule="auto"/>
            </w:pPr>
            <w:r>
              <w:rPr>
                <w:rFonts w:ascii="Calibri" w:hAnsi="Calibri" w:eastAsia="Calibri" w:cs="Calibri"/>
                <w:sz w:val="22"/>
                <w:szCs w:val="22"/>
              </w:rPr>
              <w:t>€990/mo, annual</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F779B8">
            <w:pPr>
              <w:spacing w:after="160" w:line="259" w:lineRule="auto"/>
            </w:pPr>
            <w:r>
              <w:rPr>
                <w:rFonts w:ascii="Calibri" w:hAnsi="Calibri" w:eastAsia="Calibri" w:cs="Calibri"/>
                <w:sz w:val="22"/>
                <w:szCs w:val="22"/>
              </w:rPr>
              <w:t>$1,090/mo</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5DAEBB">
            <w:pPr>
              <w:spacing w:after="160" w:line="259" w:lineRule="auto"/>
            </w:pPr>
            <w:r>
              <w:rPr>
                <w:rFonts w:ascii="Calibri" w:hAnsi="Calibri" w:eastAsia="Calibri" w:cs="Calibri"/>
                <w:sz w:val="22"/>
                <w:szCs w:val="22"/>
              </w:rPr>
              <w:t>1M emails, EU-only routing included, dedicated IP, DORA/NIS2 evidence pack, GDPR processor pack (DPA, SCCs, sub-processor list), signed routing receipts, 1-year audit log, SSO</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D809CC">
            <w:pPr>
              <w:spacing w:after="160" w:line="259" w:lineRule="auto"/>
            </w:pPr>
            <w:r>
              <w:rPr>
                <w:rFonts w:ascii="Calibri" w:hAnsi="Calibri" w:eastAsia="Calibri" w:cs="Calibri"/>
                <w:sz w:val="22"/>
                <w:szCs w:val="22"/>
              </w:rPr>
              <w:t>EU regulated firms; US SaaS selling into Europe</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9163F5">
            <w:pPr>
              <w:spacing w:after="160" w:line="259" w:lineRule="auto"/>
            </w:pPr>
            <w:r>
              <w:rPr>
                <w:rFonts w:ascii="Calibri" w:hAnsi="Calibri" w:eastAsia="Calibri" w:cs="Calibri"/>
                <w:sz w:val="22"/>
                <w:szCs w:val="22"/>
              </w:rPr>
              <w:t>Enterprise Cloud</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9A74B2">
            <w:pPr>
              <w:spacing w:after="160" w:line="259" w:lineRule="auto"/>
            </w:pPr>
            <w:r>
              <w:rPr>
                <w:rFonts w:ascii="Calibri" w:hAnsi="Calibri" w:eastAsia="Calibri" w:cs="Calibri"/>
                <w:sz w:val="22"/>
                <w:szCs w:val="22"/>
              </w:rPr>
              <w:t>€1,750/mo, annual (today's plan)</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9304F1">
            <w:pPr>
              <w:spacing w:after="160" w:line="259" w:lineRule="auto"/>
            </w:pPr>
            <w:r>
              <w:rPr>
                <w:rFonts w:ascii="Calibri" w:hAnsi="Calibri" w:eastAsia="Calibri" w:cs="Calibri"/>
                <w:sz w:val="22"/>
                <w:szCs w:val="22"/>
              </w:rPr>
              <w:t>$1,950/mo</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38FC8E">
            <w:pPr>
              <w:spacing w:after="160" w:line="259" w:lineRule="auto"/>
            </w:pPr>
            <w:r>
              <w:rPr>
                <w:rFonts w:ascii="Calibri" w:hAnsi="Calibri" w:eastAsia="Calibri" w:cs="Calibri"/>
                <w:sz w:val="22"/>
                <w:szCs w:val="22"/>
              </w:rPr>
              <w:t>5M emails, 3 dedicated IPs, legal hold and archive, quarterly evidence refresh, EU-only routing included. 99.9% SLA once the second host is live</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76AF88">
            <w:pPr>
              <w:spacing w:after="160" w:line="259" w:lineRule="auto"/>
            </w:pPr>
            <w:r>
              <w:rPr>
                <w:rFonts w:ascii="Calibri" w:hAnsi="Calibri" w:eastAsia="Calibri" w:cs="Calibri"/>
                <w:sz w:val="22"/>
                <w:szCs w:val="22"/>
              </w:rPr>
              <w:t>Larger regulated senders</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2A1273">
            <w:pPr>
              <w:spacing w:after="160" w:line="259" w:lineRule="auto"/>
            </w:pPr>
            <w:r>
              <w:rPr>
                <w:rFonts w:ascii="Calibri" w:hAnsi="Calibri" w:eastAsia="Calibri" w:cs="Calibri"/>
                <w:sz w:val="22"/>
                <w:szCs w:val="22"/>
              </w:rPr>
              <w:t>Platform</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7E251C">
            <w:pPr>
              <w:spacing w:after="160" w:line="259" w:lineRule="auto"/>
            </w:pPr>
            <w:r>
              <w:rPr>
                <w:rFonts w:ascii="Calibri" w:hAnsi="Calibri" w:eastAsia="Calibri" w:cs="Calibri"/>
                <w:sz w:val="22"/>
                <w:szCs w:val="22"/>
              </w:rPr>
              <w:t>€990/mo base. €0.30 per 1,000 above 1M. €1 per active subaccount above 100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C981EC">
            <w:pPr>
              <w:spacing w:after="160" w:line="259" w:lineRule="auto"/>
            </w:pPr>
            <w:r>
              <w:rPr>
                <w:rFonts w:ascii="Calibri" w:hAnsi="Calibri" w:eastAsia="Calibri" w:cs="Calibri"/>
                <w:sz w:val="22"/>
                <w:szCs w:val="22"/>
              </w:rPr>
              <w:t>$1,090 base, $0.35 per 1,000, $1 per subaccount</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270DAC">
            <w:pPr>
              <w:spacing w:after="160" w:line="259" w:lineRule="auto"/>
            </w:pPr>
            <w:r>
              <w:rPr>
                <w:rFonts w:ascii="Calibri" w:hAnsi="Calibri" w:eastAsia="Calibri" w:cs="Calibri"/>
                <w:sz w:val="22"/>
                <w:szCs w:val="22"/>
              </w:rPr>
              <w:t>Subaccounts with isolated reputation, white-label tracking and bounce domains, provisioning API</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CD8A5D">
            <w:pPr>
              <w:spacing w:after="160" w:line="259" w:lineRule="auto"/>
            </w:pPr>
            <w:r>
              <w:rPr>
                <w:rFonts w:ascii="Calibri" w:hAnsi="Calibri" w:eastAsia="Calibri" w:cs="Calibri"/>
                <w:sz w:val="22"/>
                <w:szCs w:val="22"/>
              </w:rPr>
              <w:t>SaaS companies sending for their own customers, anywhere</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C3020D">
            <w:pPr>
              <w:spacing w:after="160" w:line="259" w:lineRule="auto"/>
            </w:pPr>
            <w:r>
              <w:rPr>
                <w:rFonts w:ascii="Calibri" w:hAnsi="Calibri" w:eastAsia="Calibri" w:cs="Calibri"/>
                <w:sz w:val="22"/>
                <w:szCs w:val="22"/>
              </w:rPr>
              <w:t>Dedicated Tenant</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C6294A">
            <w:pPr>
              <w:spacing w:after="160" w:line="259" w:lineRule="auto"/>
            </w:pPr>
            <w:r>
              <w:rPr>
                <w:rFonts w:ascii="Calibri" w:hAnsi="Calibri" w:eastAsia="Calibri" w:cs="Calibri"/>
                <w:sz w:val="22"/>
                <w:szCs w:val="22"/>
              </w:rPr>
              <w:t>From €4,000/mo, 12-month minimum, €10k–40k setup (already in the catalog)</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490DBE">
            <w:pPr>
              <w:spacing w:after="160" w:line="259" w:lineRule="auto"/>
            </w:pPr>
            <w:r>
              <w:rPr>
                <w:rFonts w:ascii="Calibri" w:hAnsi="Calibri" w:eastAsia="Calibri" w:cs="Calibri"/>
                <w:sz w:val="22"/>
                <w:szCs w:val="22"/>
              </w:rPr>
              <w:t>From $4,500/mo</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229252">
            <w:pPr>
              <w:spacing w:after="160" w:line="259" w:lineRule="auto"/>
            </w:pPr>
            <w:r>
              <w:rPr>
                <w:rFonts w:ascii="Calibri" w:hAnsi="Calibri" w:eastAsia="Calibri" w:cs="Calibri"/>
                <w:sz w:val="22"/>
                <w:szCs w:val="22"/>
              </w:rPr>
              <w:t>Single-tenant stack on dedicated hardware, EU region by default, 5M recipients, 2 managed IPs, named owner, monthly review</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6C3483">
            <w:pPr>
              <w:spacing w:after="160" w:line="259" w:lineRule="auto"/>
            </w:pPr>
            <w:r>
              <w:rPr>
                <w:rFonts w:ascii="Calibri" w:hAnsi="Calibri" w:eastAsia="Calibri" w:cs="Calibri"/>
                <w:sz w:val="22"/>
                <w:szCs w:val="22"/>
              </w:rPr>
              <w:t>Banks, government, large platforms</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BF356F">
            <w:pPr>
              <w:spacing w:after="160" w:line="259" w:lineRule="auto"/>
            </w:pPr>
            <w:r>
              <w:rPr>
                <w:rFonts w:ascii="Calibri" w:hAnsi="Calibri" w:eastAsia="Calibri" w:cs="Calibri"/>
                <w:sz w:val="22"/>
                <w:szCs w:val="22"/>
              </w:rPr>
              <w:t>Mailboxes</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CE43A5">
            <w:pPr>
              <w:spacing w:after="160" w:line="259" w:lineRule="auto"/>
            </w:pPr>
            <w:r>
              <w:rPr>
                <w:rFonts w:ascii="Calibri" w:hAnsi="Calibri" w:eastAsia="Calibri" w:cs="Calibri"/>
                <w:sz w:val="22"/>
                <w:szCs w:val="22"/>
              </w:rPr>
              <w:t>€6 per seat/mo, 10-seat minimum. Archive and journaling +€2 per seat</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30C339">
            <w:pPr>
              <w:spacing w:after="160" w:line="259" w:lineRule="auto"/>
            </w:pPr>
            <w:r>
              <w:rPr>
                <w:rFonts w:ascii="Calibri" w:hAnsi="Calibri" w:eastAsia="Calibri" w:cs="Calibri"/>
                <w:sz w:val="22"/>
                <w:szCs w:val="22"/>
              </w:rPr>
              <w:t>$7 per seat, +$2 archive</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A21556">
            <w:pPr>
              <w:spacing w:after="160" w:line="259" w:lineRule="auto"/>
            </w:pPr>
            <w:r>
              <w:rPr>
                <w:rFonts w:ascii="Calibri" w:hAnsi="Calibri" w:eastAsia="Calibri" w:cs="Calibri"/>
                <w:sz w:val="22"/>
                <w:szCs w:val="22"/>
              </w:rPr>
              <w:t>EU-hosted IMAP/SMTP mailboxes on the existing stack, autoconfig, spam and AV filtering, self-serve import</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28A394">
            <w:pPr>
              <w:spacing w:after="160" w:line="259" w:lineRule="auto"/>
            </w:pPr>
            <w:r>
              <w:rPr>
                <w:rFonts w:ascii="Calibri" w:hAnsi="Calibri" w:eastAsia="Calibri" w:cs="Calibri"/>
                <w:sz w:val="22"/>
                <w:szCs w:val="22"/>
              </w:rPr>
              <w:t>Staff of existing accounts first</w:t>
            </w:r>
          </w:p>
        </w:tc>
      </w:tr>
      <w:tr>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55D795">
            <w:pPr>
              <w:spacing w:after="160" w:line="259" w:lineRule="auto"/>
            </w:pPr>
            <w:r>
              <w:rPr>
                <w:rFonts w:ascii="Calibri" w:hAnsi="Calibri" w:eastAsia="Calibri" w:cs="Calibri"/>
                <w:sz w:val="22"/>
                <w:szCs w:val="22"/>
              </w:rPr>
              <w:t>Add-ons</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A19025">
            <w:pPr>
              <w:spacing w:after="160" w:line="259" w:lineRule="auto"/>
            </w:pPr>
            <w:r>
              <w:rPr>
                <w:rFonts w:ascii="Calibri" w:hAnsi="Calibri" w:eastAsia="Calibri" w:cs="Calibri"/>
                <w:sz w:val="22"/>
                <w:szCs w:val="22"/>
              </w:rPr>
              <w:t>Dedicated IP €49 first, €69 each extra (existing). Inbox placement monitoring €99/mo. EU-only routing on self-serve Pro and up €149/mo</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B54EF4">
            <w:pPr>
              <w:spacing w:after="160" w:line="259" w:lineRule="auto"/>
            </w:pPr>
            <w:r>
              <w:rPr>
                <w:rFonts w:ascii="Calibri" w:hAnsi="Calibri" w:eastAsia="Calibri" w:cs="Calibri"/>
                <w:sz w:val="22"/>
                <w:szCs w:val="22"/>
              </w:rPr>
              <w:t>$55, $75, $109, $165</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01FA31">
            <w:pPr>
              <w:spacing w:after="160" w:line="259" w:lineRule="auto"/>
            </w:pPr>
            <w:r>
              <w:rPr>
                <w:rFonts w:ascii="Calibri" w:hAnsi="Calibri" w:eastAsia="Calibri" w:cs="Calibri"/>
                <w:sz w:val="22"/>
                <w:szCs w:val="22"/>
              </w:rPr>
              <w:t>EU-only routing sends through ApexMail's own EU MTAs, with no third-party transport</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FE5346">
            <w:pPr>
              <w:spacing w:after="160" w:line="259" w:lineRule="auto"/>
            </w:pPr>
            <w:r>
              <w:rPr>
                <w:rFonts w:ascii="Calibri" w:hAnsi="Calibri" w:eastAsia="Calibri" w:cs="Calibri"/>
                <w:sz w:val="22"/>
                <w:szCs w:val="22"/>
              </w:rPr>
              <w:t>Any paid tenant</w:t>
            </w:r>
          </w:p>
        </w:tc>
      </w:tr>
    </w:tbl>
    <w:p w14:paraId="40255C9D">
      <w:pPr>
        <w:spacing w:after="160" w:line="259" w:lineRule="auto"/>
      </w:pPr>
      <w:r>
        <w:rPr>
          <w:rFonts w:ascii="Calibri" w:hAnsi="Calibri" w:eastAsia="Calibri" w:cs="Calibri"/>
          <w:sz w:val="22"/>
          <w:szCs w:val="22"/>
        </w:rPr>
        <w:t>Price anchors: Resend charges $20 for 50,000 emails, so the $20 Developer plan meets it head-on. mailbox.org charges €4 (Standard) and €12 (Premium) per user, and €6 sits between them.</w:t>
      </w:r>
    </w:p>
    <w:p w14:paraId="5A864956">
      <w:pPr>
        <w:spacing w:after="160" w:line="259" w:lineRule="auto"/>
      </w:pPr>
      <w:r>
        <w:rPr>
          <w:rFonts w:ascii="Calibri" w:hAnsi="Calibri" w:eastAsia="Calibri" w:cs="Calibri"/>
          <w:sz w:val="22"/>
          <w:szCs w:val="22"/>
        </w:rPr>
        <w:t>Since 14 Oct all payments run through Adyen, an EU company: cards in either currency, and SEPA Direct Debit for EU customers. Contract tiers can also pay by bank-transfer invoice through the accounting automation you already have.</w:t>
      </w:r>
    </w:p>
    <w:p w14:paraId="38D51E44">
      <w:pPr>
        <w:pStyle w:val="Heading2"/>
      </w:pPr>
      <w:r>
        <w:rPr>
          <w:rFonts w:ascii="Calibri" w:hAnsi="Calibri" w:eastAsia="Calibri" w:cs="Calibri"/>
          <w:b/>
          <w:bCs/>
          <w:sz w:val="26"/>
          <w:szCs w:val="22"/>
        </w:rPr>
        <w:t>MRR model</w:t>
      </w:r>
    </w:p>
    <w:p w14:paraId="7FA87BC5">
      <w:pPr>
        <w:spacing w:after="160" w:line="259" w:lineRule="auto"/>
      </w:pPr>
      <w:r>
        <w:rPr>
          <w:rFonts w:ascii="Calibri" w:hAnsi="Calibri" w:eastAsia="Calibri" w:cs="Calibri"/>
          <w:sz w:val="22"/>
          <w:szCs w:val="22"/>
        </w:rPr>
        <w:t>The three customer mixes produce €45,400, €191,450 and €480,000 MRR. Contract tiers bring in more than half in each one. EU customers carry roughly 70%, and US customers bring the rest. Moving from one mix to the next means adding accounts, not changing the model.</w:t>
      </w:r>
    </w:p>
    <w:p w14:paraId="36DC9D3B">
      <w:pPr>
        <w:spacing w:after="160" w:line="259" w:lineRule="auto"/>
      </w:pPr>
      <w:r>
        <w:drawing>
          <wp:inline distT="0" distB="0" distL="0" distR="0">
            <wp:extent cx="5486400" cy="2828925"/>
            <wp:effectExtent l="0" t="0" r="0" b="0"/>
            <wp:docPr id="100000" name="Picture 100000" descr="modelled in this doc · 3 customer mixes, no dates · MRR = accounts (or seats) × blended ARPU; US share from the tabl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modelled in this doc · 3 customer mixes, no dates · MRR = accounts (or seats) × blended ARPU; US share from the table below"/>
                    <pic:cNvPicPr/>
                  </pic:nvPicPr>
                  <pic:blipFill>
                    <a:blip r:embed="rId11"/>
                    <a:stretch>
                      <a:fillRect/>
                    </a:stretch>
                  </pic:blipFill>
                  <pic:spPr>
                    <a:xfrm>
                      <a:off x="0" y="0"/>
                      <a:ext cx="5486400" cy="2828925"/>
                    </a:xfrm>
                    <a:prstGeom prst="rect">
                      <a:avLst/>
                    </a:prstGeom>
                  </pic:spPr>
                </pic:pic>
              </a:graphicData>
            </a:graphic>
          </wp:inline>
        </w:drawing>
      </w:r>
    </w:p>
    <w:p w14:paraId="6C744B49">
      <w:pPr>
        <w:spacing w:after="160" w:line="259" w:lineRule="auto"/>
      </w:pPr>
      <w:r>
        <w:rPr>
          <w:rFonts w:ascii="Calibri" w:hAnsi="Calibri" w:eastAsia="Calibri" w:cs="Calibri"/>
          <w:sz w:val="22"/>
          <w:szCs w:val="22"/>
        </w:rPr>
        <w:t>modelled in this doc · 3 customer mixes, no dates · MRR = accounts (or seats) × blended ARPU; US share from the table below</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560"/>
        <w:gridCol w:w="1560"/>
        <w:gridCol w:w="1560"/>
        <w:gridCol w:w="1560"/>
        <w:gridCol w:w="1560"/>
        <w:gridCol w:w="1560"/>
      </w:tblGrid>
      <w:tr>
        <w:trPr>
          <w:tblHeader/>
        </w:trPr>
        <w:tc>
          <w:tcPr>
            <w:tcW w:w="156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7C1D3F4C">
            <w:pPr>
              <w:spacing w:after="160" w:line="259" w:lineRule="auto"/>
            </w:pPr>
            <w:r>
              <w:rPr>
                <w:rFonts w:ascii="Calibri" w:hAnsi="Calibri" w:eastAsia="Calibri" w:cs="Calibri"/>
                <w:sz w:val="22"/>
                <w:szCs w:val="22"/>
              </w:rPr>
              <w:t>Line</w:t>
            </w:r>
          </w:p>
        </w:tc>
        <w:tc>
          <w:tcPr>
            <w:tcW w:w="156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5178DD81">
            <w:pPr>
              <w:spacing w:after="160" w:line="259" w:lineRule="auto"/>
            </w:pPr>
            <w:r>
              <w:rPr>
                <w:rFonts w:ascii="Calibri" w:hAnsi="Calibri" w:eastAsia="Calibri" w:cs="Calibri"/>
                <w:sz w:val="22"/>
                <w:szCs w:val="22"/>
              </w:rPr>
              <w:t>Blended ARPU (basis)</w:t>
            </w:r>
          </w:p>
        </w:tc>
        <w:tc>
          <w:tcPr>
            <w:tcW w:w="156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1288107F">
            <w:pPr>
              <w:spacing w:after="160" w:line="259" w:lineRule="auto"/>
            </w:pPr>
            <w:r>
              <w:rPr>
                <w:rFonts w:ascii="Calibri" w:hAnsi="Calibri" w:eastAsia="Calibri" w:cs="Calibri"/>
                <w:sz w:val="22"/>
                <w:szCs w:val="22"/>
              </w:rPr>
              <w:t>US share</w:t>
            </w:r>
          </w:p>
        </w:tc>
        <w:tc>
          <w:tcPr>
            <w:tcW w:w="156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3D692BFC">
            <w:pPr>
              <w:spacing w:after="160" w:line="259" w:lineRule="auto"/>
            </w:pPr>
            <w:r>
              <w:rPr>
                <w:rFonts w:ascii="Calibri" w:hAnsi="Calibri" w:eastAsia="Calibri" w:cs="Calibri"/>
                <w:sz w:val="22"/>
                <w:szCs w:val="22"/>
              </w:rPr>
              <w:t>Proof</w:t>
            </w:r>
          </w:p>
        </w:tc>
        <w:tc>
          <w:tcPr>
            <w:tcW w:w="156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7F3275A0">
            <w:pPr>
              <w:spacing w:after="160" w:line="259" w:lineRule="auto"/>
            </w:pPr>
            <w:r>
              <w:rPr>
                <w:rFonts w:ascii="Calibri" w:hAnsi="Calibri" w:eastAsia="Calibri" w:cs="Calibri"/>
                <w:sz w:val="22"/>
                <w:szCs w:val="22"/>
              </w:rPr>
              <w:t>Scale</w:t>
            </w:r>
          </w:p>
        </w:tc>
        <w:tc>
          <w:tcPr>
            <w:tcW w:w="156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63BE1443">
            <w:pPr>
              <w:spacing w:after="160" w:line="259" w:lineRule="auto"/>
            </w:pPr>
            <w:r>
              <w:rPr>
                <w:rFonts w:ascii="Calibri" w:hAnsi="Calibri" w:eastAsia="Calibri" w:cs="Calibri"/>
                <w:sz w:val="22"/>
                <w:szCs w:val="22"/>
              </w:rPr>
              <w:t>Very high</w:t>
            </w:r>
          </w:p>
        </w:tc>
      </w:tr>
      <w:tr>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BA30E7">
            <w:pPr>
              <w:spacing w:after="160" w:line="259" w:lineRule="auto"/>
            </w:pPr>
            <w:r>
              <w:rPr>
                <w:rFonts w:ascii="Calibri" w:hAnsi="Calibri" w:eastAsia="Calibri" w:cs="Calibri"/>
                <w:sz w:val="22"/>
                <w:szCs w:val="22"/>
              </w:rPr>
              <w:t>Compliance</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BB5FB0">
            <w:pPr>
              <w:spacing w:after="160" w:line="259" w:lineRule="auto"/>
            </w:pPr>
            <w:r>
              <w:rPr>
                <w:rFonts w:ascii="Calibri" w:hAnsi="Calibri" w:eastAsia="Calibri" w:cs="Calibri"/>
                <w:sz w:val="22"/>
                <w:szCs w:val="22"/>
              </w:rPr>
              <w:t>€1,050 (€990 plus overage and add-ons)</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152BBB">
            <w:pPr>
              <w:spacing w:after="160" w:line="259" w:lineRule="auto"/>
            </w:pPr>
            <w:r>
              <w:rPr>
                <w:rFonts w:ascii="Calibri" w:hAnsi="Calibri" w:eastAsia="Calibri" w:cs="Calibri"/>
                <w:sz w:val="22"/>
                <w:szCs w:val="22"/>
              </w:rPr>
              <w:t>25%</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AFDD0D">
            <w:pPr>
              <w:spacing w:after="160" w:line="259" w:lineRule="auto"/>
            </w:pPr>
            <w:r>
              <w:rPr>
                <w:rFonts w:ascii="Calibri" w:hAnsi="Calibri" w:eastAsia="Calibri" w:cs="Calibri"/>
                <w:sz w:val="22"/>
                <w:szCs w:val="22"/>
              </w:rPr>
              <w:t>8</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2294B5">
            <w:pPr>
              <w:spacing w:after="160" w:line="259" w:lineRule="auto"/>
            </w:pPr>
            <w:r>
              <w:rPr>
                <w:rFonts w:ascii="Calibri" w:hAnsi="Calibri" w:eastAsia="Calibri" w:cs="Calibri"/>
                <w:sz w:val="22"/>
                <w:szCs w:val="22"/>
              </w:rPr>
              <w:t>35</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472177">
            <w:pPr>
              <w:spacing w:after="160" w:line="259" w:lineRule="auto"/>
            </w:pPr>
            <w:r>
              <w:rPr>
                <w:rFonts w:ascii="Calibri" w:hAnsi="Calibri" w:eastAsia="Calibri" w:cs="Calibri"/>
                <w:sz w:val="22"/>
                <w:szCs w:val="22"/>
              </w:rPr>
              <w:t>80</w:t>
            </w:r>
          </w:p>
        </w:tc>
      </w:tr>
      <w:tr>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DEF7DA">
            <w:pPr>
              <w:spacing w:after="160" w:line="259" w:lineRule="auto"/>
            </w:pPr>
            <w:r>
              <w:rPr>
                <w:rFonts w:ascii="Calibri" w:hAnsi="Calibri" w:eastAsia="Calibri" w:cs="Calibri"/>
                <w:sz w:val="22"/>
                <w:szCs w:val="22"/>
              </w:rPr>
              <w:t>Enterprise Cloud</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DE77D8">
            <w:pPr>
              <w:spacing w:after="160" w:line="259" w:lineRule="auto"/>
            </w:pPr>
            <w:r>
              <w:rPr>
                <w:rFonts w:ascii="Calibri" w:hAnsi="Calibri" w:eastAsia="Calibri" w:cs="Calibri"/>
                <w:sz w:val="22"/>
                <w:szCs w:val="22"/>
              </w:rPr>
              <w:t>€1,900 (€1,750 plus overage and extra IPs)</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9D0D64">
            <w:pPr>
              <w:spacing w:after="160" w:line="259" w:lineRule="auto"/>
            </w:pPr>
            <w:r>
              <w:rPr>
                <w:rFonts w:ascii="Calibri" w:hAnsi="Calibri" w:eastAsia="Calibri" w:cs="Calibri"/>
                <w:sz w:val="22"/>
                <w:szCs w:val="22"/>
              </w:rPr>
              <w:t>15%</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2CDACC">
            <w:pPr>
              <w:spacing w:after="160" w:line="259" w:lineRule="auto"/>
            </w:pPr>
            <w:r>
              <w:rPr>
                <w:rFonts w:ascii="Calibri" w:hAnsi="Calibri" w:eastAsia="Calibri" w:cs="Calibri"/>
                <w:sz w:val="22"/>
                <w:szCs w:val="22"/>
              </w:rPr>
              <w:t>2</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CB34F0">
            <w:pPr>
              <w:spacing w:after="160" w:line="259" w:lineRule="auto"/>
            </w:pPr>
            <w:r>
              <w:rPr>
                <w:rFonts w:ascii="Calibri" w:hAnsi="Calibri" w:eastAsia="Calibri" w:cs="Calibri"/>
                <w:sz w:val="22"/>
                <w:szCs w:val="22"/>
              </w:rPr>
              <w:t>8</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66B676">
            <w:pPr>
              <w:spacing w:after="160" w:line="259" w:lineRule="auto"/>
            </w:pPr>
            <w:r>
              <w:rPr>
                <w:rFonts w:ascii="Calibri" w:hAnsi="Calibri" w:eastAsia="Calibri" w:cs="Calibri"/>
                <w:sz w:val="22"/>
                <w:szCs w:val="22"/>
              </w:rPr>
              <w:t>20</w:t>
            </w:r>
          </w:p>
        </w:tc>
      </w:tr>
      <w:tr>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133B73">
            <w:pPr>
              <w:spacing w:after="160" w:line="259" w:lineRule="auto"/>
            </w:pPr>
            <w:r>
              <w:rPr>
                <w:rFonts w:ascii="Calibri" w:hAnsi="Calibri" w:eastAsia="Calibri" w:cs="Calibri"/>
                <w:sz w:val="22"/>
                <w:szCs w:val="22"/>
              </w:rPr>
              <w:t>Platform</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94A679">
            <w:pPr>
              <w:spacing w:after="160" w:line="259" w:lineRule="auto"/>
            </w:pPr>
            <w:r>
              <w:rPr>
                <w:rFonts w:ascii="Calibri" w:hAnsi="Calibri" w:eastAsia="Calibri" w:cs="Calibri"/>
                <w:sz w:val="22"/>
                <w:szCs w:val="22"/>
              </w:rPr>
              <w:t>€2,400 (€990 base, usage and subaccount fees)</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1EAAFA">
            <w:pPr>
              <w:spacing w:after="160" w:line="259" w:lineRule="auto"/>
            </w:pPr>
            <w:r>
              <w:rPr>
                <w:rFonts w:ascii="Calibri" w:hAnsi="Calibri" w:eastAsia="Calibri" w:cs="Calibri"/>
                <w:sz w:val="22"/>
                <w:szCs w:val="22"/>
              </w:rPr>
              <w:t>40%</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BB918A">
            <w:pPr>
              <w:spacing w:after="160" w:line="259" w:lineRule="auto"/>
            </w:pPr>
            <w:r>
              <w:rPr>
                <w:rFonts w:ascii="Calibri" w:hAnsi="Calibri" w:eastAsia="Calibri" w:cs="Calibri"/>
                <w:sz w:val="22"/>
                <w:szCs w:val="22"/>
              </w:rPr>
              <w:t>4</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6E3791">
            <w:pPr>
              <w:spacing w:after="160" w:line="259" w:lineRule="auto"/>
            </w:pPr>
            <w:r>
              <w:rPr>
                <w:rFonts w:ascii="Calibri" w:hAnsi="Calibri" w:eastAsia="Calibri" w:cs="Calibri"/>
                <w:sz w:val="22"/>
                <w:szCs w:val="22"/>
              </w:rPr>
              <w:t>15</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91EA30">
            <w:pPr>
              <w:spacing w:after="160" w:line="259" w:lineRule="auto"/>
            </w:pPr>
            <w:r>
              <w:rPr>
                <w:rFonts w:ascii="Calibri" w:hAnsi="Calibri" w:eastAsia="Calibri" w:cs="Calibri"/>
                <w:sz w:val="22"/>
                <w:szCs w:val="22"/>
              </w:rPr>
              <w:t>40</w:t>
            </w:r>
          </w:p>
        </w:tc>
      </w:tr>
      <w:tr>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757F58">
            <w:pPr>
              <w:spacing w:after="160" w:line="259" w:lineRule="auto"/>
            </w:pPr>
            <w:r>
              <w:rPr>
                <w:rFonts w:ascii="Calibri" w:hAnsi="Calibri" w:eastAsia="Calibri" w:cs="Calibri"/>
                <w:sz w:val="22"/>
                <w:szCs w:val="22"/>
              </w:rPr>
              <w:t>Dedicated Tenant</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C56B1B">
            <w:pPr>
              <w:spacing w:after="160" w:line="259" w:lineRule="auto"/>
            </w:pPr>
            <w:r>
              <w:rPr>
                <w:rFonts w:ascii="Calibri" w:hAnsi="Calibri" w:eastAsia="Calibri" w:cs="Calibri"/>
                <w:sz w:val="22"/>
                <w:szCs w:val="22"/>
              </w:rPr>
              <w:t>€5,000 (from €4,000; larger tenants pay more)</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AB3016">
            <w:pPr>
              <w:spacing w:after="160" w:line="259" w:lineRule="auto"/>
            </w:pPr>
            <w:r>
              <w:rPr>
                <w:rFonts w:ascii="Calibri" w:hAnsi="Calibri" w:eastAsia="Calibri" w:cs="Calibri"/>
                <w:sz w:val="22"/>
                <w:szCs w:val="22"/>
              </w:rPr>
              <w:t>0%</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574A3E">
            <w:pPr>
              <w:spacing w:after="160" w:line="259" w:lineRule="auto"/>
            </w:pPr>
            <w:r>
              <w:rPr>
                <w:rFonts w:ascii="Calibri" w:hAnsi="Calibri" w:eastAsia="Calibri" w:cs="Calibri"/>
                <w:sz w:val="22"/>
                <w:szCs w:val="22"/>
              </w:rPr>
              <w:t>1</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56FB16">
            <w:pPr>
              <w:spacing w:after="160" w:line="259" w:lineRule="auto"/>
            </w:pPr>
            <w:r>
              <w:rPr>
                <w:rFonts w:ascii="Calibri" w:hAnsi="Calibri" w:eastAsia="Calibri" w:cs="Calibri"/>
                <w:sz w:val="22"/>
                <w:szCs w:val="22"/>
              </w:rPr>
              <w:t>4</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8C7C80">
            <w:pPr>
              <w:spacing w:after="160" w:line="259" w:lineRule="auto"/>
            </w:pPr>
            <w:r>
              <w:rPr>
                <w:rFonts w:ascii="Calibri" w:hAnsi="Calibri" w:eastAsia="Calibri" w:cs="Calibri"/>
                <w:sz w:val="22"/>
                <w:szCs w:val="22"/>
              </w:rPr>
              <w:t>10</w:t>
            </w:r>
          </w:p>
        </w:tc>
      </w:tr>
      <w:tr>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337BBF">
            <w:pPr>
              <w:spacing w:after="160" w:line="259" w:lineRule="auto"/>
            </w:pPr>
            <w:r>
              <w:rPr>
                <w:rFonts w:ascii="Calibri" w:hAnsi="Calibri" w:eastAsia="Calibri" w:cs="Calibri"/>
                <w:sz w:val="22"/>
                <w:szCs w:val="22"/>
              </w:rPr>
              <w:t>Self-serve API</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68ED5A">
            <w:pPr>
              <w:spacing w:after="160" w:line="259" w:lineRule="auto"/>
            </w:pPr>
            <w:r>
              <w:rPr>
                <w:rFonts w:ascii="Calibri" w:hAnsi="Calibri" w:eastAsia="Calibri" w:cs="Calibri"/>
                <w:sz w:val="22"/>
                <w:szCs w:val="22"/>
              </w:rPr>
              <w:t>€80 (60% Developer, 28% Pro, 9% Growth, 3% Business, plus add-ons)</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6713A9">
            <w:pPr>
              <w:spacing w:after="160" w:line="259" w:lineRule="auto"/>
            </w:pPr>
            <w:r>
              <w:rPr>
                <w:rFonts w:ascii="Calibri" w:hAnsi="Calibri" w:eastAsia="Calibri" w:cs="Calibri"/>
                <w:sz w:val="22"/>
                <w:szCs w:val="22"/>
              </w:rPr>
              <w:t>40%</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96B1A4">
            <w:pPr>
              <w:spacing w:after="160" w:line="259" w:lineRule="auto"/>
            </w:pPr>
            <w:r>
              <w:rPr>
                <w:rFonts w:ascii="Calibri" w:hAnsi="Calibri" w:eastAsia="Calibri" w:cs="Calibri"/>
                <w:sz w:val="22"/>
                <w:szCs w:val="22"/>
              </w:rPr>
              <w:t>200</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CF0318">
            <w:pPr>
              <w:spacing w:after="160" w:line="259" w:lineRule="auto"/>
            </w:pPr>
            <w:r>
              <w:rPr>
                <w:rFonts w:ascii="Calibri" w:hAnsi="Calibri" w:eastAsia="Calibri" w:cs="Calibri"/>
                <w:sz w:val="22"/>
                <w:szCs w:val="22"/>
              </w:rPr>
              <w:t>800</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D05796">
            <w:pPr>
              <w:spacing w:after="160" w:line="259" w:lineRule="auto"/>
            </w:pPr>
            <w:r>
              <w:rPr>
                <w:rFonts w:ascii="Calibri" w:hAnsi="Calibri" w:eastAsia="Calibri" w:cs="Calibri"/>
                <w:sz w:val="22"/>
                <w:szCs w:val="22"/>
              </w:rPr>
              <w:t>2,000</w:t>
            </w:r>
          </w:p>
        </w:tc>
      </w:tr>
      <w:tr>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097E21">
            <w:pPr>
              <w:spacing w:after="160" w:line="259" w:lineRule="auto"/>
            </w:pPr>
            <w:r>
              <w:rPr>
                <w:rFonts w:ascii="Calibri" w:hAnsi="Calibri" w:eastAsia="Calibri" w:cs="Calibri"/>
                <w:sz w:val="22"/>
                <w:szCs w:val="22"/>
              </w:rPr>
              <w:t>Mailbox seats</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8C3466">
            <w:pPr>
              <w:spacing w:after="160" w:line="259" w:lineRule="auto"/>
            </w:pPr>
            <w:r>
              <w:rPr>
                <w:rFonts w:ascii="Calibri" w:hAnsi="Calibri" w:eastAsia="Calibri" w:cs="Calibri"/>
                <w:sz w:val="22"/>
                <w:szCs w:val="22"/>
              </w:rPr>
              <w:t>€6.50 per seat (some with archive)</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35C90E">
            <w:pPr>
              <w:spacing w:after="160" w:line="259" w:lineRule="auto"/>
            </w:pPr>
            <w:r>
              <w:rPr>
                <w:rFonts w:ascii="Calibri" w:hAnsi="Calibri" w:eastAsia="Calibri" w:cs="Calibri"/>
                <w:sz w:val="22"/>
                <w:szCs w:val="22"/>
              </w:rPr>
              <w:t>5%</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74893A">
            <w:pPr>
              <w:spacing w:after="160" w:line="259" w:lineRule="auto"/>
            </w:pPr>
            <w:r>
              <w:rPr>
                <w:rFonts w:ascii="Calibri" w:hAnsi="Calibri" w:eastAsia="Calibri" w:cs="Calibri"/>
                <w:sz w:val="22"/>
                <w:szCs w:val="22"/>
              </w:rPr>
              <w:t>400 seats</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A4A931">
            <w:pPr>
              <w:spacing w:after="160" w:line="259" w:lineRule="auto"/>
            </w:pPr>
            <w:r>
              <w:rPr>
                <w:rFonts w:ascii="Calibri" w:hAnsi="Calibri" w:eastAsia="Calibri" w:cs="Calibri"/>
                <w:sz w:val="22"/>
                <w:szCs w:val="22"/>
              </w:rPr>
              <w:t>3,000 seats</w:t>
            </w:r>
          </w:p>
        </w:tc>
        <w:tc>
          <w:tcPr>
            <w:tcW w:w="15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C91035">
            <w:pPr>
              <w:spacing w:after="160" w:line="259" w:lineRule="auto"/>
            </w:pPr>
            <w:r>
              <w:rPr>
                <w:rFonts w:ascii="Calibri" w:hAnsi="Calibri" w:eastAsia="Calibri" w:cs="Calibri"/>
                <w:sz w:val="22"/>
                <w:szCs w:val="22"/>
              </w:rPr>
              <w:t>8,000 seats</w:t>
            </w:r>
          </w:p>
        </w:tc>
      </w:tr>
    </w:tbl>
    <w:p w14:paraId="5BBF2B62">
      <w:pPr>
        <w:spacing w:after="160" w:line="259" w:lineRule="auto"/>
      </w:pPr>
      <w:r>
        <w:rPr>
          <w:rFonts w:ascii="Calibri" w:hAnsi="Calibri" w:eastAsia="Calibri" w:cs="Calibri"/>
          <w:sz w:val="22"/>
          <w:szCs w:val="22"/>
        </w:rPr>
        <w:t>The US shares are assumptions. Self-serve and Platform lean toward the US developer market. Compliance includes US SaaS companies that sell into Europe. Dedicated Tenant and mailboxes are EU-led.</w:t>
      </w:r>
    </w:p>
    <w:p w14:paraId="1D461710">
      <w:pPr>
        <w:spacing w:after="160" w:line="259" w:lineRule="auto"/>
      </w:pPr>
      <w:r>
        <w:rPr>
          <w:rFonts w:ascii="Calibri" w:hAnsi="Calibri" w:eastAsia="Calibri" w:cs="Calibri"/>
          <w:sz w:val="22"/>
          <w:szCs w:val="22"/>
        </w:rPr>
        <w:t>The mixes are steady states, not dates. Reaching one depends on win rate and churn. Transactional email churns little once integrated, and contract tiers are annual. The Very high mix (150 contract accounts) needs the contracted help described in the operating model.</w:t>
      </w:r>
    </w:p>
    <w:p w14:paraId="6406BE45">
      <w:pPr>
        <w:pStyle w:val="Heading2"/>
      </w:pPr>
      <w:r>
        <w:rPr>
          <w:rFonts w:ascii="Calibri" w:hAnsi="Calibri" w:eastAsia="Calibri" w:cs="Calibri"/>
          <w:b/>
          <w:bCs/>
          <w:sz w:val="26"/>
          <w:szCs w:val="22"/>
        </w:rPr>
        <w:t>Unit economics</w:t>
      </w:r>
    </w:p>
    <w:p w14:paraId="230DBEB4">
      <w:pPr>
        <w:spacing w:after="160" w:line="259" w:lineRule="auto"/>
      </w:pPr>
      <w:r>
        <w:rPr>
          <w:rFonts w:ascii="Calibri" w:hAnsi="Calibri" w:eastAsia="Calibri" w:cs="Calibri"/>
          <w:sz w:val="22"/>
          <w:szCs w:val="22"/>
        </w:rPr>
        <w:t>Every line clears roughly 80% gross margin, so infrastructure cost does not cap MRR. The binding cost is founder hours (see the operating model). Figures are approximate, except the SES rate, which comes from AWS's price page.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40"/>
        <w:gridCol w:w="2340"/>
        <w:gridCol w:w="2340"/>
        <w:gridCol w:w="2340"/>
      </w:tblGrid>
      <w:tr>
        <w:trPr>
          <w:tblHeader/>
        </w:trPr>
        <w:tc>
          <w:tcPr>
            <w:tcW w:w="234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1E74E1B2">
            <w:pPr>
              <w:spacing w:after="160" w:line="259" w:lineRule="auto"/>
            </w:pPr>
            <w:r>
              <w:rPr>
                <w:rFonts w:ascii="Calibri" w:hAnsi="Calibri" w:eastAsia="Calibri" w:cs="Calibri"/>
                <w:sz w:val="22"/>
                <w:szCs w:val="22"/>
              </w:rPr>
              <w:t>Line</w:t>
            </w:r>
          </w:p>
        </w:tc>
        <w:tc>
          <w:tcPr>
            <w:tcW w:w="234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18BF3B4B">
            <w:pPr>
              <w:spacing w:after="160" w:line="259" w:lineRule="auto"/>
            </w:pPr>
            <w:r>
              <w:rPr>
                <w:rFonts w:ascii="Calibri" w:hAnsi="Calibri" w:eastAsia="Calibri" w:cs="Calibri"/>
                <w:sz w:val="22"/>
                <w:szCs w:val="22"/>
              </w:rPr>
              <w:t>Main cost drivers</w:t>
            </w:r>
          </w:p>
        </w:tc>
        <w:tc>
          <w:tcPr>
            <w:tcW w:w="234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352B0067">
            <w:pPr>
              <w:spacing w:after="160" w:line="259" w:lineRule="auto"/>
            </w:pPr>
            <w:r>
              <w:rPr>
                <w:rFonts w:ascii="Calibri" w:hAnsi="Calibri" w:eastAsia="Calibri" w:cs="Calibri"/>
                <w:sz w:val="22"/>
                <w:szCs w:val="22"/>
              </w:rPr>
              <w:t>Approx. cost per account / month</w:t>
            </w:r>
          </w:p>
        </w:tc>
        <w:tc>
          <w:tcPr>
            <w:tcW w:w="234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399C7427">
            <w:pPr>
              <w:spacing w:after="160" w:line="259" w:lineRule="auto"/>
            </w:pPr>
            <w:r>
              <w:rPr>
                <w:rFonts w:ascii="Calibri" w:hAnsi="Calibri" w:eastAsia="Calibri" w:cs="Calibri"/>
                <w:sz w:val="22"/>
                <w:szCs w:val="22"/>
              </w:rPr>
              <w:t>Approx. gross margin</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EBFA22">
            <w:pPr>
              <w:spacing w:after="160" w:line="259" w:lineRule="auto"/>
            </w:pPr>
            <w:r>
              <w:rPr>
                <w:rFonts w:ascii="Calibri" w:hAnsi="Calibri" w:eastAsia="Calibri" w:cs="Calibri"/>
                <w:sz w:val="22"/>
                <w:szCs w:val="22"/>
              </w:rPr>
              <w:t>Self-serve</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219F0E">
            <w:pPr>
              <w:spacing w:after="160" w:line="259" w:lineRule="auto"/>
            </w:pPr>
            <w:r>
              <w:rPr>
                <w:rFonts w:ascii="Calibri" w:hAnsi="Calibri" w:eastAsia="Calibri" w:cs="Calibri"/>
                <w:sz w:val="22"/>
                <w:szCs w:val="22"/>
              </w:rPr>
              <w:t>SES at $0.10 per 1,000 emails, Adyen fees ($0.13 per transaction plus the payment-method fee), share of hosting</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D912D7">
            <w:pPr>
              <w:spacing w:after="160" w:line="259" w:lineRule="auto"/>
            </w:pPr>
            <w:r>
              <w:rPr>
                <w:rFonts w:ascii="Calibri" w:hAnsi="Calibri" w:eastAsia="Calibri" w:cs="Calibri"/>
                <w:sz w:val="22"/>
                <w:szCs w:val="22"/>
              </w:rPr>
              <w:t>Developer (50k emails): about €7</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3B35C">
            <w:pPr>
              <w:spacing w:after="160" w:line="259" w:lineRule="auto"/>
            </w:pPr>
            <w:r>
              <w:rPr>
                <w:rFonts w:ascii="Calibri" w:hAnsi="Calibri" w:eastAsia="Calibri" w:cs="Calibri"/>
                <w:sz w:val="22"/>
                <w:szCs w:val="22"/>
              </w:rPr>
              <w:t>65% (Developer) to 85% (Pro and up)</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4F063D">
            <w:pPr>
              <w:spacing w:after="160" w:line="259" w:lineRule="auto"/>
            </w:pPr>
            <w:r>
              <w:rPr>
                <w:rFonts w:ascii="Calibri" w:hAnsi="Calibri" w:eastAsia="Calibri" w:cs="Calibri"/>
                <w:sz w:val="22"/>
                <w:szCs w:val="22"/>
              </w:rPr>
              <w:t>Compliance</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A58235">
            <w:pPr>
              <w:spacing w:after="160" w:line="259" w:lineRule="auto"/>
            </w:pPr>
            <w:r>
              <w:rPr>
                <w:rFonts w:ascii="Calibri" w:hAnsi="Calibri" w:eastAsia="Calibri" w:cs="Calibri"/>
                <w:sz w:val="22"/>
                <w:szCs w:val="22"/>
              </w:rPr>
              <w:t>Dedicated IP, SES or own-MTA volume, evidence pack (generated, not hand-made)</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165C9B">
            <w:pPr>
              <w:spacing w:after="160" w:line="259" w:lineRule="auto"/>
            </w:pPr>
            <w:r>
              <w:rPr>
                <w:rFonts w:ascii="Calibri" w:hAnsi="Calibri" w:eastAsia="Calibri" w:cs="Calibri"/>
                <w:sz w:val="22"/>
                <w:szCs w:val="22"/>
              </w:rPr>
              <w:t>€80–150</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078C16">
            <w:pPr>
              <w:spacing w:after="160" w:line="259" w:lineRule="auto"/>
            </w:pPr>
            <w:r>
              <w:rPr>
                <w:rFonts w:ascii="Calibri" w:hAnsi="Calibri" w:eastAsia="Calibri" w:cs="Calibri"/>
                <w:sz w:val="22"/>
                <w:szCs w:val="22"/>
              </w:rPr>
              <w:t>85–90%</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9E6C48">
            <w:pPr>
              <w:spacing w:after="160" w:line="259" w:lineRule="auto"/>
            </w:pPr>
            <w:r>
              <w:rPr>
                <w:rFonts w:ascii="Calibri" w:hAnsi="Calibri" w:eastAsia="Calibri" w:cs="Calibri"/>
                <w:sz w:val="22"/>
                <w:szCs w:val="22"/>
              </w:rPr>
              <w:t>Enterprise Cloud</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62B705">
            <w:pPr>
              <w:spacing w:after="160" w:line="259" w:lineRule="auto"/>
            </w:pPr>
            <w:r>
              <w:rPr>
                <w:rFonts w:ascii="Calibri" w:hAnsi="Calibri" w:eastAsia="Calibri" w:cs="Calibri"/>
                <w:sz w:val="22"/>
                <w:szCs w:val="22"/>
              </w:rPr>
              <w:t>5M emails, 3 IPs, archive storage, own EU MTAs for EU-only routing</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9B5B49">
            <w:pPr>
              <w:spacing w:after="160" w:line="259" w:lineRule="auto"/>
            </w:pPr>
            <w:r>
              <w:rPr>
                <w:rFonts w:ascii="Calibri" w:hAnsi="Calibri" w:eastAsia="Calibri" w:cs="Calibri"/>
                <w:sz w:val="22"/>
                <w:szCs w:val="22"/>
              </w:rPr>
              <w:t>€150–300</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A7C67F">
            <w:pPr>
              <w:spacing w:after="160" w:line="259" w:lineRule="auto"/>
            </w:pPr>
            <w:r>
              <w:rPr>
                <w:rFonts w:ascii="Calibri" w:hAnsi="Calibri" w:eastAsia="Calibri" w:cs="Calibri"/>
                <w:sz w:val="22"/>
                <w:szCs w:val="22"/>
              </w:rPr>
              <w:t>83–90%</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D8CB4F">
            <w:pPr>
              <w:spacing w:after="160" w:line="259" w:lineRule="auto"/>
            </w:pPr>
            <w:r>
              <w:rPr>
                <w:rFonts w:ascii="Calibri" w:hAnsi="Calibri" w:eastAsia="Calibri" w:cs="Calibri"/>
                <w:sz w:val="22"/>
                <w:szCs w:val="22"/>
              </w:rPr>
              <w:t>Platform</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000D9C">
            <w:pPr>
              <w:spacing w:after="160" w:line="259" w:lineRule="auto"/>
            </w:pPr>
            <w:r>
              <w:rPr>
                <w:rFonts w:ascii="Calibri" w:hAnsi="Calibri" w:eastAsia="Calibri" w:cs="Calibri"/>
                <w:sz w:val="22"/>
                <w:szCs w:val="22"/>
              </w:rPr>
              <w:t>Volume: cost per 1,000 is a fraction of the €0.30 / $0.35 charged</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9785E1">
            <w:pPr>
              <w:spacing w:after="160" w:line="259" w:lineRule="auto"/>
            </w:pPr>
            <w:r>
              <w:rPr>
                <w:rFonts w:ascii="Calibri" w:hAnsi="Calibri" w:eastAsia="Calibri" w:cs="Calibri"/>
                <w:sz w:val="22"/>
                <w:szCs w:val="22"/>
              </w:rPr>
              <w:t>Scales with volume</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57CEA1">
            <w:pPr>
              <w:spacing w:after="160" w:line="259" w:lineRule="auto"/>
            </w:pPr>
            <w:r>
              <w:rPr>
                <w:rFonts w:ascii="Calibri" w:hAnsi="Calibri" w:eastAsia="Calibri" w:cs="Calibri"/>
                <w:sz w:val="22"/>
                <w:szCs w:val="22"/>
              </w:rPr>
              <w:t>80–85%</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B2CF05">
            <w:pPr>
              <w:spacing w:after="160" w:line="259" w:lineRule="auto"/>
            </w:pPr>
            <w:r>
              <w:rPr>
                <w:rFonts w:ascii="Calibri" w:hAnsi="Calibri" w:eastAsia="Calibri" w:cs="Calibri"/>
                <w:sz w:val="22"/>
                <w:szCs w:val="22"/>
              </w:rPr>
              <w:t>Dedicated Tenant</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3701C1">
            <w:pPr>
              <w:spacing w:after="160" w:line="259" w:lineRule="auto"/>
            </w:pPr>
            <w:r>
              <w:rPr>
                <w:rFonts w:ascii="Calibri" w:hAnsi="Calibri" w:eastAsia="Calibri" w:cs="Calibri"/>
                <w:sz w:val="22"/>
                <w:szCs w:val="22"/>
              </w:rPr>
              <w:t>2–3 dedicated servers, offsite backups, IPs. Setup fee covers onboarding hours</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D4FBA8">
            <w:pPr>
              <w:spacing w:after="160" w:line="259" w:lineRule="auto"/>
            </w:pPr>
            <w:r>
              <w:rPr>
                <w:rFonts w:ascii="Calibri" w:hAnsi="Calibri" w:eastAsia="Calibri" w:cs="Calibri"/>
                <w:sz w:val="22"/>
                <w:szCs w:val="22"/>
              </w:rPr>
              <w:t>€400–800</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8ACF50">
            <w:pPr>
              <w:spacing w:after="160" w:line="259" w:lineRule="auto"/>
            </w:pPr>
            <w:r>
              <w:rPr>
                <w:rFonts w:ascii="Calibri" w:hAnsi="Calibri" w:eastAsia="Calibri" w:cs="Calibri"/>
                <w:sz w:val="22"/>
                <w:szCs w:val="22"/>
              </w:rPr>
              <w:t>80–90%</w:t>
            </w:r>
          </w:p>
        </w:tc>
      </w:tr>
      <w:tr>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C826F2">
            <w:pPr>
              <w:spacing w:after="160" w:line="259" w:lineRule="auto"/>
            </w:pPr>
            <w:r>
              <w:rPr>
                <w:rFonts w:ascii="Calibri" w:hAnsi="Calibri" w:eastAsia="Calibri" w:cs="Calibri"/>
                <w:sz w:val="22"/>
                <w:szCs w:val="22"/>
              </w:rPr>
              <w:t>Mailboxes</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7086C4">
            <w:pPr>
              <w:spacing w:after="160" w:line="259" w:lineRule="auto"/>
            </w:pPr>
            <w:r>
              <w:rPr>
                <w:rFonts w:ascii="Calibri" w:hAnsi="Calibri" w:eastAsia="Calibri" w:cs="Calibri"/>
                <w:sz w:val="22"/>
                <w:szCs w:val="22"/>
              </w:rPr>
              <w:t>Storage, spam and AV compute</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D9181D">
            <w:pPr>
              <w:spacing w:after="160" w:line="259" w:lineRule="auto"/>
            </w:pPr>
            <w:r>
              <w:rPr>
                <w:rFonts w:ascii="Calibri" w:hAnsi="Calibri" w:eastAsia="Calibri" w:cs="Calibri"/>
                <w:sz w:val="22"/>
                <w:szCs w:val="22"/>
              </w:rPr>
              <w:t>€0.50–1 per seat</w:t>
            </w:r>
          </w:p>
        </w:tc>
        <w:tc>
          <w:tcPr>
            <w:tcW w:w="23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C3390E">
            <w:pPr>
              <w:spacing w:after="160" w:line="259" w:lineRule="auto"/>
            </w:pPr>
            <w:r>
              <w:rPr>
                <w:rFonts w:ascii="Calibri" w:hAnsi="Calibri" w:eastAsia="Calibri" w:cs="Calibri"/>
                <w:sz w:val="22"/>
                <w:szCs w:val="22"/>
              </w:rPr>
              <w:t>About 85%</w:t>
            </w:r>
          </w:p>
        </w:tc>
      </w:tr>
    </w:tbl>
    <w:p w14:paraId="4D917EC6">
      <w:pPr>
        <w:spacing w:after="160" w:line="259" w:lineRule="auto"/>
      </w:pPr>
      <w:r>
        <w:rPr>
          <w:rFonts w:ascii="Calibri" w:hAnsi="Calibri" w:eastAsia="Calibri" w:cs="Calibri"/>
          <w:sz w:val="22"/>
          <w:szCs w:val="22"/>
        </w:rPr>
        <w:t>Fixed costs the plan requires:</w:t>
      </w:r>
    </w:p>
    <w:p w14:paraId="44B77E9B">
      <w:pPr>
        <w:pStyle w:val="ListParagraph"/>
        <w:numPr>
          <w:ilvl w:val="0"/>
          <w:numId w:val="8"/>
        </w:numPr>
        <w:ind w:left="720" w:hanging="360"/>
      </w:pPr>
      <w:r>
        <w:rPr>
          <w:rFonts w:ascii="Calibri" w:hAnsi="Calibri" w:eastAsia="Calibri" w:cs="Calibri"/>
          <w:sz w:val="22"/>
          <w:szCs w:val="22"/>
        </w:rPr>
        <w:t>Two production hosts in different Hetzner locations, one CI/build host, offsite backup storage</w:t>
      </w:r>
    </w:p>
    <w:p w14:paraId="403BE991">
      <w:pPr>
        <w:pStyle w:val="ListParagraph"/>
        <w:numPr>
          <w:ilvl w:val="0"/>
          <w:numId w:val="8"/>
        </w:numPr>
        <w:ind w:left="720" w:hanging="360"/>
      </w:pPr>
      <w:r>
        <w:rPr>
          <w:rFonts w:ascii="Calibri" w:hAnsi="Calibri" w:eastAsia="Calibri" w:cs="Calibri"/>
          <w:sz w:val="22"/>
          <w:szCs w:val="22"/>
        </w:rPr>
        <w:t>ISO/IEC 27001 certification and its yearly surveillance audit, for EU buyers (Lettermint already has it)</w:t>
      </w:r>
    </w:p>
    <w:p w14:paraId="16890F23">
      <w:pPr>
        <w:pStyle w:val="ListParagraph"/>
        <w:numPr>
          <w:ilvl w:val="0"/>
          <w:numId w:val="8"/>
        </w:numPr>
        <w:ind w:left="720" w:hanging="360"/>
      </w:pPr>
      <w:r>
        <w:rPr>
          <w:rFonts w:ascii="Calibri" w:hAnsi="Calibri" w:eastAsia="Calibri" w:cs="Calibri"/>
          <w:sz w:val="22"/>
          <w:szCs w:val="22"/>
        </w:rPr>
        <w:t>A SOC 2 Type II report once US mid-market deals stall without it; US security reviews expect SOC 2 the way EU ones expect ISO 27001</w:t>
      </w:r>
    </w:p>
    <w:p w14:paraId="14B86183">
      <w:pPr>
        <w:pStyle w:val="ListParagraph"/>
        <w:numPr>
          <w:ilvl w:val="0"/>
          <w:numId w:val="8"/>
        </w:numPr>
        <w:ind w:left="720" w:hanging="360"/>
      </w:pPr>
      <w:r>
        <w:rPr>
          <w:rFonts w:ascii="Calibri" w:hAnsi="Calibri" w:eastAsia="Calibri" w:cs="Calibri"/>
          <w:sz w:val="22"/>
          <w:szCs w:val="22"/>
        </w:rPr>
        <w:t>Cyber and professional liability insurance that covers US customers</w:t>
      </w:r>
    </w:p>
    <w:p w14:paraId="7EE95AF8">
      <w:pPr>
        <w:pStyle w:val="ListParagraph"/>
        <w:numPr>
          <w:ilvl w:val="0"/>
          <w:numId w:val="8"/>
        </w:numPr>
        <w:ind w:left="720" w:hanging="360"/>
      </w:pPr>
      <w:r>
        <w:rPr>
          <w:rFonts w:ascii="Calibri" w:hAnsi="Calibri" w:eastAsia="Calibri" w:cs="Calibri"/>
          <w:sz w:val="22"/>
          <w:szCs w:val="22"/>
        </w:rPr>
        <w:t>The Estonian accounting service you already use; ask it to watch US state sales-tax thresholds as US revenue grows</w:t>
      </w:r>
    </w:p>
    <w:p w14:paraId="26E56E99">
      <w:pPr>
        <w:pStyle w:val="ListParagraph"/>
        <w:numPr>
          <w:ilvl w:val="0"/>
          <w:numId w:val="8"/>
        </w:numPr>
        <w:ind w:left="720" w:hanging="360"/>
      </w:pPr>
      <w:r>
        <w:rPr>
          <w:rFonts w:ascii="Calibri" w:hAnsi="Calibri" w:eastAsia="Calibri" w:cs="Calibri"/>
          <w:sz w:val="22"/>
          <w:szCs w:val="22"/>
        </w:rPr>
        <w:t>From the Scale mix on: a contracted on-call engineer and a part-time support contractor</w:t>
      </w:r>
    </w:p>
    <w:p w14:paraId="20773BF0">
      <w:pPr>
        <w:spacing w:after="160" w:line="259" w:lineRule="auto"/>
      </w:pPr>
      <w:r>
        <w:rPr>
          <w:rFonts w:ascii="Calibri" w:hAnsi="Calibri" w:eastAsia="Calibri" w:cs="Calibri"/>
          <w:sz w:val="22"/>
          <w:szCs w:val="22"/>
        </w:rPr>
        <w:t>The price cut on Developer (€29 to €20, and $20 in USD) costs little MRR. Self-serve's job is to feed upgrades and to put ApexMail in front of developers on both continents, not to carry the revenue.</w:t>
      </w:r>
    </w:p>
    <w:p w14:paraId="1EF71830">
      <w:pPr>
        <w:pStyle w:val="Heading2"/>
      </w:pPr>
      <w:r>
        <w:rPr>
          <w:rFonts w:ascii="Calibri" w:hAnsi="Calibri" w:eastAsia="Calibri" w:cs="Calibri"/>
          <w:b/>
          <w:bCs/>
          <w:sz w:val="26"/>
          <w:szCs w:val="22"/>
        </w:rPr>
        <w:t>Go-to-market engine</w:t>
      </w:r>
    </w:p>
    <w:p w14:paraId="4E5453E1">
      <w:pPr>
        <w:spacing w:after="160" w:line="259" w:lineRule="auto"/>
      </w:pPr>
      <w:r>
        <w:rPr>
          <w:rFonts w:ascii="Calibri" w:hAnsi="Calibri" w:eastAsia="Calibri" w:cs="Calibri"/>
          <w:sz w:val="22"/>
          <w:szCs w:val="22"/>
        </w:rPr>
        <w:t>Three streams feed one founder-led review:</w:t>
      </w:r>
    </w:p>
    <w:p w14:paraId="70E3EC3F">
      <w:pPr>
        <w:pStyle w:val="ListParagraph"/>
        <w:numPr>
          <w:ilvl w:val="0"/>
          <w:numId w:val="9"/>
        </w:numPr>
        <w:ind w:left="720" w:hanging="360"/>
      </w:pPr>
      <w:r>
        <w:rPr>
          <w:rFonts w:ascii="Calibri" w:hAnsi="Calibri" w:eastAsia="Calibri" w:cs="Calibri"/>
          <w:sz w:val="22"/>
          <w:szCs w:val="22"/>
        </w:rPr>
        <w:t>outbound to EU regulated firms</w:t>
      </w:r>
    </w:p>
    <w:p w14:paraId="0B0E246B">
      <w:pPr>
        <w:pStyle w:val="ListParagraph"/>
        <w:numPr>
          <w:ilvl w:val="0"/>
          <w:numId w:val="9"/>
        </w:numPr>
        <w:ind w:left="720" w:hanging="360"/>
      </w:pPr>
      <w:r>
        <w:rPr>
          <w:rFonts w:ascii="Calibri" w:hAnsi="Calibri" w:eastAsia="Calibri" w:cs="Calibri"/>
          <w:sz w:val="22"/>
          <w:szCs w:val="22"/>
        </w:rPr>
        <w:t>outbound to US SaaS companies that sell into Europe</w:t>
      </w:r>
    </w:p>
    <w:p w14:paraId="04EB8DFE">
      <w:pPr>
        <w:pStyle w:val="ListParagraph"/>
        <w:numPr>
          <w:ilvl w:val="0"/>
          <w:numId w:val="9"/>
        </w:numPr>
        <w:ind w:left="720" w:hanging="360"/>
      </w:pPr>
      <w:r>
        <w:rPr>
          <w:rFonts w:ascii="Calibri" w:hAnsi="Calibri" w:eastAsia="Calibri" w:cs="Calibri"/>
          <w:sz w:val="22"/>
          <w:szCs w:val="22"/>
        </w:rPr>
        <w:t>developers worldwide who find the product on their own</w:t>
      </w:r>
    </w:p>
    <w:p w14:paraId="6733BAD0">
      <w:pPr>
        <w:spacing w:after="160" w:line="259" w:lineRule="auto"/>
      </w:pPr>
      <w:r>
        <w:drawing>
          <wp:inline distT="0" distB="0" distL="0" distR="0">
            <wp:extent cx="5486400" cy="4848225"/>
            <wp:effectExtent l="0" t="0" r="0" b="0"/>
            <wp:docPr id="100001" name="Picture 100001" descr="go-to-market flow · 3 lead streams, 1 founder-led review, 4 stages to expa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go-to-market flow · 3 lead streams, 1 founder-led review, 4 stages to expansion"/>
                    <pic:cNvPicPr/>
                  </pic:nvPicPr>
                  <pic:blipFill>
                    <a:blip r:embed="rId12"/>
                    <a:stretch>
                      <a:fillRect/>
                    </a:stretch>
                  </pic:blipFill>
                  <pic:spPr>
                    <a:xfrm>
                      <a:off x="0" y="0"/>
                      <a:ext cx="5486400" cy="4848225"/>
                    </a:xfrm>
                    <a:prstGeom prst="rect">
                      <a:avLst/>
                    </a:prstGeom>
                  </pic:spPr>
                </pic:pic>
              </a:graphicData>
            </a:graphic>
          </wp:inline>
        </w:drawing>
      </w:r>
    </w:p>
    <w:p w14:paraId="2562EB8D">
      <w:pPr>
        <w:spacing w:after="160" w:line="259" w:lineRule="auto"/>
      </w:pPr>
      <w:r>
        <w:rPr>
          <w:rFonts w:ascii="Calibri" w:hAnsi="Calibri" w:eastAsia="Calibri" w:cs="Calibri"/>
          <w:sz w:val="22"/>
          <w:szCs w:val="22"/>
        </w:rPr>
        <w:t>go-to-market flow · 3 lead streams, 1 founder-led review, 4 stages to expansion</w:t>
      </w:r>
    </w:p>
    <w:p w14:paraId="13262BA2">
      <w:pPr>
        <w:spacing w:after="160" w:line="259" w:lineRule="auto"/>
      </w:pPr>
      <w:r>
        <w:rPr>
          <w:rFonts w:ascii="Calibri" w:hAnsi="Calibri" w:eastAsia="Calibri" w:cs="Calibri"/>
          <w:sz w:val="22"/>
          <w:szCs w:val="22"/>
        </w:rPr>
        <w:t>Most self-serve accounts never reach the founder. Only those matched as regulated, or as selling into the EU, do.</w:t>
      </w:r>
    </w:p>
    <w:p w14:paraId="6B7F4AB9">
      <w:pPr>
        <w:pStyle w:val="ListParagraph"/>
        <w:numPr>
          <w:ilvl w:val="0"/>
          <w:numId w:val="10"/>
        </w:numPr>
        <w:ind w:left="720" w:hanging="360"/>
      </w:pPr>
      <w:r>
        <w:rPr>
          <w:rFonts w:ascii="Calibri" w:hAnsi="Calibri" w:eastAsia="Calibri" w:cs="Calibri"/>
          <w:b/>
          <w:bCs/>
          <w:sz w:val="22"/>
          <w:szCs w:val="22"/>
        </w:rPr>
        <w:t>EU targets.</w:t>
      </w:r>
      <w:r>
        <w:rPr>
          <w:rFonts w:ascii="Calibri" w:hAnsi="Calibri" w:eastAsia="Calibri" w:cs="Calibri"/>
          <w:sz w:val="22"/>
          <w:szCs w:val="22"/>
        </w:rPr>
        <w:t xml:space="preserve"> Take the national registers of licensed payment, e-money, investment and insurance firms. Join them with each firm's public SPF and DKIM records, which name its current email provider. The offer: "Your DORA register lists a US email processor. Switch to EU-only routing by changing one base URL. We supply your register entry and exit plan."</w:t>
      </w:r>
    </w:p>
    <w:p w14:paraId="2FDFB5AE">
      <w:pPr>
        <w:pStyle w:val="ListParagraph"/>
        <w:numPr>
          <w:ilvl w:val="0"/>
          <w:numId w:val="10"/>
        </w:numPr>
        <w:ind w:left="720" w:hanging="360"/>
      </w:pPr>
      <w:r>
        <w:rPr>
          <w:rFonts w:ascii="Calibri" w:hAnsi="Calibri" w:eastAsia="Calibri" w:cs="Calibri"/>
          <w:b/>
          <w:bCs/>
          <w:sz w:val="22"/>
          <w:szCs w:val="22"/>
        </w:rPr>
        <w:t>US targets.</w:t>
      </w:r>
      <w:r>
        <w:rPr>
          <w:rFonts w:ascii="Calibri" w:hAnsi="Calibri" w:eastAsia="Calibri" w:cs="Calibri"/>
          <w:sz w:val="22"/>
          <w:szCs w:val="22"/>
        </w:rPr>
        <w:t xml:space="preserve"> Look for US SaaS companies with EU customers: an EU residency or DPA page, EU customer logos, EU job postings, an EU subsidiary. The offer: "Pass your European customers' security reviews. Route their mail EU-only from the same account, and hand them our evidence pack."</w:t>
      </w:r>
    </w:p>
    <w:p w14:paraId="7C006170">
      <w:pPr>
        <w:pStyle w:val="ListParagraph"/>
        <w:numPr>
          <w:ilvl w:val="0"/>
          <w:numId w:val="10"/>
        </w:numPr>
        <w:ind w:left="720" w:hanging="360"/>
      </w:pPr>
      <w:r>
        <w:rPr>
          <w:rFonts w:ascii="Calibri" w:hAnsi="Calibri" w:eastAsia="Calibri" w:cs="Calibri"/>
          <w:b/>
          <w:bCs/>
          <w:sz w:val="22"/>
          <w:szCs w:val="22"/>
        </w:rPr>
        <w:t>Developers worldwide.</w:t>
      </w:r>
    </w:p>
    <w:p w14:paraId="5AF5CE11">
      <w:pPr>
        <w:pStyle w:val="ListParagraph"/>
        <w:numPr>
          <w:ilvl w:val="1"/>
          <w:numId w:val="11"/>
        </w:numPr>
        <w:ind w:left="1440" w:hanging="360"/>
      </w:pPr>
      <w:r>
        <w:rPr>
          <w:rFonts w:ascii="Calibri" w:hAnsi="Calibri" w:eastAsia="Calibri" w:cs="Calibri"/>
          <w:sz w:val="22"/>
          <w:szCs w:val="22"/>
        </w:rPr>
        <w:t>Migration pages for SendGrid, Mailgun, Postmark and Resend; the comparison pages already exist.</w:t>
      </w:r>
    </w:p>
    <w:p w14:paraId="2F04C913">
      <w:pPr>
        <w:pStyle w:val="ListParagraph"/>
        <w:numPr>
          <w:ilvl w:val="1"/>
          <w:numId w:val="11"/>
        </w:numPr>
        <w:ind w:left="1440" w:hanging="360"/>
      </w:pPr>
      <w:r>
        <w:rPr>
          <w:rFonts w:ascii="Calibri" w:hAnsi="Calibri" w:eastAsia="Calibri" w:cs="Calibri"/>
          <w:sz w:val="22"/>
          <w:szCs w:val="22"/>
        </w:rPr>
        <w:t>The compatibility layer, so switching is a base-URL change.</w:t>
      </w:r>
    </w:p>
    <w:p w14:paraId="50AA3E4A">
      <w:pPr>
        <w:pStyle w:val="ListParagraph"/>
        <w:numPr>
          <w:ilvl w:val="1"/>
          <w:numId w:val="11"/>
        </w:numPr>
        <w:ind w:left="1440" w:hanging="360"/>
      </w:pPr>
      <w:r>
        <w:rPr>
          <w:rFonts w:ascii="Calibri" w:hAnsi="Calibri" w:eastAsia="Calibri" w:cs="Calibri"/>
          <w:sz w:val="22"/>
          <w:szCs w:val="22"/>
        </w:rPr>
        <w:t>The TypeScript SDK and the $20 Developer plan.</w:t>
      </w:r>
    </w:p>
    <w:p w14:paraId="4728BF70">
      <w:pPr>
        <w:pStyle w:val="ListParagraph"/>
        <w:numPr>
          <w:ilvl w:val="0"/>
          <w:numId w:val="10"/>
        </w:numPr>
        <w:ind w:left="720" w:hanging="360"/>
      </w:pPr>
      <w:r>
        <w:rPr>
          <w:rFonts w:ascii="Calibri" w:hAnsi="Calibri" w:eastAsia="Calibri" w:cs="Calibri"/>
          <w:b/>
          <w:bCs/>
          <w:sz w:val="22"/>
          <w:szCs w:val="22"/>
        </w:rPr>
        <w:t>Proof before outbound starts.</w:t>
      </w:r>
    </w:p>
    <w:p w14:paraId="5A1A139A">
      <w:pPr>
        <w:pStyle w:val="ListParagraph"/>
        <w:numPr>
          <w:ilvl w:val="1"/>
          <w:numId w:val="12"/>
        </w:numPr>
        <w:ind w:left="1440" w:hanging="360"/>
      </w:pPr>
      <w:r>
        <w:rPr>
          <w:rFonts w:ascii="Calibri" w:hAnsi="Calibri" w:eastAsia="Calibri" w:cs="Calibri"/>
          <w:sz w:val="22"/>
          <w:szCs w:val="22"/>
        </w:rPr>
        <w:t>Five design partners, at least one of them in the US, at a discount in exchange for a logo and a case study.</w:t>
      </w:r>
    </w:p>
    <w:p w14:paraId="66B0D7F6">
      <w:pPr>
        <w:pStyle w:val="ListParagraph"/>
        <w:numPr>
          <w:ilvl w:val="1"/>
          <w:numId w:val="12"/>
        </w:numPr>
        <w:ind w:left="1440" w:hanging="360"/>
      </w:pPr>
      <w:r>
        <w:rPr>
          <w:rFonts w:ascii="Calibri" w:hAnsi="Calibri" w:eastAsia="Calibri" w:cs="Calibri"/>
          <w:sz w:val="22"/>
          <w:szCs w:val="22"/>
        </w:rPr>
        <w:t>Real status history.</w:t>
      </w:r>
    </w:p>
    <w:p w14:paraId="3C4A6401">
      <w:pPr>
        <w:pStyle w:val="ListParagraph"/>
        <w:numPr>
          <w:ilvl w:val="1"/>
          <w:numId w:val="12"/>
        </w:numPr>
        <w:ind w:left="1440" w:hanging="360"/>
      </w:pPr>
      <w:r>
        <w:rPr>
          <w:rFonts w:ascii="Calibri" w:hAnsi="Calibri" w:eastAsia="Calibri" w:cs="Calibri"/>
          <w:sz w:val="22"/>
          <w:szCs w:val="22"/>
        </w:rPr>
        <w:t>One published deliverability report for each routing mode.</w:t>
      </w:r>
    </w:p>
    <w:p w14:paraId="124EB891">
      <w:pPr>
        <w:pStyle w:val="ListParagraph"/>
        <w:numPr>
          <w:ilvl w:val="0"/>
          <w:numId w:val="10"/>
        </w:numPr>
        <w:ind w:left="720" w:hanging="360"/>
      </w:pPr>
      <w:r>
        <w:rPr>
          <w:rFonts w:ascii="Calibri" w:hAnsi="Calibri" w:eastAsia="Calibri" w:cs="Calibri"/>
          <w:b/>
          <w:bCs/>
          <w:sz w:val="22"/>
          <w:szCs w:val="22"/>
        </w:rPr>
        <w:t>Partners.</w:t>
      </w:r>
      <w:r>
        <w:rPr>
          <w:rFonts w:ascii="Calibri" w:hAnsi="Calibri" w:eastAsia="Calibri" w:cs="Calibri"/>
          <w:sz w:val="22"/>
          <w:szCs w:val="22"/>
        </w:rPr>
        <w:t xml:space="preserve"> EU DORA and GDPR consultancies, and US advisers who help SaaS companies sell into Europe. Both need the evidence pack more than the email itself.</w:t>
      </w:r>
    </w:p>
    <w:p w14:paraId="3DB58126">
      <w:pPr>
        <w:spacing w:after="160" w:line="259" w:lineRule="auto"/>
      </w:pPr>
      <w:r>
        <w:rPr>
          <w:rFonts w:ascii="Calibri" w:hAnsi="Calibri" w:eastAsia="Calibri" w:cs="Calibri"/>
          <w:sz w:val="22"/>
          <w:szCs w:val="22"/>
        </w:rPr>
        <w:t xml:space="preserve">The full specification is in </w:t>
      </w:r>
      <w:r>
        <w:rPr>
          <w:rFonts w:ascii="Calibri" w:hAnsi="Calibri" w:eastAsia="Calibri" w:cs="Calibri"/>
          <w:sz w:val="22"/>
          <w:szCs w:val="22"/>
        </w:rPr>
        <w:t>Sales engine</w:t>
      </w:r>
      <w:r>
        <w:rPr>
          <w:rFonts w:ascii="Calibri" w:hAnsi="Calibri" w:eastAsia="Calibri" w:cs="Calibri"/>
          <w:sz w:val="22"/>
          <w:szCs w:val="22"/>
        </w:rPr>
        <w:t>: segments, scoring, hooks, sequences, legal rules per country, infrastructure and guardrails.</w:t>
      </w:r>
    </w:p>
    <w:p w14:paraId="5380C3F8">
      <w:pPr>
        <w:pStyle w:val="Heading2"/>
      </w:pPr>
      <w:r>
        <w:rPr>
          <w:rFonts w:ascii="Calibri" w:hAnsi="Calibri" w:eastAsia="Calibri" w:cs="Calibri"/>
          <w:b/>
          <w:bCs/>
          <w:sz w:val="26"/>
          <w:szCs w:val="22"/>
        </w:rPr>
        <w:t>Solo-founder operating model</w:t>
      </w:r>
    </w:p>
    <w:p w14:paraId="06325ED0">
      <w:pPr>
        <w:spacing w:after="160" w:line="259" w:lineRule="auto"/>
      </w:pPr>
      <w:r>
        <w:rPr>
          <w:rFonts w:ascii="Calibri" w:hAnsi="Calibri" w:eastAsia="Calibri" w:cs="Calibri"/>
          <w:sz w:val="22"/>
          <w:szCs w:val="22"/>
        </w:rPr>
        <w:t>The founder only does work that closes or keeps a contract-tier account. Everything else runs on what the repo already has, or is contracted out.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3120"/>
        <w:gridCol w:w="3120"/>
        <w:gridCol w:w="3120"/>
      </w:tblGrid>
      <w:tr>
        <w:trPr>
          <w:tblHeader/>
        </w:trPr>
        <w:tc>
          <w:tcPr>
            <w:tcW w:w="312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1B9A269C">
            <w:pPr>
              <w:spacing w:after="160" w:line="259" w:lineRule="auto"/>
            </w:pPr>
            <w:r>
              <w:rPr>
                <w:rFonts w:ascii="Calibri" w:hAnsi="Calibri" w:eastAsia="Calibri" w:cs="Calibri"/>
                <w:sz w:val="22"/>
                <w:szCs w:val="22"/>
              </w:rPr>
              <w:t>Function</w:t>
            </w:r>
          </w:p>
        </w:tc>
        <w:tc>
          <w:tcPr>
            <w:tcW w:w="312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5DA56F7F">
            <w:pPr>
              <w:spacing w:after="160" w:line="259" w:lineRule="auto"/>
            </w:pPr>
            <w:r>
              <w:rPr>
                <w:rFonts w:ascii="Calibri" w:hAnsi="Calibri" w:eastAsia="Calibri" w:cs="Calibri"/>
                <w:sz w:val="22"/>
                <w:szCs w:val="22"/>
              </w:rPr>
              <w:t>Handled by</w:t>
            </w:r>
          </w:p>
        </w:tc>
        <w:tc>
          <w:tcPr>
            <w:tcW w:w="312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1FEEEAB3">
            <w:pPr>
              <w:spacing w:after="160" w:line="259" w:lineRule="auto"/>
            </w:pPr>
            <w:r>
              <w:rPr>
                <w:rFonts w:ascii="Calibri" w:hAnsi="Calibri" w:eastAsia="Calibri" w:cs="Calibri"/>
                <w:sz w:val="22"/>
                <w:szCs w:val="22"/>
              </w:rPr>
              <w:t>Founder involvement</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7F849A">
            <w:pPr>
              <w:spacing w:after="160" w:line="259" w:lineRule="auto"/>
            </w:pPr>
            <w:r>
              <w:rPr>
                <w:rFonts w:ascii="Calibri" w:hAnsi="Calibri" w:eastAsia="Calibri" w:cs="Calibri"/>
                <w:sz w:val="22"/>
                <w:szCs w:val="22"/>
              </w:rPr>
              <w:t>Prospecting, EU and US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F06E74">
            <w:pPr>
              <w:spacing w:after="160" w:line="259" w:lineRule="auto"/>
            </w:pPr>
            <w:r>
              <w:rPr>
                <w:rFonts w:ascii="Calibri" w:hAnsi="Calibri" w:eastAsia="Calibri" w:cs="Calibri"/>
                <w:sz w:val="22"/>
                <w:szCs w:val="22"/>
              </w:rPr>
              <w:t>Sales autopilot (discovery, enrichment, legal-policy gate, sequences) on its own domain and transport</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B33589">
            <w:pPr>
              <w:spacing w:after="160" w:line="259" w:lineRule="auto"/>
            </w:pPr>
            <w:r>
              <w:rPr>
                <w:rFonts w:ascii="Calibri" w:hAnsi="Calibri" w:eastAsia="Calibri" w:cs="Calibri"/>
                <w:sz w:val="22"/>
                <w:szCs w:val="22"/>
              </w:rPr>
              <w:t>Approves target lists and sequences</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8F6C03">
            <w:pPr>
              <w:spacing w:after="160" w:line="259" w:lineRule="auto"/>
            </w:pPr>
            <w:r>
              <w:rPr>
                <w:rFonts w:ascii="Calibri" w:hAnsi="Calibri" w:eastAsia="Calibri" w:cs="Calibri"/>
                <w:sz w:val="22"/>
                <w:szCs w:val="22"/>
              </w:rPr>
              <w:t>First response to leads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8AFFA0">
            <w:pPr>
              <w:spacing w:after="160" w:line="259" w:lineRule="auto"/>
            </w:pPr>
            <w:r>
              <w:rPr>
                <w:rFonts w:ascii="Calibri" w:hAnsi="Calibri" w:eastAsia="Calibri" w:cs="Calibri"/>
                <w:sz w:val="22"/>
                <w:szCs w:val="22"/>
              </w:rPr>
              <w:t>Instant response already exists: lead, grounded draft, approval, priority-100 send. WP F9 lets low-risk reply classes send without approval</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429A9D">
            <w:pPr>
              <w:spacing w:after="160" w:line="259" w:lineRule="auto"/>
            </w:pPr>
            <w:r>
              <w:rPr>
                <w:rFonts w:ascii="Calibri" w:hAnsi="Calibri" w:eastAsia="Calibri" w:cs="Calibri"/>
                <w:sz w:val="22"/>
                <w:szCs w:val="22"/>
              </w:rPr>
              <w:t>Spot-checks</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220793">
            <w:pPr>
              <w:spacing w:after="160" w:line="259" w:lineRule="auto"/>
            </w:pPr>
            <w:r>
              <w:rPr>
                <w:rFonts w:ascii="Calibri" w:hAnsi="Calibri" w:eastAsia="Calibri" w:cs="Calibri"/>
                <w:sz w:val="22"/>
                <w:szCs w:val="22"/>
              </w:rPr>
              <w:t>Demos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BF1EBE">
            <w:pPr>
              <w:spacing w:after="160" w:line="259" w:lineRule="auto"/>
            </w:pPr>
            <w:r>
              <w:rPr>
                <w:rFonts w:ascii="Calibri" w:hAnsi="Calibri" w:eastAsia="Calibri" w:cs="Calibri"/>
                <w:sz w:val="22"/>
                <w:szCs w:val="22"/>
              </w:rPr>
              <w:t>Server-driven demo sessions with viewer links (/cp/demos), plus the live API sandbox and grader</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AAE87">
            <w:pPr>
              <w:spacing w:after="160" w:line="259" w:lineRule="auto"/>
            </w:pPr>
            <w:r>
              <w:rPr>
                <w:rFonts w:ascii="Calibri" w:hAnsi="Calibri" w:eastAsia="Calibri" w:cs="Calibri"/>
                <w:sz w:val="22"/>
                <w:szCs w:val="22"/>
              </w:rPr>
              <w:t>Joins only contract-tier calls</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93351C">
            <w:pPr>
              <w:spacing w:after="160" w:line="259" w:lineRule="auto"/>
            </w:pPr>
            <w:r>
              <w:rPr>
                <w:rFonts w:ascii="Calibri" w:hAnsi="Calibri" w:eastAsia="Calibri" w:cs="Calibri"/>
                <w:sz w:val="22"/>
                <w:szCs w:val="22"/>
              </w:rPr>
              <w:t>Onboarding</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D128F7">
            <w:pPr>
              <w:spacing w:after="160" w:line="259" w:lineRule="auto"/>
            </w:pPr>
            <w:r>
              <w:rPr>
                <w:rFonts w:ascii="Calibri" w:hAnsi="Calibri" w:eastAsia="Calibri" w:cs="Calibri"/>
                <w:sz w:val="22"/>
                <w:szCs w:val="22"/>
              </w:rPr>
              <w:t>Compatibility layer, importer, DNS auto-verify</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B5676D">
            <w:pPr>
              <w:spacing w:after="160" w:line="259" w:lineRule="auto"/>
            </w:pPr>
            <w:r>
              <w:rPr>
                <w:rFonts w:ascii="Calibri" w:hAnsi="Calibri" w:eastAsia="Calibri" w:cs="Calibri"/>
                <w:sz w:val="22"/>
                <w:szCs w:val="22"/>
              </w:rPr>
              <w:t>None on self-serve; one call for contract tiers</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64448D">
            <w:pPr>
              <w:spacing w:after="160" w:line="259" w:lineRule="auto"/>
            </w:pPr>
            <w:r>
              <w:rPr>
                <w:rFonts w:ascii="Calibri" w:hAnsi="Calibri" w:eastAsia="Calibri" w:cs="Calibri"/>
                <w:sz w:val="22"/>
                <w:szCs w:val="22"/>
              </w:rPr>
              <w:t>Level 1 support, around the clock</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4847B7">
            <w:pPr>
              <w:spacing w:after="160" w:line="259" w:lineRule="auto"/>
            </w:pPr>
            <w:r>
              <w:rPr>
                <w:rFonts w:ascii="Calibri" w:hAnsi="Calibri" w:eastAsia="Calibri" w:cs="Calibri"/>
                <w:sz w:val="22"/>
                <w:szCs w:val="22"/>
              </w:rPr>
              <w:t>Grounded AI chat in console and docs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2A2159">
            <w:pPr>
              <w:spacing w:after="160" w:line="259" w:lineRule="auto"/>
            </w:pPr>
            <w:r>
              <w:rPr>
                <w:rFonts w:ascii="Calibri" w:hAnsi="Calibri" w:eastAsia="Calibri" w:cs="Calibri"/>
                <w:sz w:val="22"/>
                <w:szCs w:val="22"/>
              </w:rPr>
              <w:t>Reviews escalations</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E2AD40">
            <w:pPr>
              <w:spacing w:after="160" w:line="259" w:lineRule="auto"/>
            </w:pPr>
            <w:r>
              <w:rPr>
                <w:rFonts w:ascii="Calibri" w:hAnsi="Calibri" w:eastAsia="Calibri" w:cs="Calibri"/>
                <w:sz w:val="22"/>
                <w:szCs w:val="22"/>
              </w:rPr>
              <w:t>Level 2 support</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396ED9">
            <w:pPr>
              <w:spacing w:after="160" w:line="259" w:lineRule="auto"/>
            </w:pPr>
            <w:r>
              <w:rPr>
                <w:rFonts w:ascii="Calibri" w:hAnsi="Calibri" w:eastAsia="Calibri" w:cs="Calibri"/>
                <w:sz w:val="22"/>
                <w:szCs w:val="22"/>
              </w:rPr>
              <w:t>Founder in CET hours, then a part-time contractor from the Scale mix</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A918CE">
            <w:pPr>
              <w:spacing w:after="160" w:line="259" w:lineRule="auto"/>
            </w:pPr>
            <w:r>
              <w:rPr>
                <w:rFonts w:ascii="Calibri" w:hAnsi="Calibri" w:eastAsia="Calibri" w:cs="Calibri"/>
                <w:sz w:val="22"/>
                <w:szCs w:val="22"/>
              </w:rPr>
              <w:t>Hours per week tracked as a ceiling signal</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C381D7">
            <w:pPr>
              <w:spacing w:after="160" w:line="259" w:lineRule="auto"/>
            </w:pPr>
            <w:r>
              <w:rPr>
                <w:rFonts w:ascii="Calibri" w:hAnsi="Calibri" w:eastAsia="Calibri" w:cs="Calibri"/>
                <w:sz w:val="22"/>
                <w:szCs w:val="22"/>
              </w:rPr>
              <w:t>On-call</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761A5E">
            <w:pPr>
              <w:spacing w:after="160" w:line="259" w:lineRule="auto"/>
            </w:pPr>
            <w:r>
              <w:rPr>
                <w:rFonts w:ascii="Calibri" w:hAnsi="Calibri" w:eastAsia="Calibri" w:cs="Calibri"/>
                <w:sz w:val="22"/>
                <w:szCs w:val="22"/>
              </w:rPr>
              <w:t>Alerting, observability and auto-rollback</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FEF6FA">
            <w:pPr>
              <w:spacing w:after="160" w:line="259" w:lineRule="auto"/>
            </w:pPr>
            <w:r>
              <w:rPr>
                <w:rFonts w:ascii="Calibri" w:hAnsi="Calibri" w:eastAsia="Calibri" w:cs="Calibri"/>
                <w:sz w:val="22"/>
                <w:szCs w:val="22"/>
              </w:rPr>
              <w:t>Founder first; contracted on-call from the Scale mix</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E5268E">
            <w:pPr>
              <w:spacing w:after="160" w:line="259" w:lineRule="auto"/>
            </w:pPr>
            <w:r>
              <w:rPr>
                <w:rFonts w:ascii="Calibri" w:hAnsi="Calibri" w:eastAsia="Calibri" w:cs="Calibri"/>
                <w:sz w:val="22"/>
                <w:szCs w:val="22"/>
              </w:rPr>
              <w:t>Compliance and security reviews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391682">
            <w:pPr>
              <w:spacing w:after="160" w:line="259" w:lineRule="auto"/>
            </w:pPr>
            <w:r>
              <w:rPr>
                <w:rFonts w:ascii="Calibri" w:hAnsi="Calibri" w:eastAsia="Calibri" w:cs="Calibri"/>
                <w:sz w:val="22"/>
                <w:szCs w:val="22"/>
              </w:rPr>
              <w:t>Evidence packs, routing receipts, SIG/CAIQ answers generated from the claims registry</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3665B3">
            <w:pPr>
              <w:spacing w:after="160" w:line="259" w:lineRule="auto"/>
            </w:pPr>
            <w:r>
              <w:rPr>
                <w:rFonts w:ascii="Calibri" w:hAnsi="Calibri" w:eastAsia="Calibri" w:cs="Calibri"/>
                <w:sz w:val="22"/>
                <w:szCs w:val="22"/>
              </w:rPr>
              <w:t>Signs and does the final review</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216E95">
            <w:pPr>
              <w:spacing w:after="160" w:line="259" w:lineRule="auto"/>
            </w:pPr>
            <w:r>
              <w:rPr>
                <w:rFonts w:ascii="Calibri" w:hAnsi="Calibri" w:eastAsia="Calibri" w:cs="Calibri"/>
                <w:sz w:val="22"/>
                <w:szCs w:val="22"/>
              </w:rPr>
              <w:t>Accounting, VAT and US sales tax</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69EB2A">
            <w:pPr>
              <w:spacing w:after="160" w:line="259" w:lineRule="auto"/>
            </w:pPr>
            <w:r>
              <w:rPr>
                <w:rFonts w:ascii="Calibri" w:hAnsi="Calibri" w:eastAsia="Calibri" w:cs="Calibri"/>
                <w:sz w:val="22"/>
                <w:szCs w:val="22"/>
              </w:rPr>
              <w:t>Accounting automation, the Estonian accounting service, and US sales-tax calculation once WP C2 adds it</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2E299F">
            <w:pPr>
              <w:spacing w:after="160" w:line="259" w:lineRule="auto"/>
            </w:pPr>
            <w:r>
              <w:rPr>
                <w:rFonts w:ascii="Calibri" w:hAnsi="Calibri" w:eastAsia="Calibri" w:cs="Calibri"/>
                <w:sz w:val="22"/>
                <w:szCs w:val="22"/>
              </w:rPr>
              <w:t>None</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9524B0">
            <w:pPr>
              <w:spacing w:after="160" w:line="259" w:lineRule="auto"/>
            </w:pPr>
            <w:r>
              <w:rPr>
                <w:rFonts w:ascii="Calibri" w:hAnsi="Calibri" w:eastAsia="Calibri" w:cs="Calibri"/>
                <w:sz w:val="22"/>
                <w:szCs w:val="22"/>
              </w:rPr>
              <w:t>Dedicated Tenant operations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AF336D">
            <w:pPr>
              <w:spacing w:after="160" w:line="259" w:lineRule="auto"/>
            </w:pPr>
            <w:r>
              <w:rPr>
                <w:rFonts w:ascii="Calibri" w:hAnsi="Calibri" w:eastAsia="Calibri" w:cs="Calibri"/>
                <w:sz w:val="22"/>
                <w:szCs w:val="22"/>
              </w:rPr>
              <w:t>Same pipeline and images, one host group per tenant</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DA6D87">
            <w:pPr>
              <w:spacing w:after="160" w:line="259" w:lineRule="auto"/>
            </w:pPr>
            <w:r>
              <w:rPr>
                <w:rFonts w:ascii="Calibri" w:hAnsi="Calibri" w:eastAsia="Calibri" w:cs="Calibri"/>
                <w:sz w:val="22"/>
                <w:szCs w:val="22"/>
              </w:rPr>
              <w:t>Monthly review per tenant</w:t>
            </w:r>
          </w:p>
        </w:tc>
      </w:tr>
    </w:tbl>
    <w:p w14:paraId="05FEB97B">
      <w:pPr>
        <w:spacing w:after="160" w:line="259" w:lineRule="auto"/>
      </w:pPr>
      <w:r>
        <w:rPr>
          <w:rFonts w:ascii="Calibri" w:hAnsi="Calibri" w:eastAsia="Calibri" w:cs="Calibri"/>
          <w:b/>
          <w:bCs/>
          <w:sz w:val="22"/>
          <w:szCs w:val="22"/>
        </w:rPr>
        <w:t>US time zones.</w:t>
      </w:r>
      <w:r>
        <w:rPr>
          <w:rFonts w:ascii="Calibri" w:hAnsi="Calibri" w:eastAsia="Calibri" w:cs="Calibri"/>
          <w:sz w:val="22"/>
          <w:szCs w:val="22"/>
        </w:rPr>
        <w:t xml:space="preserve"> From Tunis (UTC+1), US Eastern business mornings overlap your afternoons. Promise US contract customers support from 9:00 to 13:00 Eastern (15:00 to 19:00 your time). Self-serve users get AI support around the clock, plus next-business-day human replies. Contracted on-call covers nights once the Scale mix is reached.</w:t>
      </w:r>
    </w:p>
    <w:p w14:paraId="67DC9AD3">
      <w:pPr>
        <w:spacing w:after="160" w:line="259" w:lineRule="auto"/>
      </w:pPr>
      <w:r>
        <w:rPr>
          <w:rFonts w:ascii="Calibri" w:hAnsi="Calibri" w:eastAsia="Calibri" w:cs="Calibri"/>
          <w:sz w:val="22"/>
          <w:szCs w:val="22"/>
        </w:rPr>
        <w:t>The realistic solo ceiling is around 60 contract-tier accounts before contracted help is needed. Past that, the business stays founder-owned with contractors, not employees. Top-tier contracts should include source-code escrow and a named backup operator. Both EU and US buyers ask what happens if a single founder is unavailable.</w:t>
      </w:r>
    </w:p>
    <w:p w14:paraId="577F5B6A">
      <w:pPr>
        <w:pStyle w:val="Heading2"/>
      </w:pPr>
      <w:r>
        <w:rPr>
          <w:rFonts w:ascii="Calibri" w:hAnsi="Calibri" w:eastAsia="Calibri" w:cs="Calibri"/>
          <w:b/>
          <w:bCs/>
          <w:sz w:val="26"/>
          <w:szCs w:val="22"/>
        </w:rPr>
        <w:t>Tech changes</w:t>
      </w:r>
    </w:p>
    <w:p w14:paraId="2CD8CD38">
      <w:pPr>
        <w:spacing w:after="160" w:line="259" w:lineRule="auto"/>
      </w:pPr>
      <w:r>
        <w:rPr>
          <w:rFonts w:ascii="Calibri" w:hAnsi="Calibri" w:eastAsia="Calibri" w:cs="Calibri"/>
          <w:sz w:val="22"/>
          <w:szCs w:val="22"/>
        </w:rPr>
        <w:t xml:space="preserve">The changes are specified as 41 work packages in </w:t>
      </w:r>
      <w:r>
        <w:rPr>
          <w:rFonts w:ascii="Calibri" w:hAnsi="Calibri" w:eastAsia="Calibri" w:cs="Calibri"/>
          <w:sz w:val="22"/>
          <w:szCs w:val="22"/>
        </w:rPr>
        <w:t>Work packages</w:t>
      </w:r>
      <w:r>
        <w:rPr>
          <w:rFonts w:ascii="Calibri" w:hAnsi="Calibri" w:eastAsia="Calibri" w:cs="Calibri"/>
          <w:sz w:val="22"/>
          <w:szCs w:val="22"/>
        </w:rPr>
        <w:t>, which is the only authoritative list. This table shows what each group is for.</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3120"/>
        <w:gridCol w:w="3120"/>
        <w:gridCol w:w="3120"/>
      </w:tblGrid>
      <w:tr>
        <w:trPr>
          <w:tblHeader/>
        </w:trPr>
        <w:tc>
          <w:tcPr>
            <w:tcW w:w="312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3F00AD88">
            <w:pPr>
              <w:spacing w:after="160" w:line="259" w:lineRule="auto"/>
            </w:pPr>
            <w:r>
              <w:rPr>
                <w:rFonts w:ascii="Calibri" w:hAnsi="Calibri" w:eastAsia="Calibri" w:cs="Calibri"/>
                <w:sz w:val="22"/>
                <w:szCs w:val="22"/>
              </w:rPr>
              <w:t>Group</w:t>
            </w:r>
          </w:p>
        </w:tc>
        <w:tc>
          <w:tcPr>
            <w:tcW w:w="312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48C91AB5">
            <w:pPr>
              <w:spacing w:after="160" w:line="259" w:lineRule="auto"/>
            </w:pPr>
            <w:r>
              <w:rPr>
                <w:rFonts w:ascii="Calibri" w:hAnsi="Calibri" w:eastAsia="Calibri" w:cs="Calibri"/>
                <w:sz w:val="22"/>
                <w:szCs w:val="22"/>
              </w:rPr>
              <w:t>Purpose</w:t>
            </w:r>
          </w:p>
        </w:tc>
        <w:tc>
          <w:tcPr>
            <w:tcW w:w="312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78B9681D">
            <w:pPr>
              <w:spacing w:after="160" w:line="259" w:lineRule="auto"/>
            </w:pPr>
            <w:r>
              <w:rPr>
                <w:rFonts w:ascii="Calibri" w:hAnsi="Calibri" w:eastAsia="Calibri" w:cs="Calibri"/>
                <w:sz w:val="22"/>
                <w:szCs w:val="22"/>
              </w:rPr>
              <w:t>Work packages</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7FB307">
            <w:pPr>
              <w:spacing w:after="160" w:line="259" w:lineRule="auto"/>
            </w:pPr>
            <w:r>
              <w:rPr>
                <w:rFonts w:ascii="Calibri" w:hAnsi="Calibri" w:eastAsia="Calibri" w:cs="Calibri"/>
                <w:sz w:val="22"/>
                <w:szCs w:val="22"/>
              </w:rPr>
              <w:t>A — Risk fixes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32886E">
            <w:pPr>
              <w:spacing w:after="160" w:line="259" w:lineRule="auto"/>
            </w:pPr>
            <w:r>
              <w:rPr>
                <w:rFonts w:ascii="Calibri" w:hAnsi="Calibri" w:eastAsia="Calibri" w:cs="Calibri"/>
                <w:sz w:val="22"/>
                <w:szCs w:val="22"/>
              </w:rPr>
              <w:t>Stop CI from endangering production; isolate sales sending; add a second host; make every public claim provable</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03F6AE">
            <w:pPr>
              <w:spacing w:after="160" w:line="259" w:lineRule="auto"/>
            </w:pPr>
            <w:r>
              <w:rPr>
                <w:rFonts w:ascii="Calibri" w:hAnsi="Calibri" w:eastAsia="Calibri" w:cs="Calibri"/>
                <w:sz w:val="22"/>
                <w:szCs w:val="22"/>
              </w:rPr>
              <w:t>A1–A6</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53F917">
            <w:pPr>
              <w:spacing w:after="160" w:line="259" w:lineRule="auto"/>
            </w:pPr>
            <w:r>
              <w:rPr>
                <w:rFonts w:ascii="Calibri" w:hAnsi="Calibri" w:eastAsia="Calibri" w:cs="Calibri"/>
                <w:sz w:val="22"/>
                <w:szCs w:val="22"/>
              </w:rPr>
              <w:t>B — EU-sovereign offer</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C07674">
            <w:pPr>
              <w:spacing w:after="160" w:line="259" w:lineRule="auto"/>
            </w:pPr>
            <w:r>
              <w:rPr>
                <w:rFonts w:ascii="Calibri" w:hAnsi="Calibri" w:eastAsia="Calibri" w:cs="Calibri"/>
                <w:sz w:val="22"/>
                <w:szCs w:val="22"/>
              </w:rPr>
              <w:t>Routing modes, a hardened EU-only relay, signed receipts, a zero-US subprocessor chain, customer-held keys, the evidence pack</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E1C918">
            <w:pPr>
              <w:spacing w:after="160" w:line="259" w:lineRule="auto"/>
            </w:pPr>
            <w:r>
              <w:rPr>
                <w:rFonts w:ascii="Calibri" w:hAnsi="Calibri" w:eastAsia="Calibri" w:cs="Calibri"/>
                <w:sz w:val="22"/>
                <w:szCs w:val="22"/>
              </w:rPr>
              <w:t>B1–B6</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127F23">
            <w:pPr>
              <w:spacing w:after="160" w:line="259" w:lineRule="auto"/>
            </w:pPr>
            <w:r>
              <w:rPr>
                <w:rFonts w:ascii="Calibri" w:hAnsi="Calibri" w:eastAsia="Calibri" w:cs="Calibri"/>
                <w:sz w:val="22"/>
                <w:szCs w:val="22"/>
              </w:rPr>
              <w:t>C — US customers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E6E681">
            <w:pPr>
              <w:spacing w:after="160" w:line="259" w:lineRule="auto"/>
            </w:pPr>
            <w:r>
              <w:rPr>
                <w:rFonts w:ascii="Calibri" w:hAnsi="Calibri" w:eastAsia="Calibri" w:cs="Calibri"/>
                <w:sz w:val="22"/>
                <w:szCs w:val="22"/>
              </w:rPr>
              <w:t>USD prices, US sales tax, a US DPA addendum, SOC 2</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886AEA">
            <w:pPr>
              <w:spacing w:after="160" w:line="259" w:lineRule="auto"/>
            </w:pPr>
            <w:r>
              <w:rPr>
                <w:rFonts w:ascii="Calibri" w:hAnsi="Calibri" w:eastAsia="Calibri" w:cs="Calibri"/>
                <w:sz w:val="22"/>
                <w:szCs w:val="22"/>
              </w:rPr>
              <w:t>C1–C4</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AFEEA2">
            <w:pPr>
              <w:spacing w:after="160" w:line="259" w:lineRule="auto"/>
            </w:pPr>
            <w:r>
              <w:rPr>
                <w:rFonts w:ascii="Calibri" w:hAnsi="Calibri" w:eastAsia="Calibri" w:cs="Calibri"/>
                <w:sz w:val="22"/>
                <w:szCs w:val="22"/>
              </w:rPr>
              <w:t>D — Switching</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22E99F">
            <w:pPr>
              <w:spacing w:after="160" w:line="259" w:lineRule="auto"/>
            </w:pPr>
            <w:r>
              <w:rPr>
                <w:rFonts w:ascii="Calibri" w:hAnsi="Calibri" w:eastAsia="Calibri" w:cs="Calibri"/>
                <w:sz w:val="22"/>
                <w:szCs w:val="22"/>
              </w:rPr>
              <w:t>Compatibility endpoints for four providers, importer, SDKs, migration guides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630557">
            <w:pPr>
              <w:spacing w:after="160" w:line="259" w:lineRule="auto"/>
            </w:pPr>
            <w:r>
              <w:rPr>
                <w:rFonts w:ascii="Calibri" w:hAnsi="Calibri" w:eastAsia="Calibri" w:cs="Calibri"/>
                <w:sz w:val="22"/>
                <w:szCs w:val="22"/>
              </w:rPr>
              <w:t>D1–D4</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134DC6">
            <w:pPr>
              <w:spacing w:after="160" w:line="259" w:lineRule="auto"/>
            </w:pPr>
            <w:r>
              <w:rPr>
                <w:rFonts w:ascii="Calibri" w:hAnsi="Calibri" w:eastAsia="Calibri" w:cs="Calibri"/>
                <w:sz w:val="22"/>
                <w:szCs w:val="22"/>
              </w:rPr>
              <w:t>E — Product lines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A02D8B">
            <w:pPr>
              <w:spacing w:after="160" w:line="259" w:lineRule="auto"/>
            </w:pPr>
            <w:r>
              <w:rPr>
                <w:rFonts w:ascii="Calibri" w:hAnsi="Calibri" w:eastAsia="Calibri" w:cs="Calibri"/>
                <w:sz w:val="22"/>
                <w:szCs w:val="22"/>
              </w:rPr>
              <w:t>Catalog price changes, Platform, Dedicated Tenant provisioning, Mailboxes, archive, self-serve signals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C0F432">
            <w:pPr>
              <w:spacing w:after="160" w:line="259" w:lineRule="auto"/>
            </w:pPr>
            <w:r>
              <w:rPr>
                <w:rFonts w:ascii="Calibri" w:hAnsi="Calibri" w:eastAsia="Calibri" w:cs="Calibri"/>
                <w:sz w:val="22"/>
                <w:szCs w:val="22"/>
              </w:rPr>
              <w:t>E1–E6</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E1F99A">
            <w:pPr>
              <w:spacing w:after="160" w:line="259" w:lineRule="auto"/>
            </w:pPr>
            <w:r>
              <w:rPr>
                <w:rFonts w:ascii="Calibri" w:hAnsi="Calibri" w:eastAsia="Calibri" w:cs="Calibri"/>
                <w:sz w:val="22"/>
                <w:szCs w:val="22"/>
              </w:rPr>
              <w:t>F — Sales engine</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7BC66C">
            <w:pPr>
              <w:spacing w:after="160" w:line="259" w:lineRule="auto"/>
            </w:pPr>
            <w:r>
              <w:rPr>
                <w:rFonts w:ascii="Calibri" w:hAnsi="Calibri" w:eastAsia="Calibri" w:cs="Calibri"/>
                <w:sz w:val="22"/>
                <w:szCs w:val="22"/>
              </w:rPr>
              <w:t>Legal reach, discovery, signals, hooks, sequences, sending infrastructure, reply automation, contracts, experiments, autonomy</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B6BBAF">
            <w:pPr>
              <w:spacing w:after="160" w:line="259" w:lineRule="auto"/>
            </w:pPr>
            <w:r>
              <w:rPr>
                <w:rFonts w:ascii="Calibri" w:hAnsi="Calibri" w:eastAsia="Calibri" w:cs="Calibri"/>
                <w:sz w:val="22"/>
                <w:szCs w:val="22"/>
              </w:rPr>
              <w:t>F1–F12</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0119AB">
            <w:pPr>
              <w:spacing w:after="160" w:line="259" w:lineRule="auto"/>
            </w:pPr>
            <w:r>
              <w:rPr>
                <w:rFonts w:ascii="Calibri" w:hAnsi="Calibri" w:eastAsia="Calibri" w:cs="Calibri"/>
                <w:sz w:val="22"/>
                <w:szCs w:val="22"/>
              </w:rPr>
              <w:t>G — Kept surfaces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8D33BD">
            <w:pPr>
              <w:spacing w:after="160" w:line="259" w:lineRule="auto"/>
            </w:pPr>
            <w:r>
              <w:rPr>
                <w:rFonts w:ascii="Calibri" w:hAnsi="Calibri" w:eastAsia="Calibri" w:cs="Calibri"/>
                <w:sz w:val="22"/>
                <w:szCs w:val="22"/>
              </w:rPr>
              <w:t>BYOC freeze, test-only security crates, locale build gate</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B6ACA9">
            <w:pPr>
              <w:spacing w:after="160" w:line="259" w:lineRule="auto"/>
            </w:pPr>
            <w:r>
              <w:rPr>
                <w:rFonts w:ascii="Calibri" w:hAnsi="Calibri" w:eastAsia="Calibri" w:cs="Calibri"/>
                <w:sz w:val="22"/>
                <w:szCs w:val="22"/>
              </w:rPr>
              <w:t>G1–G3</w:t>
            </w:r>
          </w:p>
        </w:tc>
      </w:tr>
    </w:tbl>
    <w:p w14:paraId="22E33F67">
      <w:pPr>
        <w:spacing w:after="160" w:line="259" w:lineRule="auto"/>
      </w:pPr>
      <w:r>
        <w:rPr>
          <w:rFonts w:ascii="Calibri" w:hAnsi="Calibri" w:eastAsia="Calibri" w:cs="Calibri"/>
          <w:sz w:val="22"/>
          <w:szCs w:val="22"/>
        </w:rPr>
        <w:t>Everything except BYOC stays and gets a job: IMAP and mailstore power Mailboxes (E4), the AI service powers support and reply automation (F9), ClickHouse feeds the provable public numbers (A4), and the security crates back security-review answers (G2).</w:t>
      </w:r>
    </w:p>
    <w:p w14:paraId="46533A79">
      <w:pPr>
        <w:pStyle w:val="Heading2"/>
      </w:pPr>
      <w:r>
        <w:rPr>
          <w:rFonts w:ascii="Calibri" w:hAnsi="Calibri" w:eastAsia="Calibri" w:cs="Calibri"/>
          <w:b/>
          <w:bCs/>
          <w:sz w:val="26"/>
          <w:szCs w:val="22"/>
        </w:rPr>
        <w:t>Risks and signals</w:t>
      </w:r>
    </w:p>
    <w:p w14:paraId="19B219F9">
      <w:pPr>
        <w:spacing w:after="160" w:line="259" w:lineRule="auto"/>
      </w:pPr>
      <w:r>
        <w:rPr>
          <w:rFonts w:ascii="Calibri" w:hAnsi="Calibri" w:eastAsia="Calibri" w:cs="Calibri"/>
          <w:sz w:val="22"/>
          <w:szCs w:val="22"/>
        </w:rPr>
        <w:t>The biggest risk is deliverability on your own IPs. EU-only routing is worthless if Gmail and Microsoft put it in spam. The second is trust: EU-sovereign buyers will doubt a provider that also sends through SES, unless the separation is provable.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3120"/>
        <w:gridCol w:w="3120"/>
        <w:gridCol w:w="3120"/>
      </w:tblGrid>
      <w:tr>
        <w:trPr>
          <w:tblHeader/>
        </w:trPr>
        <w:tc>
          <w:tcPr>
            <w:tcW w:w="312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7A814849">
            <w:pPr>
              <w:spacing w:after="160" w:line="259" w:lineRule="auto"/>
            </w:pPr>
            <w:r>
              <w:rPr>
                <w:rFonts w:ascii="Calibri" w:hAnsi="Calibri" w:eastAsia="Calibri" w:cs="Calibri"/>
                <w:sz w:val="22"/>
                <w:szCs w:val="22"/>
              </w:rPr>
              <w:t>Risk</w:t>
            </w:r>
          </w:p>
        </w:tc>
        <w:tc>
          <w:tcPr>
            <w:tcW w:w="312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4FECAE59">
            <w:pPr>
              <w:spacing w:after="160" w:line="259" w:lineRule="auto"/>
            </w:pPr>
            <w:r>
              <w:rPr>
                <w:rFonts w:ascii="Calibri" w:hAnsi="Calibri" w:eastAsia="Calibri" w:cs="Calibri"/>
                <w:sz w:val="22"/>
                <w:szCs w:val="22"/>
              </w:rPr>
              <w:t>Signal to watch</w:t>
            </w:r>
          </w:p>
        </w:tc>
        <w:tc>
          <w:tcPr>
            <w:tcW w:w="3120" w:type="dxa"/>
            <w:tcBorders>
              <w:top w:val="single" w:sz="4" w:space="0" w:color="auto"/>
              <w:left w:val="single" w:sz="4" w:space="0" w:color="auto"/>
              <w:bottom w:val="single" w:sz="4" w:space="0" w:color="auto"/>
              <w:right w:val="single" w:sz="4" w:space="0" w:color="auto"/>
            </w:tcBorders>
            <w:shd w:val="clear" w:fill="F2F2F2"/>
            <w:tcMar>
              <w:top w:w="0" w:type="dxa"/>
              <w:left w:w="108" w:type="dxa"/>
              <w:bottom w:w="0" w:type="dxa"/>
              <w:right w:w="108" w:type="dxa"/>
            </w:tcMar>
          </w:tcPr>
          <w:p w14:paraId="6DA38EB0">
            <w:pPr>
              <w:spacing w:after="160" w:line="259" w:lineRule="auto"/>
            </w:pPr>
            <w:r>
              <w:rPr>
                <w:rFonts w:ascii="Calibri" w:hAnsi="Calibri" w:eastAsia="Calibri" w:cs="Calibri"/>
                <w:sz w:val="22"/>
                <w:szCs w:val="22"/>
              </w:rPr>
              <w:t>What changes</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97A95F">
            <w:pPr>
              <w:spacing w:after="160" w:line="259" w:lineRule="auto"/>
            </w:pPr>
            <w:r>
              <w:rPr>
                <w:rFonts w:ascii="Calibri" w:hAnsi="Calibri" w:eastAsia="Calibri" w:cs="Calibri"/>
                <w:sz w:val="22"/>
                <w:szCs w:val="22"/>
              </w:rPr>
              <w:t>Own-IP deliverability</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541580">
            <w:pPr>
              <w:spacing w:after="160" w:line="259" w:lineRule="auto"/>
            </w:pPr>
            <w:r>
              <w:rPr>
                <w:rFonts w:ascii="Calibri" w:hAnsi="Calibri" w:eastAsia="Calibri" w:cs="Calibri"/>
                <w:sz w:val="22"/>
                <w:szCs w:val="22"/>
              </w:rPr>
              <w:t>Inbox placement on EU-only routing falls below Global routing on the same content</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C29FD5">
            <w:pPr>
              <w:spacing w:after="160" w:line="259" w:lineRule="auto"/>
            </w:pPr>
            <w:r>
              <w:rPr>
                <w:rFonts w:ascii="Calibri" w:hAnsi="Calibri" w:eastAsia="Calibri" w:cs="Calibri"/>
                <w:sz w:val="22"/>
                <w:szCs w:val="22"/>
              </w:rPr>
              <w:t>Slow the warmup, move to cleaner EU IP ranges or a second EU host, keep Global routing as the default for others</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B03E69">
            <w:pPr>
              <w:spacing w:after="160" w:line="259" w:lineRule="auto"/>
            </w:pPr>
            <w:r>
              <w:rPr>
                <w:rFonts w:ascii="Calibri" w:hAnsi="Calibri" w:eastAsia="Calibri" w:cs="Calibri"/>
                <w:sz w:val="22"/>
                <w:szCs w:val="22"/>
              </w:rPr>
              <w:t>Sovereign buyers doubt the separation</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995A27">
            <w:pPr>
              <w:spacing w:after="160" w:line="259" w:lineRule="auto"/>
            </w:pPr>
            <w:r>
              <w:rPr>
                <w:rFonts w:ascii="Calibri" w:hAnsi="Calibri" w:eastAsia="Calibri" w:cs="Calibri"/>
                <w:sz w:val="22"/>
                <w:szCs w:val="22"/>
              </w:rPr>
              <w:t>Security reviews ask how EU-only and SES traffic are kept apart</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4225EA">
            <w:pPr>
              <w:spacing w:after="160" w:line="259" w:lineRule="auto"/>
            </w:pPr>
            <w:r>
              <w:rPr>
                <w:rFonts w:ascii="Calibri" w:hAnsi="Calibri" w:eastAsia="Calibri" w:cs="Calibri"/>
                <w:sz w:val="22"/>
                <w:szCs w:val="22"/>
              </w:rPr>
              <w:t>Separate IP pools and hosts for EU-only, signed receipts per message, the generated subprocessor list, an exit right in the contract</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EED837">
            <w:pPr>
              <w:spacing w:after="160" w:line="259" w:lineRule="auto"/>
            </w:pPr>
            <w:r>
              <w:rPr>
                <w:rFonts w:ascii="Calibri" w:hAnsi="Calibri" w:eastAsia="Calibri" w:cs="Calibri"/>
                <w:sz w:val="22"/>
                <w:szCs w:val="22"/>
              </w:rPr>
              <w:t>Hetzner port 25 or IP reputation limits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9C36AF">
            <w:pPr>
              <w:spacing w:after="160" w:line="259" w:lineRule="auto"/>
            </w:pPr>
            <w:r>
              <w:rPr>
                <w:rFonts w:ascii="Calibri" w:hAnsi="Calibri" w:eastAsia="Calibri" w:cs="Calibri"/>
                <w:sz w:val="22"/>
                <w:szCs w:val="22"/>
              </w:rPr>
              <w:t>Unblock request refused, or a range listed on major blocklists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682EAB">
            <w:pPr>
              <w:spacing w:after="160" w:line="259" w:lineRule="auto"/>
            </w:pPr>
            <w:r>
              <w:rPr>
                <w:rFonts w:ascii="Calibri" w:hAnsi="Calibri" w:eastAsia="Calibri" w:cs="Calibri"/>
                <w:sz w:val="22"/>
                <w:szCs w:val="22"/>
              </w:rPr>
              <w:t>Run the relay on a second EU provider; it already binds source IPs</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05AAF9">
            <w:pPr>
              <w:spacing w:after="160" w:line="259" w:lineRule="auto"/>
            </w:pPr>
            <w:r>
              <w:rPr>
                <w:rFonts w:ascii="Calibri" w:hAnsi="Calibri" w:eastAsia="Calibri" w:cs="Calibri"/>
                <w:sz w:val="22"/>
                <w:szCs w:val="22"/>
              </w:rPr>
              <w:t>US deals stall on paperwork</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DE2F67">
            <w:pPr>
              <w:spacing w:after="160" w:line="259" w:lineRule="auto"/>
            </w:pPr>
            <w:r>
              <w:rPr>
                <w:rFonts w:ascii="Calibri" w:hAnsi="Calibri" w:eastAsia="Calibri" w:cs="Calibri"/>
                <w:sz w:val="22"/>
                <w:szCs w:val="22"/>
              </w:rPr>
              <w:t>Lost or stuck US deals that cite SOC 2 or the DPA</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5F0204">
            <w:pPr>
              <w:spacing w:after="160" w:line="259" w:lineRule="auto"/>
            </w:pPr>
            <w:r>
              <w:rPr>
                <w:rFonts w:ascii="Calibri" w:hAnsi="Calibri" w:eastAsia="Calibri" w:cs="Calibri"/>
                <w:sz w:val="22"/>
                <w:szCs w:val="22"/>
              </w:rPr>
              <w:t>Bring SOC 2 forward; offer the US-ready DPA addendum</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907059">
            <w:pPr>
              <w:spacing w:after="160" w:line="259" w:lineRule="auto"/>
            </w:pPr>
            <w:r>
              <w:rPr>
                <w:rFonts w:ascii="Calibri" w:hAnsi="Calibri" w:eastAsia="Calibri" w:cs="Calibri"/>
                <w:sz w:val="22"/>
                <w:szCs w:val="22"/>
              </w:rPr>
              <w:t>US state sales tax</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1E9CE8">
            <w:pPr>
              <w:spacing w:after="160" w:line="259" w:lineRule="auto"/>
            </w:pPr>
            <w:r>
              <w:rPr>
                <w:rFonts w:ascii="Calibri" w:hAnsi="Calibri" w:eastAsia="Calibri" w:cs="Calibri"/>
                <w:sz w:val="22"/>
                <w:szCs w:val="22"/>
              </w:rPr>
              <w:t>US revenue crosses state thresholds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43B826">
            <w:pPr>
              <w:spacing w:after="160" w:line="259" w:lineRule="auto"/>
            </w:pPr>
            <w:r>
              <w:rPr>
                <w:rFonts w:ascii="Calibri" w:hAnsi="Calibri" w:eastAsia="Calibri" w:cs="Calibri"/>
                <w:sz w:val="22"/>
                <w:szCs w:val="22"/>
              </w:rPr>
              <w:t>Register with the accounting service; compute the tax with WP C2</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3FE5CE">
            <w:pPr>
              <w:spacing w:after="160" w:line="259" w:lineRule="auto"/>
            </w:pPr>
            <w:r>
              <w:rPr>
                <w:rFonts w:ascii="Calibri" w:hAnsi="Calibri" w:eastAsia="Calibri" w:cs="Calibri"/>
                <w:sz w:val="22"/>
                <w:szCs w:val="22"/>
              </w:rPr>
              <w:t>An EU rival copies the pitch (Lettermint, Scaleway, Brevo)</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1D7FE6">
            <w:pPr>
              <w:spacing w:after="160" w:line="259" w:lineRule="auto"/>
            </w:pPr>
            <w:r>
              <w:rPr>
                <w:rFonts w:ascii="Calibri" w:hAnsi="Calibri" w:eastAsia="Calibri" w:cs="Calibri"/>
                <w:sz w:val="22"/>
                <w:szCs w:val="22"/>
              </w:rPr>
              <w:t>Lost EU deals naming them</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81B694">
            <w:pPr>
              <w:spacing w:after="160" w:line="259" w:lineRule="auto"/>
            </w:pPr>
            <w:r>
              <w:rPr>
                <w:rFonts w:ascii="Calibri" w:hAnsi="Calibri" w:eastAsia="Calibri" w:cs="Calibri"/>
                <w:sz w:val="22"/>
                <w:szCs w:val="22"/>
              </w:rPr>
              <w:t>Compete on what they lack: receipts, evidence pack, routing modes per subaccount, mailboxes, Dedicated Tenant, the compatibility layer</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DDB7E0">
            <w:pPr>
              <w:spacing w:after="160" w:line="259" w:lineRule="auto"/>
            </w:pPr>
            <w:r>
              <w:rPr>
                <w:rFonts w:ascii="Calibri" w:hAnsi="Calibri" w:eastAsia="Calibri" w:cs="Calibri"/>
                <w:sz w:val="22"/>
                <w:szCs w:val="22"/>
              </w:rPr>
              <w:t>US rivals already offer EU regions (Resend, SendGrid, Mailgun; Postmark has none)</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8D94C7">
            <w:pPr>
              <w:spacing w:after="160" w:line="259" w:lineRule="auto"/>
            </w:pPr>
            <w:r>
              <w:rPr>
                <w:rFonts w:ascii="Calibri" w:hAnsi="Calibri" w:eastAsia="Calibri" w:cs="Calibri"/>
                <w:sz w:val="22"/>
                <w:szCs w:val="22"/>
              </w:rPr>
              <w:t>Lost deals where "EU region" was enough</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D95704">
            <w:pPr>
              <w:spacing w:after="160" w:line="259" w:lineRule="auto"/>
            </w:pPr>
            <w:r>
              <w:rPr>
                <w:rFonts w:ascii="Calibri" w:hAnsi="Calibri" w:eastAsia="Calibri" w:cs="Calibri"/>
                <w:sz w:val="22"/>
                <w:szCs w:val="22"/>
              </w:rPr>
              <w:t>Sell what a region cannot give: an EU company, EU law, no US processor, customer-held keys</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A92705">
            <w:pPr>
              <w:spacing w:after="160" w:line="259" w:lineRule="auto"/>
            </w:pPr>
            <w:r>
              <w:rPr>
                <w:rFonts w:ascii="Calibri" w:hAnsi="Calibri" w:eastAsia="Calibri" w:cs="Calibri"/>
                <w:sz w:val="22"/>
                <w:szCs w:val="22"/>
              </w:rPr>
              <w:t>Founder overload</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0DAE14">
            <w:pPr>
              <w:spacing w:after="160" w:line="259" w:lineRule="auto"/>
            </w:pPr>
            <w:r>
              <w:rPr>
                <w:rFonts w:ascii="Calibri" w:hAnsi="Calibri" w:eastAsia="Calibri" w:cs="Calibri"/>
                <w:sz w:val="22"/>
                <w:szCs w:val="22"/>
              </w:rPr>
              <w:t>Level 2 support and on-call together exceed the hours you can sustain</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1D57BC">
            <w:pPr>
              <w:spacing w:after="160" w:line="259" w:lineRule="auto"/>
            </w:pPr>
            <w:r>
              <w:rPr>
                <w:rFonts w:ascii="Calibri" w:hAnsi="Calibri" w:eastAsia="Calibri" w:cs="Calibri"/>
                <w:sz w:val="22"/>
                <w:szCs w:val="22"/>
              </w:rPr>
              <w:t>Bring in the contracted on-call and support help earlier</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6E153E">
            <w:pPr>
              <w:spacing w:after="160" w:line="259" w:lineRule="auto"/>
            </w:pPr>
            <w:r>
              <w:rPr>
                <w:rFonts w:ascii="Calibri" w:hAnsi="Calibri" w:eastAsia="Calibri" w:cs="Calibri"/>
                <w:sz w:val="22"/>
                <w:szCs w:val="22"/>
              </w:rPr>
              <w:t>Outreach breaks a country's rules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0DDC72">
            <w:pPr>
              <w:spacing w:after="160" w:line="259" w:lineRule="auto"/>
            </w:pPr>
            <w:r>
              <w:rPr>
                <w:rFonts w:ascii="Calibri" w:hAnsi="Calibri" w:eastAsia="Calibri" w:cs="Calibri"/>
                <w:sz w:val="22"/>
                <w:szCs w:val="22"/>
              </w:rPr>
              <w:t>Complaint or regulator letter</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368B94">
            <w:pPr>
              <w:spacing w:after="160" w:line="259" w:lineRule="auto"/>
            </w:pPr>
            <w:r>
              <w:rPr>
                <w:rFonts w:ascii="Calibri" w:hAnsi="Calibri" w:eastAsia="Calibri" w:cs="Calibri"/>
                <w:sz w:val="22"/>
                <w:szCs w:val="22"/>
              </w:rPr>
              <w:t xml:space="preserve">Tighten </w:t>
            </w:r>
            <w:r>
              <w:rPr>
                <w:rStyle w:val="CodeChar"/>
                <w:rFonts w:ascii="Consolas" w:hAnsi="Consolas" w:eastAsia="Consolas" w:cs="Consolas"/>
                <w:sz w:val="20"/>
                <w:szCs w:val="22"/>
                <w:shd w:val="clear" w:color="auto" w:fill="F5F5F5"/>
              </w:rPr>
              <w:t>legal_policy.rs</w:t>
            </w:r>
            <w:r>
              <w:rPr>
                <w:rFonts w:ascii="Calibri" w:hAnsi="Calibri" w:eastAsia="Calibri" w:cs="Calibri"/>
                <w:sz w:val="22"/>
                <w:szCs w:val="22"/>
              </w:rPr>
              <w:t xml:space="preserve"> per country (Germany effectively requires prior consent even for B2B email; the US runs on opt-out under CAN-SPAM) and pause that country</w:t>
            </w:r>
          </w:p>
        </w:tc>
      </w:tr>
      <w:tr>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6E5E21">
            <w:pPr>
              <w:spacing w:after="160" w:line="259" w:lineRule="auto"/>
            </w:pPr>
            <w:r>
              <w:rPr>
                <w:rFonts w:ascii="Calibri" w:hAnsi="Calibri" w:eastAsia="Calibri" w:cs="Calibri"/>
                <w:sz w:val="22"/>
                <w:szCs w:val="22"/>
              </w:rPr>
              <w:t>Self-serve abuse hurts shared IP reputation</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7DFBC0">
            <w:pPr>
              <w:spacing w:after="160" w:line="259" w:lineRule="auto"/>
            </w:pPr>
            <w:r>
              <w:rPr>
                <w:rFonts w:ascii="Calibri" w:hAnsi="Calibri" w:eastAsia="Calibri" w:cs="Calibri"/>
                <w:sz w:val="22"/>
                <w:szCs w:val="22"/>
              </w:rPr>
              <w:t>Complaint rate on shared pools rises</w:t>
            </w:r>
          </w:p>
        </w:tc>
        <w:tc>
          <w:tcPr>
            <w:tcW w:w="31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72BF16">
            <w:pPr>
              <w:spacing w:after="160" w:line="259" w:lineRule="auto"/>
            </w:pPr>
            <w:r>
              <w:rPr>
                <w:rFonts w:ascii="Calibri" w:hAnsi="Calibri" w:eastAsia="Calibri" w:cs="Calibri"/>
                <w:sz w:val="22"/>
                <w:szCs w:val="22"/>
              </w:rPr>
              <w:t>Stricter signup scoring, KYC on higher self-serve tiers</w:t>
            </w:r>
          </w:p>
        </w:tc>
      </w:tr>
    </w:tbl>
    <w:p w14:paraId="572CA30D">
      <w:pPr>
        <w:spacing w:after="160" w:line="259" w:lineRule="auto"/>
      </w:pPr>
      <w:r>
        <w:rPr>
          <w:rFonts w:ascii="Calibri" w:hAnsi="Calibri" w:eastAsia="Calibri" w:cs="Calibri"/>
          <w:sz w:val="22"/>
          <w:szCs w:val="22"/>
        </w:rPr>
        <w:t>The plan holds while contract tiers bring in more than half of MRR. If self-serve ends up carrying most revenue, support load grows faster than one founder can absorb, and prices should move back up.</w:t>
      </w:r>
    </w:p>
    <w:p w14:paraId="70DD7BE4">
      <w:pPr>
        <w:pStyle w:val="Heading2"/>
      </w:pPr>
      <w:r>
        <w:rPr>
          <w:rFonts w:ascii="Calibri" w:hAnsi="Calibri" w:eastAsia="Calibri" w:cs="Calibri"/>
          <w:b/>
          <w:bCs/>
          <w:sz w:val="26"/>
          <w:szCs w:val="22"/>
        </w:rPr>
        <w:t>Sources</w:t>
      </w:r>
    </w:p>
    <w:p w14:paraId="6AA8CE99">
      <w:pPr>
        <w:pStyle w:val="ListParagraph"/>
        <w:numPr>
          <w:ilvl w:val="0"/>
          <w:numId w:val="13"/>
        </w:numPr>
        <w:ind w:left="720" w:hanging="360"/>
      </w:pPr>
      <w:hyperlink r:id="rId5">
        <w:r>
          <w:rPr>
            <w:rStyle w:val="Hyperlink"/>
            <w:rFonts w:ascii="Calibri" w:hAnsi="Calibri" w:eastAsia="Calibri" w:cs="Calibri"/>
            <w:color w:val="0563C1"/>
            <w:sz w:val="22"/>
            <w:szCs w:val="22"/>
            <w:u w:val="single"/>
          </w:rPr>
          <w:t>Amazon SES pricing</w:t>
        </w:r>
      </w:hyperlink>
      <w:r>
        <w:rPr>
          <w:rFonts w:ascii="Calibri" w:hAnsi="Calibri" w:eastAsia="Calibri" w:cs="Calibri"/>
          <w:sz w:val="22"/>
          <w:szCs w:val="22"/>
        </w:rPr>
        <w:t>: $0.10 per 1,000 outbound emails</w:t>
      </w:r>
    </w:p>
    <w:p w14:paraId="0D57352E">
      <w:pPr>
        <w:pStyle w:val="ListParagraph"/>
        <w:numPr>
          <w:ilvl w:val="0"/>
          <w:numId w:val="13"/>
        </w:numPr>
        <w:ind w:left="720" w:hanging="360"/>
      </w:pPr>
      <w:hyperlink r:id="rId6">
        <w:r>
          <w:rPr>
            <w:rStyle w:val="Hyperlink"/>
            <w:rFonts w:ascii="Calibri" w:hAnsi="Calibri" w:eastAsia="Calibri" w:cs="Calibri"/>
            <w:color w:val="0563C1"/>
            <w:sz w:val="22"/>
            <w:szCs w:val="22"/>
            <w:u w:val="single"/>
          </w:rPr>
          <w:t>Resend pricing</w:t>
        </w:r>
      </w:hyperlink>
      <w:r>
        <w:rPr>
          <w:rFonts w:ascii="Calibri" w:hAnsi="Calibri" w:eastAsia="Calibri" w:cs="Calibri"/>
          <w:sz w:val="22"/>
          <w:szCs w:val="22"/>
        </w:rPr>
        <w:t>: Pro $20 for 50,000 emails</w:t>
      </w:r>
    </w:p>
    <w:p w14:paraId="6BB4D417">
      <w:pPr>
        <w:pStyle w:val="ListParagraph"/>
        <w:numPr>
          <w:ilvl w:val="0"/>
          <w:numId w:val="13"/>
        </w:numPr>
        <w:ind w:left="720" w:hanging="360"/>
      </w:pPr>
      <w:hyperlink r:id="rId7">
        <w:r>
          <w:rPr>
            <w:rStyle w:val="Hyperlink"/>
            <w:rFonts w:ascii="Calibri" w:hAnsi="Calibri" w:eastAsia="Calibri" w:cs="Calibri"/>
            <w:color w:val="0563C1"/>
            <w:sz w:val="22"/>
            <w:szCs w:val="22"/>
            <w:u w:val="single"/>
          </w:rPr>
          <w:t>Lettermint pricing</w:t>
        </w:r>
      </w:hyperlink>
      <w:r>
        <w:rPr>
          <w:rFonts w:ascii="Calibri" w:hAnsi="Calibri" w:eastAsia="Calibri" w:cs="Calibri"/>
          <w:sz w:val="22"/>
          <w:szCs w:val="22"/>
        </w:rPr>
        <w:t>: built in the Netherlands, ISO/IEC 27001:2022, from €10/mo</w:t>
      </w:r>
    </w:p>
    <w:p w14:paraId="23CD8E8A">
      <w:pPr>
        <w:pStyle w:val="ListParagraph"/>
        <w:numPr>
          <w:ilvl w:val="0"/>
          <w:numId w:val="13"/>
        </w:numPr>
        <w:ind w:left="720" w:hanging="360"/>
      </w:pPr>
      <w:hyperlink r:id="rId8">
        <w:r>
          <w:rPr>
            <w:rStyle w:val="Hyperlink"/>
            <w:rFonts w:ascii="Calibri" w:hAnsi="Calibri" w:eastAsia="Calibri" w:cs="Calibri"/>
            <w:color w:val="0563C1"/>
            <w:sz w:val="22"/>
            <w:szCs w:val="22"/>
            <w:u w:val="single"/>
          </w:rPr>
          <w:t>mailbox.org business plans</w:t>
        </w:r>
      </w:hyperlink>
      <w:r>
        <w:rPr>
          <w:rFonts w:ascii="Calibri" w:hAnsi="Calibri" w:eastAsia="Calibri" w:cs="Calibri"/>
          <w:sz w:val="22"/>
          <w:szCs w:val="22"/>
        </w:rPr>
        <w:t>: €4 and €12 per user</w:t>
      </w:r>
    </w:p>
    <w:p w14:paraId="60E46650">
      <w:pPr>
        <w:pStyle w:val="ListParagraph"/>
        <w:numPr>
          <w:ilvl w:val="0"/>
          <w:numId w:val="13"/>
        </w:numPr>
        <w:ind w:left="720" w:hanging="360"/>
      </w:pPr>
      <w:hyperlink r:id="rId9">
        <w:r>
          <w:rPr>
            <w:rStyle w:val="Hyperlink"/>
            <w:rFonts w:ascii="Calibri" w:hAnsi="Calibri" w:eastAsia="Calibri" w:cs="Calibri"/>
            <w:color w:val="0563C1"/>
            <w:sz w:val="22"/>
            <w:szCs w:val="22"/>
            <w:u w:val="single"/>
          </w:rPr>
          <w:t>Gartner survey via ChannelWeb</w:t>
        </w:r>
      </w:hyperlink>
      <w:r>
        <w:rPr>
          <w:rFonts w:ascii="Calibri" w:hAnsi="Calibri" w:eastAsia="Calibri" w:cs="Calibri"/>
          <w:sz w:val="22"/>
          <w:szCs w:val="22"/>
        </w:rPr>
        <w:t>: 61% of Western European CIOs</w:t>
      </w:r>
    </w:p>
    <w:p w14:paraId="6A9B3452">
      <w:pPr>
        <w:pStyle w:val="ListParagraph"/>
        <w:numPr>
          <w:ilvl w:val="0"/>
          <w:numId w:val="13"/>
        </w:numPr>
        <w:ind w:left="720" w:hanging="360"/>
      </w:pPr>
      <w:hyperlink r:id="rId10">
        <w:r>
          <w:rPr>
            <w:rStyle w:val="Hyperlink"/>
            <w:rFonts w:ascii="Calibri" w:hAnsi="Calibri" w:eastAsia="Calibri" w:cs="Calibri"/>
            <w:color w:val="0563C1"/>
            <w:sz w:val="22"/>
            <w:szCs w:val="22"/>
            <w:u w:val="single"/>
          </w:rPr>
          <w:t>AFM: DORA register of information</w:t>
        </w:r>
      </w:hyperlink>
      <w:r>
        <w:rPr>
          <w:rFonts w:ascii="Calibri" w:hAnsi="Calibri" w:eastAsia="Calibri" w:cs="Calibri"/>
          <w:sz w:val="22"/>
          <w:szCs w:val="22"/>
        </w:rPr>
        <w:t>: annual, xBRL-CSV, EBA taxonomy</w:t>
      </w:r>
    </w:p>
    <w:p w14:paraId="4F03DD8A">
      <w:pPr>
        <w:pStyle w:val="ListParagraph"/>
        <w:numPr>
          <w:ilvl w:val="0"/>
          <w:numId w:val="13"/>
        </w:numPr>
        <w:ind w:left="720" w:hanging="360"/>
      </w:pPr>
      <w:r>
        <w:rPr>
          <w:rFonts w:ascii="Calibri" w:hAnsi="Calibri" w:eastAsia="Calibri" w:cs="Calibri"/>
          <w:sz w:val="22"/>
          <w:szCs w:val="22"/>
        </w:rPr>
        <w:t xml:space="preserve">The ApexMail repository (sbelakho2/ApexMail): </w:t>
      </w:r>
      <w:r>
        <w:rPr>
          <w:rStyle w:val="CodeChar"/>
          <w:rFonts w:ascii="Consolas" w:hAnsi="Consolas" w:eastAsia="Consolas" w:cs="Consolas"/>
          <w:sz w:val="20"/>
          <w:szCs w:val="22"/>
          <w:shd w:val="clear" w:color="auto" w:fill="F5F5F5"/>
        </w:rPr>
        <w:t>docs/pricing.md</w:t>
      </w:r>
      <w:r>
        <w:rPr>
          <w:rFonts w:ascii="Calibri" w:hAnsi="Calibri" w:eastAsia="Calibri" w:cs="Calibri"/>
          <w:sz w:val="22"/>
          <w:szCs w:val="22"/>
        </w:rPr>
        <w:t xml:space="preserve">, </w:t>
      </w:r>
      <w:r>
        <w:rPr>
          <w:rStyle w:val="CodeChar"/>
          <w:rFonts w:ascii="Consolas" w:hAnsi="Consolas" w:eastAsia="Consolas" w:cs="Consolas"/>
          <w:sz w:val="20"/>
          <w:szCs w:val="22"/>
          <w:shd w:val="clear" w:color="auto" w:fill="F5F5F5"/>
        </w:rPr>
        <w:t>platform-catalog</w:t>
      </w:r>
      <w:r>
        <w:rPr>
          <w:rFonts w:ascii="Calibri" w:hAnsi="Calibri" w:eastAsia="Calibri" w:cs="Calibri"/>
          <w:sz w:val="22"/>
          <w:szCs w:val="22"/>
        </w:rPr>
        <w:t xml:space="preserve">, </w:t>
      </w:r>
      <w:r>
        <w:rPr>
          <w:rStyle w:val="CodeChar"/>
          <w:rFonts w:ascii="Consolas" w:hAnsi="Consolas" w:eastAsia="Consolas" w:cs="Consolas"/>
          <w:sz w:val="20"/>
          <w:szCs w:val="22"/>
          <w:shd w:val="clear" w:color="auto" w:fill="F5F5F5"/>
        </w:rPr>
        <w:t>compliance/src/deployment_products.rs</w:t>
      </w:r>
      <w:r>
        <w:rPr>
          <w:rFonts w:ascii="Calibri" w:hAnsi="Calibri" w:eastAsia="Calibri" w:cs="Calibri"/>
          <w:sz w:val="22"/>
          <w:szCs w:val="22"/>
        </w:rPr>
        <w:t xml:space="preserve">, </w:t>
      </w:r>
      <w:r>
        <w:rPr>
          <w:rStyle w:val="CodeChar"/>
          <w:rFonts w:ascii="Consolas" w:hAnsi="Consolas" w:eastAsia="Consolas" w:cs="Consolas"/>
          <w:sz w:val="20"/>
          <w:szCs w:val="22"/>
          <w:shd w:val="clear" w:color="auto" w:fill="F5F5F5"/>
        </w:rPr>
        <w:t>outbound-mta</w:t>
      </w:r>
      <w:r>
        <w:rPr>
          <w:rFonts w:ascii="Calibri" w:hAnsi="Calibri" w:eastAsia="Calibri" w:cs="Calibri"/>
          <w:sz w:val="22"/>
          <w:szCs w:val="22"/>
        </w:rPr>
        <w:t xml:space="preserve">, </w:t>
      </w:r>
      <w:r>
        <w:rPr>
          <w:rStyle w:val="CodeChar"/>
          <w:rFonts w:ascii="Consolas" w:hAnsi="Consolas" w:eastAsia="Consolas" w:cs="Consolas"/>
          <w:sz w:val="20"/>
          <w:szCs w:val="22"/>
          <w:shd w:val="clear" w:color="auto" w:fill="F5F5F5"/>
        </w:rPr>
        <w:t>enterprise/src/field_encryption.rs</w:t>
      </w:r>
      <w:r>
        <w:rPr>
          <w:rFonts w:ascii="Calibri" w:hAnsi="Calibri" w:eastAsia="Calibri" w:cs="Calibri"/>
          <w:sz w:val="22"/>
          <w:szCs w:val="22"/>
        </w:rPr>
        <w:t xml:space="preserve">, </w:t>
      </w:r>
      <w:r>
        <w:rPr>
          <w:rStyle w:val="CodeChar"/>
          <w:rFonts w:ascii="Consolas" w:hAnsi="Consolas" w:eastAsia="Consolas" w:cs="Consolas"/>
          <w:sz w:val="20"/>
          <w:szCs w:val="22"/>
          <w:shd w:val="clear" w:color="auto" w:fill="F5F5F5"/>
        </w:rPr>
        <w:t>api-server/src/config.rs</w:t>
      </w:r>
      <w:r>
        <w:rPr>
          <w:rFonts w:ascii="Calibri" w:hAnsi="Calibri" w:eastAsia="Calibri" w:cs="Calibri"/>
          <w:sz w:val="22"/>
          <w:szCs w:val="22"/>
        </w:rPr>
        <w:t xml:space="preserve">, </w:t>
      </w:r>
      <w:r>
        <w:rPr>
          <w:rStyle w:val="CodeChar"/>
          <w:rFonts w:ascii="Consolas" w:hAnsi="Consolas" w:eastAsia="Consolas" w:cs="Consolas"/>
          <w:sz w:val="20"/>
          <w:szCs w:val="22"/>
          <w:shd w:val="clear" w:color="auto" w:fill="F5F5F5"/>
        </w:rPr>
        <w:t>sales-autopilot/src/sender_pool.rs</w:t>
      </w:r>
      <w:r>
        <w:rPr>
          <w:rFonts w:ascii="Calibri" w:hAnsi="Calibri" w:eastAsia="Calibri" w:cs="Calibri"/>
          <w:sz w:val="22"/>
          <w:szCs w:val="22"/>
        </w:rPr>
        <w:t xml:space="preserve">, </w:t>
      </w:r>
      <w:r>
        <w:rPr>
          <w:rStyle w:val="CodeChar"/>
          <w:rFonts w:ascii="Consolas" w:hAnsi="Consolas" w:eastAsia="Consolas" w:cs="Consolas"/>
          <w:sz w:val="20"/>
          <w:szCs w:val="22"/>
          <w:shd w:val="clear" w:color="auto" w:fill="F5F5F5"/>
        </w:rPr>
        <w:t>partials/home/hero.html</w:t>
      </w:r>
      <w:r>
        <w:rPr>
          <w:rFonts w:ascii="Calibri" w:hAnsi="Calibri" w:eastAsia="Calibri" w:cs="Calibri"/>
          <w:sz w:val="22"/>
          <w:szCs w:val="22"/>
        </w:rPr>
        <w:t xml:space="preserve">, the commit log, and </w:t>
      </w:r>
      <w:r>
        <w:rPr>
          <w:rStyle w:val="CodeChar"/>
          <w:rFonts w:ascii="Consolas" w:hAnsi="Consolas" w:eastAsia="Consolas" w:cs="Consolas"/>
          <w:sz w:val="20"/>
          <w:szCs w:val="22"/>
          <w:shd w:val="clear" w:color="auto" w:fill="F5F5F5"/>
        </w:rPr>
        <w:t>docs/audit/</w:t>
      </w:r>
    </w:p>
    <w:p w14:paraId="6EAE7695">
      <w:pPr>
        <w:spacing w:after="160" w:line="259" w:lineRule="auto"/>
      </w:pPr>
      <w:r>
        <w:rPr>
          <w:rFonts w:ascii="Calibri" w:hAnsi="Calibri" w:eastAsia="Calibri" w:cs="Calibri"/>
          <w:sz w:val="22"/>
          <w:szCs w:val="22"/>
        </w:rPr>
        <w:t xml:space="preserve">Every factual claim in all tabs, with its file and line or its source page, is listed in </w:t>
      </w:r>
      <w:r>
        <w:rPr>
          <w:rFonts w:ascii="Calibri" w:hAnsi="Calibri" w:eastAsia="Calibri" w:cs="Calibri"/>
          <w:sz w:val="22"/>
          <w:szCs w:val="22"/>
        </w:rPr>
        <w:t>Verification ledger</w:t>
      </w:r>
      <w:r>
        <w:rPr>
          <w:rFonts w:ascii="Calibri" w:hAnsi="Calibri" w:eastAsia="Calibri" w:cs="Calibri"/>
          <w:sz w:val="22"/>
          <w:szCs w:val="22"/>
        </w:rPr>
        <w: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aws.amazon.com/ses/pricing/" TargetMode="External"/><Relationship Id="rId6" Type="http://schemas.openxmlformats.org/officeDocument/2006/relationships/hyperlink" Target="https://resend.com/pricing" TargetMode="External"/><Relationship Id="rId7" Type="http://schemas.openxmlformats.org/officeDocument/2006/relationships/hyperlink" Target="https://lettermint.co/pricing" TargetMode="External"/><Relationship Id="rId8" Type="http://schemas.openxmlformats.org/officeDocument/2006/relationships/hyperlink" Target="https://mailbox.org/en/business/" TargetMode="External"/><Relationship Id="rId9" Type="http://schemas.openxmlformats.org/officeDocument/2006/relationships/hyperlink" Target="https://www.channelweb.co.uk/news/2025/geopatriation" TargetMode="External"/><Relationship Id="rId10" Type="http://schemas.openxmlformats.org/officeDocument/2006/relationships/hyperlink" Target="https://www.afm.nl/en/sector/themas/belangrijke-europese-wet--en-regelgeving/dora/informatieregister" TargetMode="External"/><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ApexMail — Business Model &amp; Tech Plan</dc:title>
  <dc:description>Claude Docs node/5958142a-f709@38 docx-w6</dc:description>
  <cp:revision>38</cp:revision>
  <dcterms:modified xsi:type="dcterms:W3CDTF">2026-10-15T10:44:43.493Z</dcterms:modified>
</cp:coreProperties>
</file>