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0524A262" w:rsidR="00B0679F" w:rsidRPr="00915FE0" w:rsidRDefault="00B0679F" w:rsidP="00915FE0">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 xml:space="preserve">*Para las variables categóricas la media corresponde al número de personas en la muestra que toman el valor de 1 en cada variable. </w:t>
      </w:r>
      <w:r w:rsidR="00915FE0">
        <w:rPr>
          <w:rFonts w:ascii="Times New Roman" w:hAnsi="Times New Roman" w:cs="Times New Roman"/>
          <w:sz w:val="20"/>
          <w:szCs w:val="24"/>
        </w:rPr>
        <w:t>La</w:t>
      </w:r>
      <w:r w:rsidRPr="00B0679F">
        <w:rPr>
          <w:rFonts w:ascii="Times New Roman" w:hAnsi="Times New Roman" w:cs="Times New Roman"/>
          <w:sz w:val="20"/>
          <w:szCs w:val="24"/>
        </w:rPr>
        <w:t xml:space="preserve"> desviación estándar indica la proporción </w:t>
      </w:r>
      <w:r w:rsidRPr="00915FE0">
        <w:rPr>
          <w:rFonts w:ascii="Times New Roman" w:hAnsi="Times New Roman" w:cs="Times New Roman"/>
          <w:sz w:val="20"/>
          <w:szCs w:val="24"/>
        </w:rPr>
        <w:t>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lastRenderedPageBreak/>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4241CEC9">
            <wp:simplePos x="0" y="0"/>
            <wp:positionH relativeFrom="margin">
              <wp:posOffset>329565</wp:posOffset>
            </wp:positionH>
            <wp:positionV relativeFrom="paragraph">
              <wp:posOffset>14605</wp:posOffset>
            </wp:positionV>
            <wp:extent cx="4961255" cy="175895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300" cy="1758966"/>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1A2AB842">
            <wp:simplePos x="0" y="0"/>
            <wp:positionH relativeFrom="margin">
              <wp:posOffset>431165</wp:posOffset>
            </wp:positionH>
            <wp:positionV relativeFrom="paragraph">
              <wp:posOffset>169545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4560" cy="1593410"/>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1A6DDFE" w:rsidR="00B0679F" w:rsidRDefault="00B0679F" w:rsidP="00B0679F">
      <w:pPr>
        <w:pStyle w:val="ListParagraph"/>
        <w:rPr>
          <w:rFonts w:ascii="Times New Roman" w:hAnsi="Times New Roman" w:cs="Times New Roman"/>
          <w:b/>
          <w:sz w:val="24"/>
          <w:szCs w:val="24"/>
        </w:rPr>
      </w:pPr>
    </w:p>
    <w:p w14:paraId="299F4579" w14:textId="5E38F185" w:rsidR="00915FE0" w:rsidRDefault="00915FE0" w:rsidP="00B0679F">
      <w:pPr>
        <w:pStyle w:val="ListParagraph"/>
        <w:rPr>
          <w:rFonts w:ascii="Times New Roman" w:hAnsi="Times New Roman" w:cs="Times New Roman"/>
          <w:b/>
          <w:sz w:val="24"/>
          <w:szCs w:val="24"/>
        </w:rPr>
      </w:pPr>
    </w:p>
    <w:p w14:paraId="49966EDB" w14:textId="77777777" w:rsidR="00915FE0" w:rsidRPr="00B0679F" w:rsidRDefault="00915FE0"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69763429"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lastRenderedPageBreak/>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lastRenderedPageBreak/>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interés, ingreso, y se toma el logaritmo de este. Del mismo modo, la transformación se hace con el fin de capturar de forma más precisa el crecimiento del ingreso en términos relativos, en la medida que el logaritmo permite eliminar el efecto de las unidades de la variable sobre </w:t>
      </w:r>
      <w:r w:rsidRPr="25FFD39A">
        <w:rPr>
          <w:rFonts w:ascii="Times New Roman" w:hAnsi="Times New Roman" w:cs="Times New Roman"/>
          <w:sz w:val="24"/>
          <w:szCs w:val="24"/>
        </w:rPr>
        <w:lastRenderedPageBreak/>
        <w:t>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proofErr w:type="spellStart"/>
      <w:r w:rsidRPr="0082271D">
        <w:rPr>
          <w:rFonts w:ascii="Times New Roman" w:hAnsi="Times New Roman" w:cs="Times New Roman"/>
          <w:i/>
          <w:iCs/>
          <w:sz w:val="24"/>
          <w:szCs w:val="24"/>
        </w:rPr>
        <w:t>outliers</w:t>
      </w:r>
      <w:proofErr w:type="spellEnd"/>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xml:space="preserve">. Se encuentra que el coeficiente asociado a la variable de género (mujer) se reduce para ambos modelos (3.1) y (3.2), con lo cual, </w:t>
      </w:r>
      <w:r>
        <w:rPr>
          <w:rFonts w:ascii="Times New Roman" w:hAnsi="Times New Roman" w:cs="Times New Roman"/>
          <w:sz w:val="24"/>
          <w:szCs w:val="24"/>
        </w:rPr>
        <w:lastRenderedPageBreak/>
        <w:t>podríamos afirmar que la estimación por MCO podría estar sesgada por valores atípicos (</w:t>
      </w:r>
      <w:proofErr w:type="spellStart"/>
      <w:r>
        <w:rPr>
          <w:rFonts w:ascii="Times New Roman" w:hAnsi="Times New Roman" w:cs="Times New Roman"/>
          <w:i/>
          <w:sz w:val="24"/>
          <w:szCs w:val="24"/>
        </w:rPr>
        <w:t>outliers</w:t>
      </w:r>
      <w:proofErr w:type="spellEnd"/>
      <w:r>
        <w:rPr>
          <w:rFonts w:ascii="Times New Roman" w:hAnsi="Times New Roman" w:cs="Times New Roman"/>
          <w:i/>
          <w:sz w:val="24"/>
          <w:szCs w:val="24"/>
        </w:rPr>
        <w:t>)</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Ahora bien, dado que esperamos que al controlar por las características del empleado y de su trabajo la brecha se reduzca, y los hallazgos difieren de esto, decidimos estimar nuevamente </w:t>
      </w:r>
      <w:r>
        <w:rPr>
          <w:rFonts w:ascii="Times New Roman" w:hAnsi="Times New Roman" w:cs="Times New Roman"/>
          <w:sz w:val="24"/>
          <w:szCs w:val="24"/>
        </w:rPr>
        <w:lastRenderedPageBreak/>
        <w:t>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lastRenderedPageBreak/>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lastRenderedPageBreak/>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eGrid"/>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edad2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FBE69C9" w14:textId="77777777" w:rsidR="000B05C3" w:rsidRDefault="000B05C3" w:rsidP="000B05C3">
      <w:pPr>
        <w:spacing w:before="240"/>
        <w:jc w:val="both"/>
        <w:rPr>
          <w:rFonts w:ascii="Times New Roman" w:hAnsi="Times New Roman" w:cs="Times New Roman"/>
          <w:sz w:val="24"/>
          <w:szCs w:val="24"/>
        </w:rPr>
      </w:pPr>
      <w:r w:rsidRPr="003F587E">
        <w:rPr>
          <w:rFonts w:ascii="Times New Roman" w:hAnsi="Times New Roman" w:cs="Times New Roman"/>
          <w:b/>
          <w:bCs/>
          <w:sz w:val="24"/>
          <w:szCs w:val="24"/>
        </w:rPr>
        <w:t>v.</w:t>
      </w:r>
      <w:r>
        <w:rPr>
          <w:rFonts w:ascii="Times New Roman" w:hAnsi="Times New Roman" w:cs="Times New Roman"/>
          <w:sz w:val="24"/>
          <w:szCs w:val="24"/>
        </w:rPr>
        <w:t xml:space="preserve"> </w:t>
      </w:r>
      <w:r w:rsidRPr="006C535D">
        <w:rPr>
          <w:rFonts w:ascii="Times New Roman" w:hAnsi="Times New Roman" w:cs="Times New Roman"/>
          <w:sz w:val="24"/>
          <w:szCs w:val="24"/>
        </w:rPr>
        <w:t xml:space="preserve">La estadística de </w:t>
      </w:r>
      <w:proofErr w:type="spellStart"/>
      <w:r w:rsidRPr="0082271D">
        <w:rPr>
          <w:rFonts w:ascii="Times New Roman" w:hAnsi="Times New Roman" w:cs="Times New Roman"/>
          <w:i/>
          <w:iCs/>
          <w:sz w:val="24"/>
          <w:szCs w:val="24"/>
        </w:rPr>
        <w:t>leverage</w:t>
      </w:r>
      <w:proofErr w:type="spellEnd"/>
      <w:r w:rsidRPr="006C535D">
        <w:rPr>
          <w:rFonts w:ascii="Times New Roman" w:hAnsi="Times New Roman" w:cs="Times New Roman"/>
          <w:sz w:val="24"/>
          <w:szCs w:val="24"/>
        </w:rPr>
        <w:t xml:space="preserve"> (α) nos indica esos </w:t>
      </w:r>
      <w:proofErr w:type="spellStart"/>
      <w:r w:rsidRPr="0082271D">
        <w:rPr>
          <w:rFonts w:ascii="Times New Roman" w:hAnsi="Times New Roman" w:cs="Times New Roman"/>
          <w:i/>
          <w:iCs/>
          <w:sz w:val="24"/>
          <w:szCs w:val="24"/>
        </w:rPr>
        <w:t>outliers</w:t>
      </w:r>
      <w:proofErr w:type="spellEnd"/>
      <w:r w:rsidRPr="006C535D">
        <w:rPr>
          <w:rFonts w:ascii="Times New Roman" w:hAnsi="Times New Roman" w:cs="Times New Roman"/>
          <w:sz w:val="24"/>
          <w:szCs w:val="24"/>
        </w:rPr>
        <w:t xml:space="preserve"> u observaciones que tienen una gran</w:t>
      </w:r>
      <w:r>
        <w:rPr>
          <w:rFonts w:ascii="Times New Roman" w:hAnsi="Times New Roman" w:cs="Times New Roman"/>
          <w:sz w:val="24"/>
          <w:szCs w:val="24"/>
        </w:rPr>
        <w:t xml:space="preserve"> influencia en la estimación. Luego de calcular esta medida para observación en la muestra de prueba se encuentra a a</w:t>
      </w:r>
      <w:r w:rsidRPr="006C535D">
        <w:rPr>
          <w:rFonts w:ascii="Times New Roman" w:hAnsi="Times New Roman" w:cs="Times New Roman"/>
          <w:sz w:val="24"/>
          <w:szCs w:val="24"/>
        </w:rPr>
        <w:t>quellos que tienen ingresos muy altos</w:t>
      </w:r>
      <w:r>
        <w:rPr>
          <w:rFonts w:ascii="Times New Roman" w:hAnsi="Times New Roman" w:cs="Times New Roman"/>
          <w:sz w:val="24"/>
          <w:szCs w:val="24"/>
        </w:rPr>
        <w:t xml:space="preserve"> (valores atípicos)</w:t>
      </w:r>
      <w:r w:rsidRPr="006C535D">
        <w:rPr>
          <w:rFonts w:ascii="Times New Roman" w:hAnsi="Times New Roman" w:cs="Times New Roman"/>
          <w:sz w:val="24"/>
          <w:szCs w:val="24"/>
        </w:rPr>
        <w:t xml:space="preserve"> y tienen un (α) elevado (Gráfica </w:t>
      </w:r>
      <w:r>
        <w:rPr>
          <w:rFonts w:ascii="Times New Roman" w:hAnsi="Times New Roman" w:cs="Times New Roman"/>
          <w:sz w:val="24"/>
          <w:szCs w:val="24"/>
        </w:rPr>
        <w:t>8</w:t>
      </w:r>
      <w:r w:rsidRPr="006C535D">
        <w:rPr>
          <w:rFonts w:ascii="Times New Roman" w:hAnsi="Times New Roman" w:cs="Times New Roman"/>
          <w:sz w:val="24"/>
          <w:szCs w:val="24"/>
        </w:rPr>
        <w:t xml:space="preserve">), </w:t>
      </w:r>
      <w:r>
        <w:rPr>
          <w:rFonts w:ascii="Times New Roman" w:hAnsi="Times New Roman" w:cs="Times New Roman"/>
          <w:sz w:val="24"/>
          <w:szCs w:val="24"/>
        </w:rPr>
        <w:t xml:space="preserve">estas observaciones </w:t>
      </w:r>
      <w:r w:rsidRPr="006C535D">
        <w:rPr>
          <w:rFonts w:ascii="Times New Roman" w:hAnsi="Times New Roman" w:cs="Times New Roman"/>
          <w:sz w:val="24"/>
          <w:szCs w:val="24"/>
        </w:rPr>
        <w:t xml:space="preserve">demuestran que están muy por encima del ingreso promedio </w:t>
      </w:r>
      <w:r>
        <w:rPr>
          <w:rFonts w:ascii="Times New Roman" w:hAnsi="Times New Roman" w:cs="Times New Roman"/>
          <w:sz w:val="24"/>
          <w:szCs w:val="24"/>
        </w:rPr>
        <w:t>y podrían</w:t>
      </w:r>
      <w:r w:rsidRPr="006C535D">
        <w:rPr>
          <w:rFonts w:ascii="Times New Roman" w:hAnsi="Times New Roman" w:cs="Times New Roman"/>
          <w:sz w:val="24"/>
          <w:szCs w:val="24"/>
        </w:rPr>
        <w:t xml:space="preserve"> estar </w:t>
      </w:r>
      <w:r>
        <w:rPr>
          <w:rFonts w:ascii="Times New Roman" w:hAnsi="Times New Roman" w:cs="Times New Roman"/>
          <w:sz w:val="24"/>
          <w:szCs w:val="24"/>
        </w:rPr>
        <w:t>sesgando</w:t>
      </w:r>
      <w:r w:rsidRPr="006C535D">
        <w:rPr>
          <w:rFonts w:ascii="Times New Roman" w:hAnsi="Times New Roman" w:cs="Times New Roman"/>
          <w:sz w:val="24"/>
          <w:szCs w:val="24"/>
        </w:rPr>
        <w:t xml:space="preserve"> el modelo. </w:t>
      </w:r>
      <w:r w:rsidRPr="004B606E">
        <w:rPr>
          <w:rFonts w:ascii="Times New Roman" w:hAnsi="Times New Roman" w:cs="Times New Roman"/>
          <w:sz w:val="24"/>
          <w:szCs w:val="24"/>
        </w:rPr>
        <w:t xml:space="preserve">No obstante, cuando se revisa a profundidad esas observaciones con ingresos muy altos, su </w:t>
      </w:r>
      <w:proofErr w:type="spellStart"/>
      <w:r w:rsidRPr="004B606E">
        <w:rPr>
          <w:rFonts w:ascii="Times New Roman" w:hAnsi="Times New Roman" w:cs="Times New Roman"/>
          <w:sz w:val="24"/>
          <w:szCs w:val="24"/>
        </w:rPr>
        <w:t>Hj</w:t>
      </w:r>
      <w:proofErr w:type="spellEnd"/>
      <w:r w:rsidRPr="004B606E">
        <w:rPr>
          <w:rFonts w:ascii="Times New Roman" w:hAnsi="Times New Roman" w:cs="Times New Roman"/>
          <w:sz w:val="24"/>
          <w:szCs w:val="24"/>
        </w:rPr>
        <w:t xml:space="preserve"> no está teniendo influencia en el (α), sino su </w:t>
      </w:r>
      <w:proofErr w:type="spellStart"/>
      <w:r w:rsidRPr="004B606E">
        <w:rPr>
          <w:rFonts w:ascii="Times New Roman" w:hAnsi="Times New Roman" w:cs="Times New Roman"/>
          <w:sz w:val="24"/>
          <w:szCs w:val="24"/>
        </w:rPr>
        <w:t>Uj</w:t>
      </w:r>
      <w:proofErr w:type="spellEnd"/>
      <w:r w:rsidRPr="004B606E">
        <w:rPr>
          <w:rFonts w:ascii="Times New Roman" w:hAnsi="Times New Roman" w:cs="Times New Roman"/>
          <w:sz w:val="24"/>
          <w:szCs w:val="24"/>
        </w:rPr>
        <w:t xml:space="preserve"> (peso de los betas estimados). Además, el ingreso estimado está muy por debajo del ingreso reportado por lo que pueda que el modelo no este ajustado bien. Sin embargo, la DIAN puede utilizar estos puntos </w:t>
      </w:r>
      <w:proofErr w:type="spellStart"/>
      <w:r w:rsidRPr="004B606E">
        <w:rPr>
          <w:rFonts w:ascii="Times New Roman" w:hAnsi="Times New Roman" w:cs="Times New Roman"/>
          <w:sz w:val="24"/>
          <w:szCs w:val="24"/>
        </w:rPr>
        <w:t>leverage</w:t>
      </w:r>
      <w:proofErr w:type="spellEnd"/>
      <w:r w:rsidRPr="004B606E">
        <w:rPr>
          <w:rFonts w:ascii="Times New Roman" w:hAnsi="Times New Roman" w:cs="Times New Roman"/>
          <w:sz w:val="24"/>
          <w:szCs w:val="24"/>
        </w:rPr>
        <w:t xml:space="preserve"> para inspeccionar si los individuos están declarando el monto de renta correcto o están evadiendo y creando paraísos fiscales.</w:t>
      </w:r>
      <w:r>
        <w:rPr>
          <w:rFonts w:ascii="Times New Roman" w:hAnsi="Times New Roman" w:cs="Times New Roman"/>
          <w:sz w:val="24"/>
          <w:szCs w:val="24"/>
        </w:rPr>
        <w:t xml:space="preserve"> </w:t>
      </w:r>
    </w:p>
    <w:p w14:paraId="16ECF8EC" w14:textId="77777777" w:rsidR="000B05C3" w:rsidRPr="00E23FC1" w:rsidRDefault="000B05C3" w:rsidP="000B05C3">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0528" behindDoc="0" locked="0" layoutInCell="1" allowOverlap="1" wp14:anchorId="2168ACB0" wp14:editId="47B5AD62">
            <wp:simplePos x="0" y="0"/>
            <wp:positionH relativeFrom="margin">
              <wp:posOffset>1339215</wp:posOffset>
            </wp:positionH>
            <wp:positionV relativeFrom="paragraph">
              <wp:posOffset>210185</wp:posOffset>
            </wp:positionV>
            <wp:extent cx="2968949" cy="1854000"/>
            <wp:effectExtent l="0" t="0" r="3175" b="0"/>
            <wp:wrapNone/>
            <wp:docPr id="2" name="Imagen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8949" cy="18540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8</w:t>
      </w:r>
      <w:r w:rsidRPr="25FFD39A">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Outliers</w:t>
      </w:r>
      <w:proofErr w:type="spellEnd"/>
      <w:r>
        <w:rPr>
          <w:rFonts w:ascii="Times New Roman" w:hAnsi="Times New Roman" w:cs="Times New Roman"/>
          <w:b/>
          <w:bCs/>
          <w:sz w:val="24"/>
          <w:szCs w:val="24"/>
        </w:rPr>
        <w:t xml:space="preserve"> vs estadístico </w:t>
      </w:r>
      <w:proofErr w:type="spellStart"/>
      <w:r>
        <w:rPr>
          <w:rFonts w:ascii="Times New Roman" w:hAnsi="Times New Roman" w:cs="Times New Roman"/>
          <w:b/>
          <w:bCs/>
          <w:i/>
          <w:iCs/>
          <w:sz w:val="24"/>
          <w:szCs w:val="24"/>
        </w:rPr>
        <w:t>leverage</w:t>
      </w:r>
      <w:proofErr w:type="spellEnd"/>
    </w:p>
    <w:p w14:paraId="1C16325B" w14:textId="77777777" w:rsidR="000B05C3" w:rsidRDefault="000B05C3" w:rsidP="000B05C3">
      <w:pPr>
        <w:jc w:val="center"/>
        <w:rPr>
          <w:rFonts w:ascii="Times New Roman" w:hAnsi="Times New Roman" w:cs="Times New Roman"/>
          <w:b/>
          <w:bCs/>
          <w:sz w:val="24"/>
          <w:szCs w:val="24"/>
        </w:rPr>
      </w:pPr>
    </w:p>
    <w:p w14:paraId="1A967E84" w14:textId="77777777" w:rsidR="000B05C3" w:rsidRDefault="000B05C3" w:rsidP="000B05C3">
      <w:pPr>
        <w:jc w:val="center"/>
        <w:rPr>
          <w:rFonts w:ascii="Times New Roman" w:hAnsi="Times New Roman" w:cs="Times New Roman"/>
          <w:b/>
          <w:bCs/>
          <w:sz w:val="24"/>
          <w:szCs w:val="24"/>
        </w:rPr>
      </w:pPr>
    </w:p>
    <w:p w14:paraId="1A803CF0" w14:textId="77777777" w:rsidR="000B05C3" w:rsidRDefault="000B05C3" w:rsidP="000B05C3">
      <w:pPr>
        <w:jc w:val="center"/>
        <w:rPr>
          <w:rFonts w:ascii="Times New Roman" w:hAnsi="Times New Roman" w:cs="Times New Roman"/>
          <w:b/>
          <w:bCs/>
          <w:sz w:val="24"/>
          <w:szCs w:val="24"/>
        </w:rPr>
      </w:pPr>
    </w:p>
    <w:p w14:paraId="44AE7264" w14:textId="77777777" w:rsidR="000B05C3" w:rsidRDefault="000B05C3" w:rsidP="000B05C3">
      <w:pPr>
        <w:jc w:val="center"/>
        <w:rPr>
          <w:rFonts w:ascii="Times New Roman" w:hAnsi="Times New Roman" w:cs="Times New Roman"/>
          <w:b/>
          <w:bCs/>
          <w:sz w:val="24"/>
          <w:szCs w:val="24"/>
        </w:rPr>
      </w:pPr>
    </w:p>
    <w:p w14:paraId="736750CC" w14:textId="77777777" w:rsidR="000B05C3" w:rsidRDefault="000B05C3" w:rsidP="000B05C3">
      <w:pPr>
        <w:jc w:val="center"/>
        <w:rPr>
          <w:rFonts w:ascii="Times New Roman" w:hAnsi="Times New Roman" w:cs="Times New Roman"/>
          <w:b/>
          <w:bCs/>
          <w:sz w:val="24"/>
          <w:szCs w:val="24"/>
        </w:rPr>
      </w:pPr>
    </w:p>
    <w:p w14:paraId="5D93A695" w14:textId="77777777" w:rsidR="000B05C3" w:rsidRDefault="000B05C3" w:rsidP="000B05C3">
      <w:pPr>
        <w:jc w:val="center"/>
        <w:rPr>
          <w:rFonts w:ascii="Times New Roman" w:hAnsi="Times New Roman" w:cs="Times New Roman"/>
          <w:b/>
          <w:bCs/>
          <w:sz w:val="24"/>
          <w:szCs w:val="24"/>
        </w:rPr>
      </w:pPr>
    </w:p>
    <w:p w14:paraId="046A815E" w14:textId="77777777" w:rsidR="000B05C3" w:rsidRPr="006B0B2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04F1A175"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(b) Se realizó una cálculo de todos los modelos estimados hasta el momento utilizando ahora la técnica de validación cruzada en k-iteraciones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cross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validation</w:t>
      </w:r>
      <w:proofErr w:type="spellEnd"/>
      <w:r>
        <w:rPr>
          <w:rFonts w:ascii="Times New Roman" w:hAnsi="Times New Roman" w:cs="Times New Roman"/>
          <w:sz w:val="24"/>
          <w:szCs w:val="24"/>
        </w:rPr>
        <w:t xml:space="preserve"> en inglés), para evaluar las estimaciones mediante el entrenamiento de cada modelo en un subconjunto de datos y su posterior evaluación en el subconjunto complementario de los datos. </w:t>
      </w:r>
    </w:p>
    <w:p w14:paraId="44CBC2B8"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Después de ejecutar el procedimiento para cada uno de los modelos, calculamos su Error cuadrático medio (Anexo 4). Encontramos que el modelo (8) presentó el menor valor de </w:t>
      </w:r>
      <w:r>
        <w:rPr>
          <w:rFonts w:ascii="Times New Roman" w:hAnsi="Times New Roman" w:cs="Times New Roman"/>
          <w:i/>
          <w:iCs/>
          <w:sz w:val="24"/>
          <w:szCs w:val="24"/>
        </w:rPr>
        <w:t>MSE</w:t>
      </w:r>
      <w:r>
        <w:rPr>
          <w:rFonts w:ascii="Times New Roman" w:hAnsi="Times New Roman" w:cs="Times New Roman"/>
          <w:sz w:val="24"/>
          <w:szCs w:val="24"/>
        </w:rPr>
        <w:t xml:space="preserve">, con lo cual, este continúa siendo el que tiene el mejor ajuste dentro de los modelos estimados. De modo que, tanto en la estimación con el enfoque de validación como en la estimación por validación cruzada en k-iteraciones, este sigue siendo el mejor modelo. </w:t>
      </w:r>
    </w:p>
    <w:p w14:paraId="57F9F60B" w14:textId="77777777" w:rsidR="000B05C3" w:rsidRPr="00BF781D" w:rsidRDefault="000B05C3" w:rsidP="000B05C3">
      <w:pPr>
        <w:jc w:val="both"/>
      </w:pPr>
      <w:r>
        <w:rPr>
          <w:rFonts w:ascii="Times New Roman" w:hAnsi="Times New Roman" w:cs="Times New Roman"/>
          <w:sz w:val="24"/>
          <w:szCs w:val="24"/>
        </w:rPr>
        <w:t xml:space="preserve">Como se evidencia en la Gráfica 9, en términos relativos la calidad del ajuste de los diferentes modelos tiene el mismo comportamiento desde las dos aproximaciones. Destacamos que el </w:t>
      </w:r>
      <w:r>
        <w:rPr>
          <w:rFonts w:ascii="Times New Roman" w:hAnsi="Times New Roman" w:cs="Times New Roman"/>
          <w:sz w:val="24"/>
          <w:szCs w:val="24"/>
        </w:rPr>
        <w:lastRenderedPageBreak/>
        <w:t xml:space="preserve">ajuste mejora significativamente utilizando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CV</w:t>
      </w:r>
      <w:r>
        <w:rPr>
          <w:rFonts w:ascii="Times New Roman" w:hAnsi="Times New Roman" w:cs="Times New Roman"/>
          <w:sz w:val="24"/>
          <w:szCs w:val="24"/>
        </w:rPr>
        <w:t xml:space="preserve">, donde el </w:t>
      </w:r>
      <w:r>
        <w:rPr>
          <w:rFonts w:ascii="Times New Roman" w:hAnsi="Times New Roman" w:cs="Times New Roman"/>
          <w:i/>
          <w:iCs/>
          <w:sz w:val="24"/>
          <w:szCs w:val="24"/>
        </w:rPr>
        <w:t xml:space="preserve">MSE </w:t>
      </w:r>
      <w:r>
        <w:rPr>
          <w:rFonts w:ascii="Times New Roman" w:hAnsi="Times New Roman" w:cs="Times New Roman"/>
          <w:sz w:val="24"/>
          <w:szCs w:val="24"/>
        </w:rPr>
        <w:t xml:space="preserve">es menor en comparación con el otro enfoque y los resultados son más robustos. </w:t>
      </w:r>
    </w:p>
    <w:p w14:paraId="2B60DEBC" w14:textId="77777777" w:rsidR="000B05C3" w:rsidRDefault="000B05C3" w:rsidP="000B05C3">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FC97374" wp14:editId="0E5EDD5E">
            <wp:simplePos x="0" y="0"/>
            <wp:positionH relativeFrom="margin">
              <wp:posOffset>414655</wp:posOffset>
            </wp:positionH>
            <wp:positionV relativeFrom="paragraph">
              <wp:posOffset>196801</wp:posOffset>
            </wp:positionV>
            <wp:extent cx="4782820" cy="2074545"/>
            <wp:effectExtent l="0" t="0" r="0" b="1905"/>
            <wp:wrapThrough wrapText="bothSides">
              <wp:wrapPolygon edited="0">
                <wp:start x="0" y="0"/>
                <wp:lineTo x="0" y="21421"/>
                <wp:lineTo x="21508" y="21421"/>
                <wp:lineTo x="21508" y="0"/>
                <wp:lineTo x="0" y="0"/>
              </wp:wrapPolygon>
            </wp:wrapThrough>
            <wp:docPr id="5" name="Imagen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2820" cy="2074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G</w:t>
      </w:r>
      <w:r w:rsidRPr="25FFD39A">
        <w:rPr>
          <w:rFonts w:ascii="Times New Roman" w:hAnsi="Times New Roman" w:cs="Times New Roman"/>
          <w:b/>
          <w:bCs/>
          <w:sz w:val="24"/>
          <w:szCs w:val="24"/>
        </w:rPr>
        <w:t xml:space="preserve">ráfica </w:t>
      </w:r>
      <w:r>
        <w:rPr>
          <w:rFonts w:ascii="Times New Roman" w:hAnsi="Times New Roman" w:cs="Times New Roman"/>
          <w:b/>
          <w:bCs/>
          <w:sz w:val="24"/>
          <w:szCs w:val="24"/>
        </w:rPr>
        <w:t>9</w:t>
      </w:r>
      <w:r w:rsidRPr="25FFD39A">
        <w:rPr>
          <w:rFonts w:ascii="Times New Roman" w:hAnsi="Times New Roman" w:cs="Times New Roman"/>
          <w:b/>
          <w:bCs/>
          <w:sz w:val="24"/>
          <w:szCs w:val="24"/>
        </w:rPr>
        <w:t>. Error cuadrático medio</w:t>
      </w:r>
    </w:p>
    <w:p w14:paraId="3E4DAADD" w14:textId="77777777" w:rsidR="000B05C3" w:rsidRDefault="000B05C3" w:rsidP="000B05C3">
      <w:pPr>
        <w:jc w:val="center"/>
        <w:rPr>
          <w:rFonts w:ascii="Times New Roman" w:hAnsi="Times New Roman" w:cs="Times New Roman"/>
          <w:b/>
          <w:bCs/>
          <w:sz w:val="24"/>
          <w:szCs w:val="24"/>
        </w:rPr>
      </w:pPr>
    </w:p>
    <w:p w14:paraId="44A0AE96" w14:textId="77777777" w:rsidR="000B05C3" w:rsidRDefault="000B05C3" w:rsidP="000B05C3">
      <w:pPr>
        <w:jc w:val="center"/>
        <w:rPr>
          <w:rFonts w:ascii="Times New Roman" w:hAnsi="Times New Roman" w:cs="Times New Roman"/>
          <w:b/>
          <w:bCs/>
          <w:sz w:val="24"/>
          <w:szCs w:val="24"/>
        </w:rPr>
      </w:pPr>
    </w:p>
    <w:p w14:paraId="63568336" w14:textId="77777777" w:rsidR="000B05C3" w:rsidRDefault="000B05C3" w:rsidP="000B05C3">
      <w:pPr>
        <w:jc w:val="center"/>
        <w:rPr>
          <w:rFonts w:ascii="Times New Roman" w:hAnsi="Times New Roman" w:cs="Times New Roman"/>
          <w:b/>
          <w:bCs/>
          <w:sz w:val="24"/>
          <w:szCs w:val="24"/>
        </w:rPr>
      </w:pPr>
    </w:p>
    <w:p w14:paraId="08F49CD7" w14:textId="77777777" w:rsidR="000B05C3" w:rsidRDefault="000B05C3" w:rsidP="000B05C3">
      <w:pPr>
        <w:jc w:val="center"/>
        <w:rPr>
          <w:rFonts w:ascii="Times New Roman" w:hAnsi="Times New Roman" w:cs="Times New Roman"/>
          <w:b/>
          <w:bCs/>
          <w:sz w:val="24"/>
          <w:szCs w:val="24"/>
        </w:rPr>
      </w:pPr>
    </w:p>
    <w:p w14:paraId="2B319F00" w14:textId="77777777" w:rsidR="000B05C3" w:rsidRDefault="000B05C3" w:rsidP="000B05C3">
      <w:pPr>
        <w:jc w:val="center"/>
        <w:rPr>
          <w:rFonts w:ascii="Times New Roman" w:hAnsi="Times New Roman" w:cs="Times New Roman"/>
          <w:b/>
          <w:bCs/>
          <w:sz w:val="24"/>
          <w:szCs w:val="24"/>
        </w:rPr>
      </w:pPr>
    </w:p>
    <w:p w14:paraId="29AD9400" w14:textId="77777777" w:rsidR="000B05C3" w:rsidRDefault="000B05C3" w:rsidP="000B05C3">
      <w:pPr>
        <w:jc w:val="center"/>
        <w:rPr>
          <w:rFonts w:ascii="Times New Roman" w:hAnsi="Times New Roman" w:cs="Times New Roman"/>
          <w:b/>
          <w:bCs/>
          <w:sz w:val="24"/>
          <w:szCs w:val="24"/>
        </w:rPr>
      </w:pPr>
    </w:p>
    <w:p w14:paraId="0313850B" w14:textId="77777777" w:rsidR="000B05C3" w:rsidRDefault="000B05C3" w:rsidP="000B05C3">
      <w:pPr>
        <w:jc w:val="center"/>
        <w:rPr>
          <w:rFonts w:ascii="Times New Roman" w:hAnsi="Times New Roman" w:cs="Times New Roman"/>
          <w:b/>
          <w:bCs/>
          <w:sz w:val="24"/>
          <w:szCs w:val="24"/>
        </w:rPr>
      </w:pPr>
    </w:p>
    <w:p w14:paraId="1EE39D96" w14:textId="77777777" w:rsidR="000B05C3" w:rsidRPr="00A7374F" w:rsidRDefault="000B05C3" w:rsidP="000B05C3">
      <w:pPr>
        <w:spacing w:after="0"/>
        <w:jc w:val="center"/>
        <w:rPr>
          <w:rFonts w:ascii="Times New Roman" w:hAnsi="Times New Roman" w:cs="Times New Roman"/>
          <w:bCs/>
          <w:i/>
          <w:iCs/>
        </w:rPr>
      </w:pPr>
      <w:r w:rsidRPr="00A7374F">
        <w:rPr>
          <w:rFonts w:ascii="Times New Roman" w:hAnsi="Times New Roman" w:cs="Times New Roman"/>
          <w:bCs/>
          <w:i/>
          <w:iCs/>
        </w:rPr>
        <w:t>*MSE corresponde al error cuadrático medio con el enfoque de validación y RMSE con el enfoque de validación cruzada</w:t>
      </w:r>
    </w:p>
    <w:p w14:paraId="1D214BE1" w14:textId="77777777" w:rsidR="000B05C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73A77E77" w14:textId="77777777" w:rsidR="004E1BA7" w:rsidRDefault="004E1BA7" w:rsidP="004E1BA7">
      <w:pPr>
        <w:rPr>
          <w:rFonts w:ascii="Times New Roman" w:hAnsi="Times New Roman" w:cs="Times New Roman"/>
          <w:sz w:val="24"/>
          <w:szCs w:val="24"/>
        </w:rPr>
      </w:pPr>
      <w:r>
        <w:rPr>
          <w:rFonts w:ascii="Times New Roman" w:hAnsi="Times New Roman" w:cs="Times New Roman"/>
          <w:sz w:val="24"/>
          <w:szCs w:val="24"/>
        </w:rPr>
        <w:t>(c)</w:t>
      </w:r>
    </w:p>
    <w:p w14:paraId="7BAB8C12" w14:textId="77777777" w:rsidR="004E1BA7" w:rsidRDefault="004E1BA7" w:rsidP="004E1BA7">
      <w:pPr>
        <w:jc w:val="both"/>
        <w:rPr>
          <w:rFonts w:ascii="Times New Roman" w:hAnsi="Times New Roman" w:cs="Times New Roman"/>
          <w:sz w:val="24"/>
          <w:szCs w:val="24"/>
        </w:rPr>
      </w:pPr>
      <w:r>
        <w:rPr>
          <w:rFonts w:ascii="Times New Roman" w:hAnsi="Times New Roman" w:cs="Times New Roman"/>
          <w:sz w:val="24"/>
          <w:szCs w:val="24"/>
        </w:rPr>
        <w:t xml:space="preserve">i. La creación y procesamiento del </w:t>
      </w:r>
      <w:proofErr w:type="spellStart"/>
      <w:r>
        <w:rPr>
          <w:rFonts w:ascii="Times New Roman" w:hAnsi="Times New Roman" w:cs="Times New Roman"/>
          <w:i/>
          <w:sz w:val="24"/>
          <w:szCs w:val="24"/>
        </w:rPr>
        <w:t>loop</w:t>
      </w:r>
      <w:proofErr w:type="spellEnd"/>
      <w:r>
        <w:rPr>
          <w:rFonts w:ascii="Times New Roman" w:hAnsi="Times New Roman" w:cs="Times New Roman"/>
          <w:sz w:val="24"/>
          <w:szCs w:val="24"/>
        </w:rPr>
        <w:t xml:space="preserve"> se encuentran en el código de R </w:t>
      </w:r>
    </w:p>
    <w:p w14:paraId="67B5AC34" w14:textId="59A196A4" w:rsidR="006149B6" w:rsidRDefault="006149B6" w:rsidP="00A935F4"/>
    <w:p w14:paraId="2E425C29" w14:textId="77777777" w:rsidR="006A7E8C" w:rsidRDefault="006A7E8C">
      <w:pPr>
        <w:rPr>
          <w:rFonts w:ascii="Times New Roman" w:hAnsi="Times New Roman" w:cs="Times New Roman"/>
          <w:b/>
          <w:sz w:val="24"/>
          <w:szCs w:val="24"/>
        </w:rPr>
      </w:pPr>
      <w:r>
        <w:rPr>
          <w:rFonts w:ascii="Times New Roman" w:hAnsi="Times New Roman" w:cs="Times New Roman"/>
          <w:b/>
          <w:sz w:val="24"/>
          <w:szCs w:val="24"/>
        </w:rPr>
        <w:br w:type="page"/>
      </w:r>
    </w:p>
    <w:p w14:paraId="1F8DEADC" w14:textId="0DB9DC3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Anexos</w:t>
      </w:r>
    </w:p>
    <w:p w14:paraId="2277B56B"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3600" behindDoc="0" locked="0" layoutInCell="1" allowOverlap="1" wp14:anchorId="328B24D0" wp14:editId="1F101283">
            <wp:simplePos x="0" y="0"/>
            <wp:positionH relativeFrom="margin">
              <wp:align>center</wp:align>
            </wp:positionH>
            <wp:positionV relativeFrom="paragraph">
              <wp:posOffset>163195</wp:posOffset>
            </wp:positionV>
            <wp:extent cx="4446477" cy="2171700"/>
            <wp:effectExtent l="0" t="0" r="0" b="0"/>
            <wp:wrapNone/>
            <wp:docPr id="10" name="Imagen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46477" cy="21717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Anexo 1. Estimación modelos: perfil edad-ingreso</w:t>
      </w:r>
    </w:p>
    <w:p w14:paraId="657785E3" w14:textId="77777777" w:rsidR="006A7E8C" w:rsidRDefault="006A7E8C" w:rsidP="006A7E8C">
      <w:pPr>
        <w:jc w:val="center"/>
        <w:rPr>
          <w:rFonts w:ascii="Times New Roman" w:hAnsi="Times New Roman" w:cs="Times New Roman"/>
          <w:b/>
          <w:bCs/>
          <w:sz w:val="24"/>
          <w:szCs w:val="24"/>
        </w:rPr>
      </w:pPr>
    </w:p>
    <w:p w14:paraId="35584243" w14:textId="77777777" w:rsidR="006A7E8C" w:rsidRDefault="006A7E8C" w:rsidP="006A7E8C">
      <w:pPr>
        <w:jc w:val="center"/>
        <w:rPr>
          <w:rFonts w:ascii="Times New Roman" w:hAnsi="Times New Roman" w:cs="Times New Roman"/>
          <w:b/>
          <w:bCs/>
          <w:sz w:val="24"/>
          <w:szCs w:val="24"/>
        </w:rPr>
      </w:pPr>
    </w:p>
    <w:p w14:paraId="15F2D44B" w14:textId="77777777" w:rsidR="006A7E8C" w:rsidRDefault="006A7E8C" w:rsidP="006A7E8C">
      <w:pPr>
        <w:jc w:val="center"/>
        <w:rPr>
          <w:rFonts w:ascii="Times New Roman" w:hAnsi="Times New Roman" w:cs="Times New Roman"/>
          <w:b/>
          <w:bCs/>
          <w:sz w:val="24"/>
          <w:szCs w:val="24"/>
        </w:rPr>
      </w:pPr>
    </w:p>
    <w:p w14:paraId="1FC6ED75" w14:textId="77777777" w:rsidR="006A7E8C" w:rsidRDefault="006A7E8C" w:rsidP="006A7E8C">
      <w:pPr>
        <w:jc w:val="center"/>
        <w:rPr>
          <w:rFonts w:ascii="Times New Roman" w:hAnsi="Times New Roman" w:cs="Times New Roman"/>
          <w:b/>
          <w:bCs/>
          <w:sz w:val="24"/>
          <w:szCs w:val="24"/>
        </w:rPr>
      </w:pPr>
    </w:p>
    <w:p w14:paraId="2D905B6D" w14:textId="77777777" w:rsidR="006A7E8C" w:rsidRDefault="006A7E8C" w:rsidP="006A7E8C">
      <w:pPr>
        <w:jc w:val="center"/>
        <w:rPr>
          <w:rFonts w:ascii="Times New Roman" w:hAnsi="Times New Roman" w:cs="Times New Roman"/>
          <w:b/>
          <w:bCs/>
          <w:sz w:val="24"/>
          <w:szCs w:val="24"/>
        </w:rPr>
      </w:pPr>
    </w:p>
    <w:p w14:paraId="161027BC" w14:textId="77777777" w:rsidR="006A7E8C" w:rsidRDefault="006A7E8C" w:rsidP="006A7E8C">
      <w:pPr>
        <w:jc w:val="center"/>
        <w:rPr>
          <w:rFonts w:ascii="Times New Roman" w:hAnsi="Times New Roman" w:cs="Times New Roman"/>
          <w:b/>
          <w:bCs/>
          <w:sz w:val="24"/>
          <w:szCs w:val="24"/>
        </w:rPr>
      </w:pPr>
    </w:p>
    <w:p w14:paraId="04D1278D" w14:textId="77777777" w:rsidR="006A7E8C" w:rsidRDefault="006A7E8C" w:rsidP="006A7E8C">
      <w:pPr>
        <w:jc w:val="center"/>
      </w:pPr>
    </w:p>
    <w:p w14:paraId="66E6EDF0" w14:textId="77777777" w:rsidR="006A7E8C" w:rsidRDefault="006A7E8C" w:rsidP="006A7E8C">
      <w:pPr>
        <w:jc w:val="center"/>
        <w:rPr>
          <w:rFonts w:ascii="Times New Roman" w:hAnsi="Times New Roman" w:cs="Times New Roman"/>
          <w:sz w:val="24"/>
          <w:szCs w:val="24"/>
        </w:rPr>
      </w:pPr>
      <w:r w:rsidRPr="25FFD39A">
        <w:rPr>
          <w:rFonts w:ascii="Times New Roman" w:hAnsi="Times New Roman" w:cs="Times New Roman"/>
          <w:b/>
          <w:bCs/>
          <w:sz w:val="24"/>
          <w:szCs w:val="24"/>
        </w:rPr>
        <w:t xml:space="preserve">Fuente: </w:t>
      </w:r>
      <w:r w:rsidRPr="25FFD39A">
        <w:rPr>
          <w:rFonts w:ascii="Times New Roman" w:hAnsi="Times New Roman" w:cs="Times New Roman"/>
          <w:sz w:val="24"/>
          <w:szCs w:val="24"/>
        </w:rPr>
        <w:t>GEIH 2018, Cálculos propios.</w:t>
      </w:r>
    </w:p>
    <w:p w14:paraId="44430659" w14:textId="77777777" w:rsidR="006A7E8C" w:rsidRDefault="006A7E8C" w:rsidP="006A7E8C">
      <w:pPr>
        <w:jc w:val="center"/>
        <w:rPr>
          <w:rFonts w:ascii="Times New Roman" w:hAnsi="Times New Roman" w:cs="Times New Roman"/>
          <w:sz w:val="24"/>
          <w:szCs w:val="24"/>
        </w:rPr>
      </w:pPr>
    </w:p>
    <w:p w14:paraId="5A576F54"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2</w:t>
      </w:r>
      <w:r w:rsidRPr="25FFD39A">
        <w:rPr>
          <w:rFonts w:ascii="Times New Roman" w:hAnsi="Times New Roman" w:cs="Times New Roman"/>
          <w:b/>
          <w:bCs/>
          <w:sz w:val="24"/>
          <w:szCs w:val="24"/>
        </w:rPr>
        <w:t xml:space="preserve">. Modelos: brecha de </w:t>
      </w:r>
      <w:r>
        <w:rPr>
          <w:rFonts w:ascii="Times New Roman" w:hAnsi="Times New Roman" w:cs="Times New Roman"/>
          <w:b/>
          <w:bCs/>
          <w:sz w:val="24"/>
          <w:szCs w:val="24"/>
        </w:rPr>
        <w:t>salarios</w:t>
      </w:r>
      <w:r w:rsidRPr="25FFD39A">
        <w:rPr>
          <w:rFonts w:ascii="Times New Roman" w:hAnsi="Times New Roman" w:cs="Times New Roman"/>
          <w:b/>
          <w:bCs/>
          <w:sz w:val="24"/>
          <w:szCs w:val="24"/>
        </w:rPr>
        <w:t xml:space="preserve"> condicional (Teorema FWL)</w:t>
      </w:r>
    </w:p>
    <w:tbl>
      <w:tblPr>
        <w:tblStyle w:val="TableGrid"/>
        <w:tblW w:w="9637" w:type="dxa"/>
        <w:jc w:val="center"/>
        <w:tblLook w:val="04A0" w:firstRow="1" w:lastRow="0" w:firstColumn="1" w:lastColumn="0" w:noHBand="0" w:noVBand="1"/>
      </w:tblPr>
      <w:tblGrid>
        <w:gridCol w:w="2664"/>
        <w:gridCol w:w="1356"/>
        <w:gridCol w:w="387"/>
        <w:gridCol w:w="1484"/>
        <w:gridCol w:w="259"/>
        <w:gridCol w:w="1614"/>
        <w:gridCol w:w="129"/>
        <w:gridCol w:w="1744"/>
      </w:tblGrid>
      <w:tr w:rsidR="006A7E8C" w14:paraId="114ADDFE" w14:textId="77777777" w:rsidTr="009C041E">
        <w:trPr>
          <w:jc w:val="center"/>
        </w:trPr>
        <w:tc>
          <w:tcPr>
            <w:tcW w:w="2664" w:type="dxa"/>
            <w:tcBorders>
              <w:left w:val="single" w:sz="4" w:space="0" w:color="FFFFFF"/>
              <w:right w:val="single" w:sz="4" w:space="0" w:color="FFFFFF"/>
            </w:tcBorders>
          </w:tcPr>
          <w:p w14:paraId="6756D20A" w14:textId="77777777" w:rsidR="006A7E8C" w:rsidRDefault="006A7E8C" w:rsidP="009C041E">
            <w:pPr>
              <w:rPr>
                <w:rFonts w:ascii="Times New Roman" w:hAnsi="Times New Roman" w:cs="Times New Roman"/>
                <w:b/>
                <w:sz w:val="24"/>
                <w:szCs w:val="24"/>
              </w:rPr>
            </w:pPr>
          </w:p>
        </w:tc>
        <w:tc>
          <w:tcPr>
            <w:tcW w:w="1743" w:type="dxa"/>
            <w:gridSpan w:val="2"/>
            <w:tcBorders>
              <w:left w:val="single" w:sz="4" w:space="0" w:color="FFFFFF"/>
              <w:right w:val="single" w:sz="4" w:space="0" w:color="FFFFFF"/>
            </w:tcBorders>
          </w:tcPr>
          <w:p w14:paraId="08C4B263" w14:textId="77777777" w:rsidR="006A7E8C" w:rsidRDefault="006A7E8C" w:rsidP="009C041E">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c>
          <w:tcPr>
            <w:tcW w:w="1743" w:type="dxa"/>
            <w:gridSpan w:val="2"/>
            <w:tcBorders>
              <w:left w:val="single" w:sz="4" w:space="0" w:color="FFFFFF"/>
              <w:right w:val="single" w:sz="4" w:space="0" w:color="FFFFFF"/>
            </w:tcBorders>
          </w:tcPr>
          <w:p w14:paraId="7CFC30E4"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 xml:space="preserve">residuo </w:t>
            </w:r>
          </w:p>
        </w:tc>
        <w:tc>
          <w:tcPr>
            <w:tcW w:w="1743" w:type="dxa"/>
            <w:gridSpan w:val="2"/>
            <w:tcBorders>
              <w:left w:val="single" w:sz="4" w:space="0" w:color="FFFFFF"/>
              <w:right w:val="single" w:sz="4" w:space="0" w:color="FFFFFF"/>
            </w:tcBorders>
          </w:tcPr>
          <w:p w14:paraId="71EC8C1E"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L_ Salario</w:t>
            </w:r>
          </w:p>
        </w:tc>
        <w:tc>
          <w:tcPr>
            <w:tcW w:w="1744" w:type="dxa"/>
            <w:tcBorders>
              <w:left w:val="single" w:sz="4" w:space="0" w:color="FFFFFF"/>
              <w:right w:val="single" w:sz="4" w:space="0" w:color="FFFFFF"/>
            </w:tcBorders>
          </w:tcPr>
          <w:p w14:paraId="1AC84D5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residuo2</w:t>
            </w:r>
          </w:p>
        </w:tc>
      </w:tr>
      <w:tr w:rsidR="006A7E8C" w14:paraId="541C8DD9" w14:textId="77777777" w:rsidTr="009C041E">
        <w:trPr>
          <w:jc w:val="center"/>
        </w:trPr>
        <w:tc>
          <w:tcPr>
            <w:tcW w:w="2664" w:type="dxa"/>
            <w:tcBorders>
              <w:left w:val="single" w:sz="4" w:space="0" w:color="FFFFFF"/>
              <w:right w:val="single" w:sz="4" w:space="0" w:color="FFFFFF"/>
            </w:tcBorders>
          </w:tcPr>
          <w:p w14:paraId="00330A48" w14:textId="77777777" w:rsidR="006A7E8C" w:rsidRDefault="006A7E8C" w:rsidP="009C041E">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411E17B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1" w:type="dxa"/>
            <w:gridSpan w:val="2"/>
            <w:tcBorders>
              <w:left w:val="single" w:sz="4" w:space="0" w:color="FFFFFF"/>
              <w:right w:val="single" w:sz="4" w:space="0" w:color="FFFFFF"/>
            </w:tcBorders>
          </w:tcPr>
          <w:p w14:paraId="3A7FA93C" w14:textId="77777777" w:rsidR="006A7E8C" w:rsidRDefault="006A7E8C" w:rsidP="009C041E">
            <w:pPr>
              <w:jc w:val="center"/>
              <w:rPr>
                <w:rFonts w:ascii="Times New Roman" w:hAnsi="Times New Roman" w:cs="Times New Roman"/>
                <w:b/>
                <w:sz w:val="24"/>
                <w:szCs w:val="24"/>
              </w:rPr>
            </w:pPr>
          </w:p>
        </w:tc>
        <w:tc>
          <w:tcPr>
            <w:tcW w:w="1873" w:type="dxa"/>
            <w:gridSpan w:val="2"/>
            <w:tcBorders>
              <w:left w:val="single" w:sz="4" w:space="0" w:color="FFFFFF"/>
              <w:right w:val="single" w:sz="4" w:space="0" w:color="FFFFFF"/>
            </w:tcBorders>
          </w:tcPr>
          <w:p w14:paraId="4E8C330B"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(3.4)*</w:t>
            </w:r>
          </w:p>
        </w:tc>
        <w:tc>
          <w:tcPr>
            <w:tcW w:w="1873" w:type="dxa"/>
            <w:gridSpan w:val="2"/>
            <w:tcBorders>
              <w:left w:val="single" w:sz="4" w:space="0" w:color="FFFFFF"/>
              <w:right w:val="single" w:sz="4" w:space="0" w:color="FFFFFF"/>
            </w:tcBorders>
          </w:tcPr>
          <w:p w14:paraId="738F1B70" w14:textId="77777777" w:rsidR="006A7E8C" w:rsidRDefault="006A7E8C" w:rsidP="009C041E">
            <w:pPr>
              <w:jc w:val="center"/>
              <w:rPr>
                <w:rFonts w:ascii="Times New Roman" w:hAnsi="Times New Roman" w:cs="Times New Roman"/>
                <w:b/>
                <w:sz w:val="24"/>
                <w:szCs w:val="24"/>
              </w:rPr>
            </w:pPr>
          </w:p>
        </w:tc>
      </w:tr>
      <w:tr w:rsidR="006A7E8C" w14:paraId="4AE63901" w14:textId="77777777" w:rsidTr="009C041E">
        <w:trPr>
          <w:jc w:val="center"/>
        </w:trPr>
        <w:tc>
          <w:tcPr>
            <w:tcW w:w="2664" w:type="dxa"/>
            <w:tcBorders>
              <w:left w:val="single" w:sz="4" w:space="0" w:color="FFFFFF"/>
              <w:bottom w:val="single" w:sz="4" w:space="0" w:color="FFFFFF"/>
              <w:right w:val="single" w:sz="4" w:space="0" w:color="FFFFFF"/>
            </w:tcBorders>
          </w:tcPr>
          <w:p w14:paraId="667AA8E7"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0AAE95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12.41***</w:t>
            </w:r>
          </w:p>
          <w:p w14:paraId="66A6C1C5"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(0.10)</w:t>
            </w:r>
          </w:p>
        </w:tc>
        <w:tc>
          <w:tcPr>
            <w:tcW w:w="1871" w:type="dxa"/>
            <w:gridSpan w:val="2"/>
            <w:tcBorders>
              <w:left w:val="single" w:sz="4" w:space="0" w:color="FFFFFF"/>
              <w:bottom w:val="single" w:sz="4" w:space="0" w:color="FFFFFF"/>
              <w:right w:val="single" w:sz="4" w:space="0" w:color="FFFFFF"/>
            </w:tcBorders>
          </w:tcPr>
          <w:p w14:paraId="2664A09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7D71D4FC"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c>
          <w:tcPr>
            <w:tcW w:w="1873" w:type="dxa"/>
            <w:gridSpan w:val="2"/>
            <w:tcBorders>
              <w:left w:val="single" w:sz="4" w:space="0" w:color="FFFFFF"/>
              <w:bottom w:val="single" w:sz="4" w:space="0" w:color="FFFFFF"/>
              <w:right w:val="single" w:sz="4" w:space="0" w:color="FFFFFF"/>
            </w:tcBorders>
          </w:tcPr>
          <w:p w14:paraId="1304CB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11.53***</w:t>
            </w:r>
          </w:p>
          <w:p w14:paraId="3A083B9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left w:val="single" w:sz="4" w:space="0" w:color="FFFFFF"/>
              <w:bottom w:val="single" w:sz="4" w:space="0" w:color="FFFFFF"/>
              <w:right w:val="single" w:sz="4" w:space="0" w:color="FFFFFF"/>
            </w:tcBorders>
          </w:tcPr>
          <w:p w14:paraId="68E20ED4"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435FBD19"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r>
      <w:tr w:rsidR="006A7E8C" w14:paraId="0D230DB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7D25BBCB"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BA2522F"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0D379D3C"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1" w:type="dxa"/>
            <w:gridSpan w:val="2"/>
            <w:tcBorders>
              <w:top w:val="single" w:sz="4" w:space="0" w:color="FFFFFF"/>
              <w:left w:val="single" w:sz="4" w:space="0" w:color="FFFFFF"/>
              <w:bottom w:val="single" w:sz="4" w:space="0" w:color="FFFFFF"/>
              <w:right w:val="single" w:sz="4" w:space="0" w:color="FFFFFF"/>
            </w:tcBorders>
          </w:tcPr>
          <w:p w14:paraId="2997B73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3C5C066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316E8652"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7823B6A7" w14:textId="77777777" w:rsidR="006A7E8C" w:rsidRPr="00847CE3" w:rsidRDefault="006A7E8C" w:rsidP="009C041E">
            <w:pPr>
              <w:jc w:val="center"/>
              <w:rPr>
                <w:rFonts w:ascii="Times New Roman" w:hAnsi="Times New Roman" w:cs="Times New Roman"/>
                <w:sz w:val="24"/>
                <w:szCs w:val="24"/>
              </w:rPr>
            </w:pPr>
          </w:p>
        </w:tc>
      </w:tr>
      <w:tr w:rsidR="006A7E8C" w14:paraId="470C80E1"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4D218CC"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y_total_m_out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5B0E127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2.97***</w:t>
            </w:r>
          </w:p>
          <w:p w14:paraId="45E83115"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1" w:type="dxa"/>
            <w:gridSpan w:val="2"/>
            <w:tcBorders>
              <w:top w:val="single" w:sz="4" w:space="0" w:color="FFFFFF"/>
              <w:left w:val="single" w:sz="4" w:space="0" w:color="FFFFFF"/>
              <w:bottom w:val="single" w:sz="4" w:space="0" w:color="FFFFFF"/>
              <w:right w:val="single" w:sz="4" w:space="0" w:color="FFFFFF"/>
            </w:tcBorders>
          </w:tcPr>
          <w:p w14:paraId="77AFCD24"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E5DC81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3.35***</w:t>
            </w:r>
          </w:p>
          <w:p w14:paraId="5ED2682F"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top w:val="single" w:sz="4" w:space="0" w:color="FFFFFF"/>
              <w:left w:val="single" w:sz="4" w:space="0" w:color="FFFFFF"/>
              <w:bottom w:val="single" w:sz="4" w:space="0" w:color="FFFFFF"/>
              <w:right w:val="single" w:sz="4" w:space="0" w:color="FFFFFF"/>
            </w:tcBorders>
          </w:tcPr>
          <w:p w14:paraId="48F3ABA4" w14:textId="77777777" w:rsidR="006A7E8C" w:rsidRPr="002524EF" w:rsidRDefault="006A7E8C" w:rsidP="009C041E">
            <w:pPr>
              <w:jc w:val="center"/>
              <w:rPr>
                <w:rFonts w:ascii="Times New Roman" w:hAnsi="Times New Roman" w:cs="Times New Roman"/>
                <w:sz w:val="24"/>
                <w:szCs w:val="24"/>
              </w:rPr>
            </w:pPr>
          </w:p>
        </w:tc>
      </w:tr>
      <w:tr w:rsidR="006A7E8C" w14:paraId="51BA1F00"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45B90A76"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6D318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-0.31***</w:t>
            </w:r>
          </w:p>
          <w:p w14:paraId="4B685277"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1" w:type="dxa"/>
            <w:gridSpan w:val="2"/>
            <w:tcBorders>
              <w:top w:val="single" w:sz="4" w:space="0" w:color="FFFFFF"/>
              <w:left w:val="single" w:sz="4" w:space="0" w:color="FFFFFF"/>
              <w:bottom w:val="single" w:sz="4" w:space="0" w:color="FFFFFF"/>
              <w:right w:val="single" w:sz="4" w:space="0" w:color="FFFFFF"/>
            </w:tcBorders>
          </w:tcPr>
          <w:p w14:paraId="7C307039"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694E487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-0.27**</w:t>
            </w:r>
          </w:p>
          <w:p w14:paraId="7B3F16E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3" w:type="dxa"/>
            <w:gridSpan w:val="2"/>
            <w:tcBorders>
              <w:top w:val="single" w:sz="4" w:space="0" w:color="FFFFFF"/>
              <w:left w:val="single" w:sz="4" w:space="0" w:color="FFFFFF"/>
              <w:bottom w:val="single" w:sz="4" w:space="0" w:color="FFFFFF"/>
              <w:right w:val="single" w:sz="4" w:space="0" w:color="FFFFFF"/>
            </w:tcBorders>
          </w:tcPr>
          <w:p w14:paraId="3E5EB107" w14:textId="77777777" w:rsidR="006A7E8C" w:rsidRPr="00C50724" w:rsidRDefault="006A7E8C" w:rsidP="009C041E">
            <w:pPr>
              <w:jc w:val="center"/>
              <w:rPr>
                <w:rFonts w:ascii="Times New Roman" w:hAnsi="Times New Roman" w:cs="Times New Roman"/>
                <w:sz w:val="24"/>
                <w:szCs w:val="24"/>
              </w:rPr>
            </w:pPr>
          </w:p>
        </w:tc>
      </w:tr>
      <w:tr w:rsidR="006A7E8C" w14:paraId="1043DF08"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6C442B7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0E43BC90"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0.55***</w:t>
            </w:r>
          </w:p>
          <w:p w14:paraId="57A5956F"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0662BB37"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14B4D213"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0.69***</w:t>
            </w:r>
          </w:p>
          <w:p w14:paraId="77EBD30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2D0ABEBB" w14:textId="77777777" w:rsidR="006A7E8C" w:rsidRPr="00C50724" w:rsidRDefault="006A7E8C" w:rsidP="009C041E">
            <w:pPr>
              <w:jc w:val="center"/>
              <w:rPr>
                <w:rFonts w:ascii="Times New Roman" w:hAnsi="Times New Roman" w:cs="Times New Roman"/>
                <w:sz w:val="24"/>
                <w:szCs w:val="24"/>
              </w:rPr>
            </w:pPr>
          </w:p>
        </w:tc>
      </w:tr>
      <w:tr w:rsidR="006A7E8C" w14:paraId="3DCA8C25"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6CFFA3E"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BFE92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-0.89***</w:t>
            </w:r>
          </w:p>
          <w:p w14:paraId="3461363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1069D82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47958FBB"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-0.97***</w:t>
            </w:r>
          </w:p>
          <w:p w14:paraId="4FB7CAAE"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58E75591" w14:textId="77777777" w:rsidR="006A7E8C" w:rsidRPr="00C50724" w:rsidRDefault="006A7E8C" w:rsidP="009C041E">
            <w:pPr>
              <w:jc w:val="center"/>
              <w:rPr>
                <w:rFonts w:ascii="Times New Roman" w:hAnsi="Times New Roman" w:cs="Times New Roman"/>
                <w:sz w:val="24"/>
                <w:szCs w:val="24"/>
              </w:rPr>
            </w:pPr>
          </w:p>
        </w:tc>
      </w:tr>
      <w:tr w:rsidR="006A7E8C" w14:paraId="584D8C03"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E6F3392"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B1A307F"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26C344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2C246CE7"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0C729DF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42270C9" w14:textId="77777777" w:rsidR="006A7E8C" w:rsidRPr="002524EF" w:rsidRDefault="006A7E8C" w:rsidP="009C041E">
            <w:pPr>
              <w:jc w:val="center"/>
              <w:rPr>
                <w:rFonts w:ascii="Times New Roman" w:hAnsi="Times New Roman" w:cs="Times New Roman"/>
                <w:sz w:val="24"/>
                <w:szCs w:val="24"/>
              </w:rPr>
            </w:pPr>
          </w:p>
        </w:tc>
      </w:tr>
      <w:tr w:rsidR="006A7E8C" w14:paraId="5A242C42"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3201236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70B74DB3"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432CC9D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847C95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0.01***</w:t>
            </w:r>
          </w:p>
          <w:p w14:paraId="65031991"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tc>
        <w:tc>
          <w:tcPr>
            <w:tcW w:w="1873" w:type="dxa"/>
            <w:gridSpan w:val="2"/>
            <w:tcBorders>
              <w:top w:val="single" w:sz="4" w:space="0" w:color="FFFFFF"/>
              <w:left w:val="single" w:sz="4" w:space="0" w:color="FFFFFF"/>
              <w:bottom w:val="single" w:sz="4" w:space="0" w:color="FFFFFF"/>
              <w:right w:val="single" w:sz="4" w:space="0" w:color="FFFFFF"/>
            </w:tcBorders>
          </w:tcPr>
          <w:p w14:paraId="42F8B428" w14:textId="77777777" w:rsidR="006A7E8C" w:rsidRPr="002524EF" w:rsidRDefault="006A7E8C" w:rsidP="009C041E">
            <w:pPr>
              <w:jc w:val="center"/>
              <w:rPr>
                <w:rFonts w:ascii="Times New Roman" w:hAnsi="Times New Roman" w:cs="Times New Roman"/>
                <w:sz w:val="24"/>
                <w:szCs w:val="24"/>
              </w:rPr>
            </w:pPr>
          </w:p>
        </w:tc>
      </w:tr>
      <w:tr w:rsidR="006A7E8C" w14:paraId="49E037BB" w14:textId="77777777" w:rsidTr="009C041E">
        <w:trPr>
          <w:jc w:val="center"/>
        </w:trPr>
        <w:tc>
          <w:tcPr>
            <w:tcW w:w="2664" w:type="dxa"/>
            <w:tcBorders>
              <w:top w:val="single" w:sz="4" w:space="0" w:color="FFFFFF"/>
              <w:left w:val="single" w:sz="4" w:space="0" w:color="FFFFFF"/>
              <w:right w:val="single" w:sz="4" w:space="0" w:color="FFFFFF"/>
            </w:tcBorders>
          </w:tcPr>
          <w:p w14:paraId="38C2D5FD"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259827F9" w14:textId="77777777" w:rsidR="006A7E8C" w:rsidRPr="00847CE3"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right w:val="single" w:sz="4" w:space="0" w:color="FFFFFF"/>
            </w:tcBorders>
          </w:tcPr>
          <w:p w14:paraId="594245D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5E7EF0E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46ED6C1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1D57BC51"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r>
      <w:tr w:rsidR="006A7E8C" w14:paraId="5D9DCBBE" w14:textId="77777777" w:rsidTr="009C041E">
        <w:trPr>
          <w:jc w:val="center"/>
        </w:trPr>
        <w:tc>
          <w:tcPr>
            <w:tcW w:w="2664" w:type="dxa"/>
            <w:tcBorders>
              <w:left w:val="single" w:sz="4" w:space="0" w:color="FFFFFF"/>
              <w:bottom w:val="single" w:sz="4" w:space="0" w:color="FFFFFF"/>
              <w:right w:val="single" w:sz="4" w:space="0" w:color="FFFFFF"/>
            </w:tcBorders>
          </w:tcPr>
          <w:p w14:paraId="39C6E5A3"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647CDA"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left w:val="single" w:sz="4" w:space="0" w:color="FFFFFF"/>
              <w:bottom w:val="single" w:sz="4" w:space="0" w:color="FFFFFF"/>
              <w:right w:val="single" w:sz="4" w:space="0" w:color="FFFFFF"/>
            </w:tcBorders>
          </w:tcPr>
          <w:p w14:paraId="10167A7C"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left w:val="single" w:sz="4" w:space="0" w:color="FFFFFF"/>
              <w:bottom w:val="single" w:sz="4" w:space="0" w:color="FFFFFF"/>
              <w:right w:val="single" w:sz="4" w:space="0" w:color="FFFFFF"/>
            </w:tcBorders>
          </w:tcPr>
          <w:p w14:paraId="49659EDE"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0.078</w:t>
            </w:r>
          </w:p>
        </w:tc>
        <w:tc>
          <w:tcPr>
            <w:tcW w:w="1873" w:type="dxa"/>
            <w:gridSpan w:val="2"/>
            <w:tcBorders>
              <w:left w:val="single" w:sz="4" w:space="0" w:color="FFFFFF"/>
              <w:bottom w:val="single" w:sz="4" w:space="0" w:color="FFFFFF"/>
              <w:right w:val="single" w:sz="4" w:space="0" w:color="FFFFFF"/>
            </w:tcBorders>
          </w:tcPr>
          <w:p w14:paraId="5A8C90D9"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48F412F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099E1BFB"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1A42B80"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top w:val="single" w:sz="4" w:space="0" w:color="FFFFFF"/>
              <w:left w:val="single" w:sz="4" w:space="0" w:color="FFFFFF"/>
              <w:bottom w:val="single" w:sz="4" w:space="0" w:color="FFFFFF"/>
              <w:right w:val="single" w:sz="4" w:space="0" w:color="FFFFFF"/>
            </w:tcBorders>
          </w:tcPr>
          <w:p w14:paraId="622593A2"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top w:val="single" w:sz="4" w:space="0" w:color="FFFFFF"/>
              <w:left w:val="single" w:sz="4" w:space="0" w:color="FFFFFF"/>
              <w:bottom w:val="single" w:sz="4" w:space="0" w:color="FFFFFF"/>
              <w:right w:val="single" w:sz="4" w:space="0" w:color="FFFFFF"/>
            </w:tcBorders>
          </w:tcPr>
          <w:p w14:paraId="569D884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0.077</w:t>
            </w:r>
          </w:p>
        </w:tc>
        <w:tc>
          <w:tcPr>
            <w:tcW w:w="1873" w:type="dxa"/>
            <w:gridSpan w:val="2"/>
            <w:tcBorders>
              <w:top w:val="single" w:sz="4" w:space="0" w:color="FFFFFF"/>
              <w:left w:val="single" w:sz="4" w:space="0" w:color="FFFFFF"/>
              <w:bottom w:val="single" w:sz="4" w:space="0" w:color="FFFFFF"/>
              <w:right w:val="single" w:sz="4" w:space="0" w:color="FFFFFF"/>
            </w:tcBorders>
          </w:tcPr>
          <w:p w14:paraId="748261EF"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7870E407"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5688ABC1"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5431E806"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250.031</w:t>
            </w:r>
            <w:r w:rsidRPr="00847CE3">
              <w:rPr>
                <w:rFonts w:ascii="Times New Roman" w:hAnsi="Times New Roman" w:cs="Times New Roman"/>
                <w:sz w:val="24"/>
                <w:szCs w:val="24"/>
              </w:rPr>
              <w:t>***</w:t>
            </w:r>
          </w:p>
        </w:tc>
        <w:tc>
          <w:tcPr>
            <w:tcW w:w="1871" w:type="dxa"/>
            <w:gridSpan w:val="2"/>
            <w:tcBorders>
              <w:top w:val="single" w:sz="4" w:space="0" w:color="FFFFFF"/>
              <w:left w:val="single" w:sz="4" w:space="0" w:color="FFFFFF"/>
              <w:bottom w:val="single" w:sz="4" w:space="0" w:color="FFFFFF"/>
              <w:right w:val="single" w:sz="4" w:space="0" w:color="FFFFFF"/>
            </w:tcBorders>
          </w:tcPr>
          <w:p w14:paraId="199F110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0.319</w:t>
            </w:r>
          </w:p>
        </w:tc>
        <w:tc>
          <w:tcPr>
            <w:tcW w:w="1873" w:type="dxa"/>
            <w:gridSpan w:val="2"/>
            <w:tcBorders>
              <w:top w:val="single" w:sz="4" w:space="0" w:color="FFFFFF"/>
              <w:left w:val="single" w:sz="4" w:space="0" w:color="FFFFFF"/>
              <w:bottom w:val="single" w:sz="4" w:space="0" w:color="FFFFFF"/>
              <w:right w:val="single" w:sz="4" w:space="0" w:color="FFFFFF"/>
            </w:tcBorders>
          </w:tcPr>
          <w:p w14:paraId="065C69F9"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230.346</w:t>
            </w:r>
            <w:r w:rsidRPr="00847CE3">
              <w:rPr>
                <w:rFonts w:ascii="Times New Roman" w:hAnsi="Times New Roman" w:cs="Times New Roman"/>
                <w:sz w:val="24"/>
                <w:szCs w:val="24"/>
              </w:rPr>
              <w:t>***</w:t>
            </w:r>
          </w:p>
        </w:tc>
        <w:tc>
          <w:tcPr>
            <w:tcW w:w="1873" w:type="dxa"/>
            <w:gridSpan w:val="2"/>
            <w:tcBorders>
              <w:top w:val="single" w:sz="4" w:space="0" w:color="FFFFFF"/>
              <w:left w:val="single" w:sz="4" w:space="0" w:color="FFFFFF"/>
              <w:bottom w:val="single" w:sz="4" w:space="0" w:color="FFFFFF"/>
              <w:right w:val="single" w:sz="4" w:space="0" w:color="FFFFFF"/>
            </w:tcBorders>
          </w:tcPr>
          <w:p w14:paraId="225A2CAE"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4.608</w:t>
            </w:r>
            <w:r w:rsidRPr="00847CE3">
              <w:rPr>
                <w:rFonts w:ascii="Times New Roman" w:hAnsi="Times New Roman" w:cs="Times New Roman"/>
                <w:sz w:val="24"/>
                <w:szCs w:val="24"/>
              </w:rPr>
              <w:t>**</w:t>
            </w:r>
          </w:p>
        </w:tc>
      </w:tr>
      <w:tr w:rsidR="006A7E8C" w14:paraId="6C27E788" w14:textId="77777777" w:rsidTr="009C041E">
        <w:trPr>
          <w:jc w:val="center"/>
        </w:trPr>
        <w:tc>
          <w:tcPr>
            <w:tcW w:w="2664" w:type="dxa"/>
            <w:tcBorders>
              <w:top w:val="single" w:sz="4" w:space="0" w:color="FFFFFF"/>
              <w:left w:val="single" w:sz="4" w:space="0" w:color="FFFFFF"/>
              <w:right w:val="single" w:sz="4" w:space="0" w:color="FFFFFF"/>
            </w:tcBorders>
          </w:tcPr>
          <w:p w14:paraId="1DE8D210"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7CF6A7C"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gridSpan w:val="2"/>
            <w:tcBorders>
              <w:top w:val="single" w:sz="4" w:space="0" w:color="FFFFFF"/>
              <w:left w:val="single" w:sz="4" w:space="0" w:color="FFFFFF"/>
              <w:right w:val="single" w:sz="4" w:space="0" w:color="FFFFFF"/>
            </w:tcBorders>
          </w:tcPr>
          <w:p w14:paraId="3B34D324"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7494D97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0D680F84"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51EA4F88" w14:textId="77777777" w:rsidR="006A7E8C" w:rsidRPr="00243798" w:rsidRDefault="006A7E8C" w:rsidP="006A7E8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24F9E974" w14:textId="77777777" w:rsidR="006A7E8C" w:rsidRDefault="006A7E8C" w:rsidP="006A7E8C">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227DC0D6"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Anexo 3</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w:t>
      </w:r>
    </w:p>
    <w:tbl>
      <w:tblPr>
        <w:tblStyle w:val="TableGrid"/>
        <w:tblW w:w="0" w:type="auto"/>
        <w:jc w:val="center"/>
        <w:tblLook w:val="04A0" w:firstRow="1" w:lastRow="0" w:firstColumn="1" w:lastColumn="0" w:noHBand="0" w:noVBand="1"/>
      </w:tblPr>
      <w:tblGrid>
        <w:gridCol w:w="1418"/>
        <w:gridCol w:w="1418"/>
      </w:tblGrid>
      <w:tr w:rsidR="006A7E8C" w14:paraId="06655185" w14:textId="77777777" w:rsidTr="009C041E">
        <w:trPr>
          <w:jc w:val="center"/>
        </w:trPr>
        <w:tc>
          <w:tcPr>
            <w:tcW w:w="1418" w:type="dxa"/>
            <w:tcBorders>
              <w:top w:val="single" w:sz="4" w:space="0" w:color="FFFFFF"/>
              <w:left w:val="single" w:sz="4" w:space="0" w:color="FFFFFF"/>
            </w:tcBorders>
          </w:tcPr>
          <w:p w14:paraId="4D5BA656"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50090DDA" w14:textId="77777777" w:rsidR="006A7E8C" w:rsidRPr="00843BE4" w:rsidRDefault="006A7E8C" w:rsidP="009C041E">
            <w:pPr>
              <w:jc w:val="center"/>
              <w:rPr>
                <w:rFonts w:ascii="Times New Roman" w:hAnsi="Times New Roman" w:cs="Times New Roman"/>
                <w:b/>
                <w:i/>
                <w:sz w:val="24"/>
                <w:szCs w:val="24"/>
              </w:rPr>
            </w:pPr>
            <w:r>
              <w:rPr>
                <w:rFonts w:ascii="Times New Roman" w:hAnsi="Times New Roman" w:cs="Times New Roman"/>
                <w:b/>
                <w:i/>
                <w:sz w:val="24"/>
                <w:szCs w:val="24"/>
              </w:rPr>
              <w:t>MSE</w:t>
            </w:r>
          </w:p>
        </w:tc>
      </w:tr>
      <w:tr w:rsidR="006A7E8C" w:rsidRPr="00843BE4" w14:paraId="758AEE91" w14:textId="77777777" w:rsidTr="009C041E">
        <w:trPr>
          <w:jc w:val="center"/>
        </w:trPr>
        <w:tc>
          <w:tcPr>
            <w:tcW w:w="1418" w:type="dxa"/>
            <w:tcBorders>
              <w:left w:val="single" w:sz="4" w:space="0" w:color="FFFFFF"/>
              <w:bottom w:val="single" w:sz="4" w:space="0" w:color="FFFFFF"/>
            </w:tcBorders>
          </w:tcPr>
          <w:p w14:paraId="77F50F50"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(0)</w:t>
            </w:r>
          </w:p>
        </w:tc>
        <w:tc>
          <w:tcPr>
            <w:tcW w:w="1418" w:type="dxa"/>
            <w:tcBorders>
              <w:bottom w:val="single" w:sz="4" w:space="0" w:color="FFFFFF"/>
              <w:right w:val="single" w:sz="4" w:space="0" w:color="FFFFFF"/>
            </w:tcBorders>
          </w:tcPr>
          <w:p w14:paraId="0F59728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3.908</w:t>
            </w:r>
          </w:p>
        </w:tc>
      </w:tr>
      <w:tr w:rsidR="006A7E8C" w:rsidRPr="00843BE4" w14:paraId="7929DF8F" w14:textId="77777777" w:rsidTr="009C041E">
        <w:trPr>
          <w:jc w:val="center"/>
        </w:trPr>
        <w:tc>
          <w:tcPr>
            <w:tcW w:w="1418" w:type="dxa"/>
            <w:tcBorders>
              <w:top w:val="single" w:sz="4" w:space="0" w:color="FFFFFF"/>
              <w:left w:val="single" w:sz="4" w:space="0" w:color="FFFFFF"/>
              <w:bottom w:val="single" w:sz="4" w:space="0" w:color="FFFFFF"/>
            </w:tcBorders>
          </w:tcPr>
          <w:p w14:paraId="6DEF2ED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(1)</w:t>
            </w:r>
          </w:p>
        </w:tc>
        <w:tc>
          <w:tcPr>
            <w:tcW w:w="1418" w:type="dxa"/>
            <w:tcBorders>
              <w:top w:val="single" w:sz="4" w:space="0" w:color="FFFFFF"/>
              <w:bottom w:val="single" w:sz="4" w:space="0" w:color="FFFFFF"/>
              <w:right w:val="single" w:sz="4" w:space="0" w:color="FFFFFF"/>
            </w:tcBorders>
          </w:tcPr>
          <w:p w14:paraId="0BE55CE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3.870</w:t>
            </w:r>
          </w:p>
        </w:tc>
      </w:tr>
      <w:tr w:rsidR="006A7E8C" w:rsidRPr="00843BE4" w14:paraId="062872C8" w14:textId="77777777" w:rsidTr="009C041E">
        <w:trPr>
          <w:jc w:val="center"/>
        </w:trPr>
        <w:tc>
          <w:tcPr>
            <w:tcW w:w="1418" w:type="dxa"/>
            <w:tcBorders>
              <w:top w:val="single" w:sz="4" w:space="0" w:color="FFFFFF"/>
              <w:left w:val="single" w:sz="4" w:space="0" w:color="FFFFFF"/>
              <w:bottom w:val="single" w:sz="4" w:space="0" w:color="FFFFFF"/>
            </w:tcBorders>
          </w:tcPr>
          <w:p w14:paraId="5672626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7D357077"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3.879</w:t>
            </w:r>
          </w:p>
        </w:tc>
      </w:tr>
      <w:tr w:rsidR="006A7E8C" w:rsidRPr="00843BE4" w14:paraId="7306600F" w14:textId="77777777" w:rsidTr="009C041E">
        <w:trPr>
          <w:jc w:val="center"/>
        </w:trPr>
        <w:tc>
          <w:tcPr>
            <w:tcW w:w="1418" w:type="dxa"/>
            <w:tcBorders>
              <w:top w:val="single" w:sz="4" w:space="0" w:color="FFFFFF"/>
              <w:left w:val="single" w:sz="4" w:space="0" w:color="FFFFFF"/>
              <w:bottom w:val="single" w:sz="4" w:space="0" w:color="FFFFFF"/>
            </w:tcBorders>
          </w:tcPr>
          <w:p w14:paraId="58C80559"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(3.1)</w:t>
            </w:r>
          </w:p>
        </w:tc>
        <w:tc>
          <w:tcPr>
            <w:tcW w:w="1418" w:type="dxa"/>
            <w:tcBorders>
              <w:top w:val="single" w:sz="4" w:space="0" w:color="FFFFFF"/>
              <w:bottom w:val="single" w:sz="4" w:space="0" w:color="FFFFFF"/>
              <w:right w:val="single" w:sz="4" w:space="0" w:color="FFFFFF"/>
            </w:tcBorders>
          </w:tcPr>
          <w:p w14:paraId="0C8204FF"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3.271</w:t>
            </w:r>
          </w:p>
        </w:tc>
      </w:tr>
      <w:tr w:rsidR="006A7E8C" w:rsidRPr="00843BE4" w14:paraId="527ADF70" w14:textId="77777777" w:rsidTr="009C041E">
        <w:trPr>
          <w:jc w:val="center"/>
        </w:trPr>
        <w:tc>
          <w:tcPr>
            <w:tcW w:w="1418" w:type="dxa"/>
            <w:tcBorders>
              <w:top w:val="single" w:sz="4" w:space="0" w:color="FFFFFF"/>
              <w:left w:val="single" w:sz="4" w:space="0" w:color="FFFFFF"/>
              <w:bottom w:val="single" w:sz="4" w:space="0" w:color="FFFFFF"/>
            </w:tcBorders>
          </w:tcPr>
          <w:p w14:paraId="56A00CD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(3.2)</w:t>
            </w:r>
          </w:p>
        </w:tc>
        <w:tc>
          <w:tcPr>
            <w:tcW w:w="1418" w:type="dxa"/>
            <w:tcBorders>
              <w:top w:val="single" w:sz="4" w:space="0" w:color="FFFFFF"/>
              <w:bottom w:val="single" w:sz="4" w:space="0" w:color="FFFFFF"/>
              <w:right w:val="single" w:sz="4" w:space="0" w:color="FFFFFF"/>
            </w:tcBorders>
          </w:tcPr>
          <w:p w14:paraId="55199BCD"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3.227</w:t>
            </w:r>
          </w:p>
        </w:tc>
      </w:tr>
      <w:tr w:rsidR="006A7E8C" w:rsidRPr="00843BE4" w14:paraId="15164D19" w14:textId="77777777" w:rsidTr="009C041E">
        <w:trPr>
          <w:jc w:val="center"/>
        </w:trPr>
        <w:tc>
          <w:tcPr>
            <w:tcW w:w="1418" w:type="dxa"/>
            <w:tcBorders>
              <w:top w:val="single" w:sz="4" w:space="0" w:color="FFFFFF"/>
              <w:left w:val="single" w:sz="4" w:space="0" w:color="FFFFFF"/>
              <w:bottom w:val="single" w:sz="4" w:space="0" w:color="FFFFFF"/>
            </w:tcBorders>
          </w:tcPr>
          <w:p w14:paraId="4EDAAEF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36772D6C"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3.692</w:t>
            </w:r>
          </w:p>
        </w:tc>
      </w:tr>
      <w:tr w:rsidR="006A7E8C" w:rsidRPr="00843BE4" w14:paraId="5A6D4532" w14:textId="77777777" w:rsidTr="009C041E">
        <w:trPr>
          <w:jc w:val="center"/>
        </w:trPr>
        <w:tc>
          <w:tcPr>
            <w:tcW w:w="1418" w:type="dxa"/>
            <w:tcBorders>
              <w:top w:val="single" w:sz="4" w:space="0" w:color="FFFFFF"/>
              <w:left w:val="single" w:sz="4" w:space="0" w:color="FFFFFF"/>
              <w:bottom w:val="single" w:sz="4" w:space="0" w:color="FFFFFF"/>
            </w:tcBorders>
          </w:tcPr>
          <w:p w14:paraId="139868C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(5)</w:t>
            </w:r>
          </w:p>
        </w:tc>
        <w:tc>
          <w:tcPr>
            <w:tcW w:w="1418" w:type="dxa"/>
            <w:tcBorders>
              <w:top w:val="single" w:sz="4" w:space="0" w:color="FFFFFF"/>
              <w:bottom w:val="single" w:sz="4" w:space="0" w:color="FFFFFF"/>
              <w:right w:val="single" w:sz="4" w:space="0" w:color="FFFFFF"/>
            </w:tcBorders>
          </w:tcPr>
          <w:p w14:paraId="58F8C36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3.653</w:t>
            </w:r>
          </w:p>
        </w:tc>
      </w:tr>
      <w:tr w:rsidR="006A7E8C" w:rsidRPr="00843BE4" w14:paraId="63DEE0DA" w14:textId="77777777" w:rsidTr="009C041E">
        <w:trPr>
          <w:jc w:val="center"/>
        </w:trPr>
        <w:tc>
          <w:tcPr>
            <w:tcW w:w="1418" w:type="dxa"/>
            <w:tcBorders>
              <w:top w:val="single" w:sz="4" w:space="0" w:color="FFFFFF"/>
              <w:left w:val="single" w:sz="4" w:space="0" w:color="FFFFFF"/>
              <w:bottom w:val="single" w:sz="4" w:space="0" w:color="FFFFFF"/>
            </w:tcBorders>
          </w:tcPr>
          <w:p w14:paraId="2D0475E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1F2B86C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3.625</w:t>
            </w:r>
          </w:p>
        </w:tc>
      </w:tr>
      <w:tr w:rsidR="006A7E8C" w:rsidRPr="00843BE4" w14:paraId="0BF0DAEB" w14:textId="77777777" w:rsidTr="009C041E">
        <w:trPr>
          <w:jc w:val="center"/>
        </w:trPr>
        <w:tc>
          <w:tcPr>
            <w:tcW w:w="1418" w:type="dxa"/>
            <w:tcBorders>
              <w:top w:val="single" w:sz="4" w:space="0" w:color="FFFFFF"/>
              <w:left w:val="single" w:sz="4" w:space="0" w:color="FFFFFF"/>
              <w:bottom w:val="single" w:sz="4" w:space="0" w:color="FFFFFF"/>
            </w:tcBorders>
          </w:tcPr>
          <w:p w14:paraId="7864F37E"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53DE22F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3.608</w:t>
            </w:r>
          </w:p>
        </w:tc>
      </w:tr>
      <w:tr w:rsidR="006A7E8C" w:rsidRPr="00843BE4" w14:paraId="78795B7B" w14:textId="77777777" w:rsidTr="009C041E">
        <w:trPr>
          <w:jc w:val="center"/>
        </w:trPr>
        <w:tc>
          <w:tcPr>
            <w:tcW w:w="1418" w:type="dxa"/>
            <w:tcBorders>
              <w:top w:val="single" w:sz="4" w:space="0" w:color="FFFFFF"/>
              <w:left w:val="single" w:sz="4" w:space="0" w:color="FFFFFF"/>
            </w:tcBorders>
          </w:tcPr>
          <w:p w14:paraId="320B13C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(8)</w:t>
            </w:r>
          </w:p>
        </w:tc>
        <w:tc>
          <w:tcPr>
            <w:tcW w:w="1418" w:type="dxa"/>
            <w:tcBorders>
              <w:top w:val="single" w:sz="4" w:space="0" w:color="FFFFFF"/>
              <w:right w:val="single" w:sz="4" w:space="0" w:color="FFFFFF"/>
            </w:tcBorders>
          </w:tcPr>
          <w:p w14:paraId="6E02B226"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3.191</w:t>
            </w:r>
          </w:p>
        </w:tc>
      </w:tr>
    </w:tbl>
    <w:p w14:paraId="62B76B4D"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319C5F49"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4</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 (K-partes VC)</w:t>
      </w:r>
    </w:p>
    <w:tbl>
      <w:tblPr>
        <w:tblStyle w:val="TableGrid"/>
        <w:tblW w:w="0" w:type="auto"/>
        <w:jc w:val="center"/>
        <w:tblLook w:val="04A0" w:firstRow="1" w:lastRow="0" w:firstColumn="1" w:lastColumn="0" w:noHBand="0" w:noVBand="1"/>
      </w:tblPr>
      <w:tblGrid>
        <w:gridCol w:w="1418"/>
        <w:gridCol w:w="1418"/>
      </w:tblGrid>
      <w:tr w:rsidR="006A7E8C" w14:paraId="192416B7" w14:textId="77777777" w:rsidTr="009C041E">
        <w:trPr>
          <w:jc w:val="center"/>
        </w:trPr>
        <w:tc>
          <w:tcPr>
            <w:tcW w:w="1418" w:type="dxa"/>
            <w:tcBorders>
              <w:top w:val="single" w:sz="4" w:space="0" w:color="FFFFFF"/>
              <w:left w:val="single" w:sz="4" w:space="0" w:color="FFFFFF"/>
            </w:tcBorders>
          </w:tcPr>
          <w:p w14:paraId="57004617" w14:textId="77777777" w:rsidR="006A7E8C" w:rsidRPr="00792771" w:rsidRDefault="006A7E8C" w:rsidP="009C041E">
            <w:pPr>
              <w:jc w:val="center"/>
              <w:rPr>
                <w:rFonts w:ascii="Times New Roman" w:hAnsi="Times New Roman" w:cs="Times New Roman"/>
                <w:b/>
                <w:sz w:val="24"/>
                <w:szCs w:val="24"/>
              </w:rPr>
            </w:pPr>
            <w:r w:rsidRPr="00792771">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408DC0A3" w14:textId="77777777" w:rsidR="006A7E8C" w:rsidRPr="00792771" w:rsidRDefault="006A7E8C" w:rsidP="009C041E">
            <w:pPr>
              <w:jc w:val="center"/>
              <w:rPr>
                <w:rFonts w:ascii="Times New Roman" w:hAnsi="Times New Roman" w:cs="Times New Roman"/>
                <w:b/>
                <w:i/>
                <w:sz w:val="24"/>
                <w:szCs w:val="24"/>
              </w:rPr>
            </w:pPr>
            <w:r w:rsidRPr="00792771">
              <w:rPr>
                <w:rFonts w:ascii="Times New Roman" w:hAnsi="Times New Roman" w:cs="Times New Roman"/>
                <w:b/>
                <w:i/>
                <w:sz w:val="24"/>
                <w:szCs w:val="24"/>
              </w:rPr>
              <w:t>MSE</w:t>
            </w:r>
          </w:p>
        </w:tc>
      </w:tr>
      <w:tr w:rsidR="006A7E8C" w:rsidRPr="00843BE4" w14:paraId="233BC941" w14:textId="77777777" w:rsidTr="009C041E">
        <w:trPr>
          <w:jc w:val="center"/>
        </w:trPr>
        <w:tc>
          <w:tcPr>
            <w:tcW w:w="1418" w:type="dxa"/>
            <w:tcBorders>
              <w:left w:val="single" w:sz="4" w:space="0" w:color="FFFFFF"/>
              <w:bottom w:val="single" w:sz="4" w:space="0" w:color="FFFFFF"/>
            </w:tcBorders>
          </w:tcPr>
          <w:p w14:paraId="18883ABB"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(1)</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D41E004"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2.026</w:t>
            </w:r>
          </w:p>
        </w:tc>
      </w:tr>
      <w:tr w:rsidR="006A7E8C" w:rsidRPr="00843BE4" w14:paraId="3449F8E5" w14:textId="77777777" w:rsidTr="009C041E">
        <w:trPr>
          <w:jc w:val="center"/>
        </w:trPr>
        <w:tc>
          <w:tcPr>
            <w:tcW w:w="1418" w:type="dxa"/>
            <w:tcBorders>
              <w:top w:val="single" w:sz="4" w:space="0" w:color="FFFFFF"/>
              <w:left w:val="single" w:sz="4" w:space="0" w:color="FFFFFF"/>
              <w:bottom w:val="single" w:sz="4" w:space="0" w:color="FFFFFF"/>
            </w:tcBorders>
          </w:tcPr>
          <w:p w14:paraId="47A4873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2) VC</w:t>
            </w:r>
          </w:p>
        </w:tc>
        <w:tc>
          <w:tcPr>
            <w:tcW w:w="1418" w:type="dxa"/>
            <w:tcBorders>
              <w:top w:val="nil"/>
              <w:left w:val="nil"/>
              <w:bottom w:val="nil"/>
              <w:right w:val="nil"/>
            </w:tcBorders>
            <w:shd w:val="clear" w:color="auto" w:fill="auto"/>
            <w:vAlign w:val="bottom"/>
          </w:tcPr>
          <w:p w14:paraId="0DE5646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2.032</w:t>
            </w:r>
          </w:p>
        </w:tc>
      </w:tr>
      <w:tr w:rsidR="006A7E8C" w:rsidRPr="00843BE4" w14:paraId="557205DF" w14:textId="77777777" w:rsidTr="009C041E">
        <w:trPr>
          <w:jc w:val="center"/>
        </w:trPr>
        <w:tc>
          <w:tcPr>
            <w:tcW w:w="1418" w:type="dxa"/>
            <w:tcBorders>
              <w:top w:val="single" w:sz="4" w:space="0" w:color="FFFFFF"/>
              <w:left w:val="single" w:sz="4" w:space="0" w:color="FFFFFF"/>
              <w:bottom w:val="single" w:sz="4" w:space="0" w:color="FFFFFF"/>
            </w:tcBorders>
          </w:tcPr>
          <w:p w14:paraId="14DE407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3.1</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2D5C9FF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1.863</w:t>
            </w:r>
          </w:p>
        </w:tc>
      </w:tr>
      <w:tr w:rsidR="006A7E8C" w:rsidRPr="00843BE4" w14:paraId="62350097" w14:textId="77777777" w:rsidTr="009C041E">
        <w:trPr>
          <w:jc w:val="center"/>
        </w:trPr>
        <w:tc>
          <w:tcPr>
            <w:tcW w:w="1418" w:type="dxa"/>
            <w:tcBorders>
              <w:top w:val="single" w:sz="4" w:space="0" w:color="FFFFFF"/>
              <w:left w:val="single" w:sz="4" w:space="0" w:color="FFFFFF"/>
              <w:bottom w:val="single" w:sz="4" w:space="0" w:color="FFFFFF"/>
            </w:tcBorders>
          </w:tcPr>
          <w:p w14:paraId="125823DE"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3.2</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5A64A5AF"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1.854</w:t>
            </w:r>
          </w:p>
        </w:tc>
      </w:tr>
      <w:tr w:rsidR="006A7E8C" w:rsidRPr="00843BE4" w14:paraId="1FD32755" w14:textId="77777777" w:rsidTr="009C041E">
        <w:trPr>
          <w:jc w:val="center"/>
        </w:trPr>
        <w:tc>
          <w:tcPr>
            <w:tcW w:w="1418" w:type="dxa"/>
            <w:tcBorders>
              <w:top w:val="single" w:sz="4" w:space="0" w:color="FFFFFF"/>
              <w:left w:val="single" w:sz="4" w:space="0" w:color="FFFFFF"/>
              <w:bottom w:val="single" w:sz="4" w:space="0" w:color="FFFFFF"/>
            </w:tcBorders>
          </w:tcPr>
          <w:p w14:paraId="26648EC7"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4</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AC62DAC"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1.974</w:t>
            </w:r>
          </w:p>
        </w:tc>
      </w:tr>
      <w:tr w:rsidR="006A7E8C" w:rsidRPr="00843BE4" w14:paraId="02CCB89E" w14:textId="77777777" w:rsidTr="009C041E">
        <w:trPr>
          <w:jc w:val="center"/>
        </w:trPr>
        <w:tc>
          <w:tcPr>
            <w:tcW w:w="1418" w:type="dxa"/>
            <w:tcBorders>
              <w:top w:val="single" w:sz="4" w:space="0" w:color="FFFFFF"/>
              <w:left w:val="single" w:sz="4" w:space="0" w:color="FFFFFF"/>
              <w:bottom w:val="single" w:sz="4" w:space="0" w:color="FFFFFF"/>
            </w:tcBorders>
          </w:tcPr>
          <w:p w14:paraId="0298A77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5</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55E6EC8"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1.958</w:t>
            </w:r>
          </w:p>
        </w:tc>
      </w:tr>
      <w:tr w:rsidR="006A7E8C" w:rsidRPr="00843BE4" w14:paraId="18BC0687" w14:textId="77777777" w:rsidTr="009C041E">
        <w:trPr>
          <w:jc w:val="center"/>
        </w:trPr>
        <w:tc>
          <w:tcPr>
            <w:tcW w:w="1418" w:type="dxa"/>
            <w:tcBorders>
              <w:top w:val="single" w:sz="4" w:space="0" w:color="FFFFFF"/>
              <w:left w:val="single" w:sz="4" w:space="0" w:color="FFFFFF"/>
              <w:bottom w:val="single" w:sz="4" w:space="0" w:color="FFFFFF"/>
            </w:tcBorders>
          </w:tcPr>
          <w:p w14:paraId="02D3343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6</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B878310"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6C56F158" w14:textId="77777777" w:rsidTr="009C041E">
        <w:trPr>
          <w:jc w:val="center"/>
        </w:trPr>
        <w:tc>
          <w:tcPr>
            <w:tcW w:w="1418" w:type="dxa"/>
            <w:tcBorders>
              <w:top w:val="single" w:sz="4" w:space="0" w:color="FFFFFF"/>
              <w:left w:val="single" w:sz="4" w:space="0" w:color="FFFFFF"/>
              <w:bottom w:val="single" w:sz="4" w:space="0" w:color="FFFFFF"/>
            </w:tcBorders>
          </w:tcPr>
          <w:p w14:paraId="005335D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7</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13458047"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0AEAC6E3" w14:textId="77777777" w:rsidTr="009C041E">
        <w:trPr>
          <w:jc w:val="center"/>
        </w:trPr>
        <w:tc>
          <w:tcPr>
            <w:tcW w:w="1418" w:type="dxa"/>
            <w:tcBorders>
              <w:top w:val="single" w:sz="4" w:space="0" w:color="FFFFFF"/>
              <w:left w:val="single" w:sz="4" w:space="0" w:color="FFFFFF"/>
            </w:tcBorders>
          </w:tcPr>
          <w:p w14:paraId="5E75A51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(8)</w:t>
            </w:r>
            <w:r>
              <w:rPr>
                <w:rFonts w:ascii="Times New Roman" w:hAnsi="Times New Roman" w:cs="Times New Roman"/>
                <w:sz w:val="24"/>
                <w:szCs w:val="24"/>
              </w:rPr>
              <w:t xml:space="preserve"> VC</w:t>
            </w:r>
          </w:p>
        </w:tc>
        <w:tc>
          <w:tcPr>
            <w:tcW w:w="1418" w:type="dxa"/>
            <w:tcBorders>
              <w:top w:val="nil"/>
              <w:left w:val="nil"/>
              <w:bottom w:val="single" w:sz="4" w:space="0" w:color="auto"/>
              <w:right w:val="nil"/>
            </w:tcBorders>
            <w:shd w:val="clear" w:color="auto" w:fill="auto"/>
            <w:vAlign w:val="bottom"/>
          </w:tcPr>
          <w:p w14:paraId="624BA44B"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1.841</w:t>
            </w:r>
          </w:p>
        </w:tc>
      </w:tr>
    </w:tbl>
    <w:p w14:paraId="6BDCACAF"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BD99496" w14:textId="77777777" w:rsidR="006A7E8C" w:rsidRDefault="006A7E8C" w:rsidP="006A7E8C">
      <w:pPr>
        <w:spacing w:before="240"/>
        <w:jc w:val="center"/>
        <w:rPr>
          <w:rFonts w:ascii="Times New Roman" w:hAnsi="Times New Roman" w:cs="Times New Roman"/>
          <w:sz w:val="24"/>
          <w:szCs w:val="24"/>
        </w:rPr>
      </w:pPr>
    </w:p>
    <w:p w14:paraId="3525FE42" w14:textId="77777777"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br w:type="page"/>
      </w:r>
    </w:p>
    <w:p w14:paraId="0D97F38F" w14:textId="77777777"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 xml:space="preserve">Referencias </w:t>
      </w:r>
    </w:p>
    <w:p w14:paraId="196776AA"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Arango, L., Obando, N. &amp; Posada, C. (2010). </w:t>
      </w:r>
      <w:r w:rsidRPr="006653FF">
        <w:rPr>
          <w:rFonts w:ascii="Times New Roman" w:hAnsi="Times New Roman" w:cs="Times New Roman"/>
          <w:i/>
          <w:sz w:val="24"/>
          <w:szCs w:val="24"/>
        </w:rPr>
        <w:t>Sensibilidad de los salarios al desempleo regional en Colombia: nuevas estimaciones de la curva de salarios</w:t>
      </w:r>
      <w:r>
        <w:rPr>
          <w:rFonts w:ascii="Times New Roman" w:hAnsi="Times New Roman" w:cs="Times New Roman"/>
          <w:sz w:val="24"/>
          <w:szCs w:val="24"/>
        </w:rPr>
        <w:t xml:space="preserve">. Borradores de economía, 590. Banco de la República de Colombia.  </w:t>
      </w:r>
    </w:p>
    <w:p w14:paraId="314016B3" w14:textId="77777777" w:rsidR="006A7E8C" w:rsidRPr="004B606E" w:rsidRDefault="006A7E8C" w:rsidP="006A7E8C">
      <w:pPr>
        <w:jc w:val="both"/>
        <w:rPr>
          <w:rFonts w:ascii="Times New Roman" w:hAnsi="Times New Roman" w:cs="Times New Roman"/>
          <w:sz w:val="24"/>
          <w:szCs w:val="24"/>
          <w:lang w:val="en-US"/>
        </w:rPr>
      </w:pPr>
      <w:r>
        <w:rPr>
          <w:rFonts w:ascii="Times New Roman" w:hAnsi="Times New Roman" w:cs="Times New Roman"/>
          <w:sz w:val="24"/>
          <w:szCs w:val="24"/>
        </w:rPr>
        <w:t xml:space="preserve">Aristizábal, T. &amp; López, E. (2017). </w:t>
      </w:r>
      <w:r>
        <w:rPr>
          <w:rFonts w:ascii="Times New Roman" w:hAnsi="Times New Roman" w:cs="Times New Roman"/>
          <w:i/>
          <w:sz w:val="24"/>
          <w:szCs w:val="24"/>
        </w:rPr>
        <w:t xml:space="preserve">Efectos de los aumentos en la escolaridad en el mercado laboral colombiano entre 2008 y 2016. </w:t>
      </w:r>
      <w:proofErr w:type="spellStart"/>
      <w:r w:rsidRPr="004B606E">
        <w:rPr>
          <w:rFonts w:ascii="Times New Roman" w:hAnsi="Times New Roman" w:cs="Times New Roman"/>
          <w:sz w:val="24"/>
          <w:szCs w:val="24"/>
          <w:lang w:val="en-US"/>
        </w:rPr>
        <w:t>Ecos</w:t>
      </w:r>
      <w:proofErr w:type="spellEnd"/>
      <w:r w:rsidRPr="004B606E">
        <w:rPr>
          <w:rFonts w:ascii="Times New Roman" w:hAnsi="Times New Roman" w:cs="Times New Roman"/>
          <w:sz w:val="24"/>
          <w:szCs w:val="24"/>
          <w:lang w:val="en-US"/>
        </w:rPr>
        <w:t xml:space="preserve"> de </w:t>
      </w:r>
      <w:proofErr w:type="spellStart"/>
      <w:r w:rsidRPr="004B606E">
        <w:rPr>
          <w:rFonts w:ascii="Times New Roman" w:hAnsi="Times New Roman" w:cs="Times New Roman"/>
          <w:sz w:val="24"/>
          <w:szCs w:val="24"/>
          <w:lang w:val="en-US"/>
        </w:rPr>
        <w:t>Economía</w:t>
      </w:r>
      <w:proofErr w:type="spellEnd"/>
      <w:r w:rsidRPr="004B606E">
        <w:rPr>
          <w:rFonts w:ascii="Times New Roman" w:hAnsi="Times New Roman" w:cs="Times New Roman"/>
          <w:sz w:val="24"/>
          <w:szCs w:val="24"/>
          <w:lang w:val="en-US"/>
        </w:rPr>
        <w:t xml:space="preserve">: A Latin American Journal of Applied Economics, 21(44). </w:t>
      </w:r>
    </w:p>
    <w:p w14:paraId="02B39AB0"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Departamento Administrativo Nacional de Estadística (2009). </w:t>
      </w:r>
      <w:r w:rsidRPr="006653FF">
        <w:rPr>
          <w:rFonts w:ascii="Times New Roman" w:hAnsi="Times New Roman" w:cs="Times New Roman"/>
          <w:i/>
          <w:sz w:val="24"/>
          <w:szCs w:val="24"/>
        </w:rPr>
        <w:t>Metodología informalidad Gran Encuesta Integrada de Hogares – GEIH</w:t>
      </w:r>
      <w:r>
        <w:rPr>
          <w:rFonts w:ascii="Times New Roman" w:hAnsi="Times New Roman" w:cs="Times New Roman"/>
          <w:sz w:val="24"/>
          <w:szCs w:val="24"/>
        </w:rPr>
        <w:t xml:space="preserve">. Dirección de Metodología y Producción Estadística – DIMPE. </w:t>
      </w:r>
    </w:p>
    <w:p w14:paraId="3F41F441" w14:textId="77777777" w:rsidR="006A7E8C" w:rsidRPr="006B0B23" w:rsidRDefault="006A7E8C" w:rsidP="006A7E8C">
      <w:pPr>
        <w:jc w:val="both"/>
        <w:rPr>
          <w:rFonts w:ascii="Times New Roman" w:hAnsi="Times New Roman" w:cs="Times New Roman"/>
          <w:sz w:val="24"/>
          <w:szCs w:val="24"/>
        </w:rPr>
      </w:pPr>
      <w:r w:rsidRPr="006B0B23">
        <w:rPr>
          <w:rFonts w:ascii="Times New Roman" w:hAnsi="Times New Roman" w:cs="Times New Roman"/>
          <w:sz w:val="24"/>
          <w:szCs w:val="24"/>
        </w:rPr>
        <w:t>Di Paola, R., &amp; Berges, M. (2000). Sesgo de selección y estimación de la brecha por género para Mar del Plata. In XXXV Reunión Anual de La Asociación Argentina de Economía Política.</w:t>
      </w:r>
    </w:p>
    <w:p w14:paraId="604442CC" w14:textId="77777777" w:rsidR="006A7E8C"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Guataquí</w:t>
      </w:r>
      <w:proofErr w:type="spellEnd"/>
      <w:r>
        <w:rPr>
          <w:rFonts w:ascii="Times New Roman" w:hAnsi="Times New Roman" w:cs="Times New Roman"/>
          <w:sz w:val="24"/>
          <w:szCs w:val="24"/>
        </w:rPr>
        <w:t xml:space="preserve">, J., García, A. &amp; Rodríguez, M. (2009). </w:t>
      </w:r>
      <w:r>
        <w:rPr>
          <w:rFonts w:ascii="Times New Roman" w:hAnsi="Times New Roman" w:cs="Times New Roman"/>
          <w:i/>
          <w:sz w:val="24"/>
          <w:szCs w:val="24"/>
        </w:rPr>
        <w:t xml:space="preserve">Estimaciones de los determinantes de los ingresos laborales en Colombia con consideraciones diferenciales para asalariados y cuenta propia. </w:t>
      </w:r>
      <w:r>
        <w:rPr>
          <w:rFonts w:ascii="Times New Roman" w:hAnsi="Times New Roman" w:cs="Times New Roman"/>
          <w:sz w:val="24"/>
          <w:szCs w:val="24"/>
        </w:rPr>
        <w:t xml:space="preserve">Serie de documentos de trabajo, 70. Facultad de economía. Universidad del Rosario. </w:t>
      </w:r>
    </w:p>
    <w:p w14:paraId="35C36D24" w14:textId="77777777" w:rsidR="006A7E8C" w:rsidRPr="00961179"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Ministerio de Comercio, Industria y Turismo (2007). </w:t>
      </w:r>
      <w:r>
        <w:rPr>
          <w:rFonts w:ascii="Times New Roman" w:hAnsi="Times New Roman" w:cs="Times New Roman"/>
          <w:i/>
          <w:sz w:val="24"/>
          <w:szCs w:val="24"/>
        </w:rPr>
        <w:t xml:space="preserve">Guía de contratación pública para micro y pequeñas empresas – MIPYME. </w:t>
      </w:r>
      <w:r>
        <w:rPr>
          <w:rFonts w:ascii="Times New Roman" w:hAnsi="Times New Roman" w:cs="Times New Roman"/>
          <w:sz w:val="24"/>
          <w:szCs w:val="24"/>
        </w:rPr>
        <w:t xml:space="preserve">Ministerio de Comercio, Industria y Turismo. </w:t>
      </w:r>
    </w:p>
    <w:p w14:paraId="253EE089" w14:textId="77777777" w:rsidR="006A7E8C" w:rsidRPr="006653FF"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Rúa, M. &amp; Rivera, E. (2019). </w:t>
      </w:r>
      <w:r w:rsidRPr="006653FF">
        <w:rPr>
          <w:rFonts w:ascii="Times New Roman" w:hAnsi="Times New Roman" w:cs="Times New Roman"/>
          <w:i/>
          <w:sz w:val="24"/>
          <w:szCs w:val="24"/>
        </w:rPr>
        <w:t>Análisis regional de los efectos de la educación y la experiencia en los salarios de Colombia</w:t>
      </w:r>
      <w:r>
        <w:rPr>
          <w:rFonts w:ascii="Times New Roman" w:hAnsi="Times New Roman" w:cs="Times New Roman"/>
          <w:sz w:val="24"/>
          <w:szCs w:val="24"/>
        </w:rPr>
        <w:t xml:space="preserve">. [Trabajo de grado]. Universidad EAFIT. </w:t>
      </w:r>
    </w:p>
    <w:p w14:paraId="7838B52B" w14:textId="77777777" w:rsidR="006A7E8C" w:rsidRPr="009D5DF5"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Wooldridge</w:t>
      </w:r>
      <w:proofErr w:type="spellEnd"/>
      <w:r>
        <w:rPr>
          <w:rFonts w:ascii="Times New Roman" w:hAnsi="Times New Roman" w:cs="Times New Roman"/>
          <w:sz w:val="24"/>
          <w:szCs w:val="24"/>
        </w:rPr>
        <w:t xml:space="preserve">, J. (2010). </w:t>
      </w:r>
      <w:r>
        <w:rPr>
          <w:rFonts w:ascii="Times New Roman" w:hAnsi="Times New Roman" w:cs="Times New Roman"/>
          <w:i/>
          <w:sz w:val="24"/>
          <w:szCs w:val="24"/>
        </w:rPr>
        <w:t>Introducción a la econometría: un enfoque moderno</w:t>
      </w:r>
      <w:r>
        <w:rPr>
          <w:rFonts w:ascii="Times New Roman" w:hAnsi="Times New Roman" w:cs="Times New Roman"/>
          <w:sz w:val="24"/>
          <w:szCs w:val="24"/>
        </w:rPr>
        <w:t xml:space="preserve">. Cengage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p>
    <w:p w14:paraId="271D0678" w14:textId="77777777" w:rsidR="006A7E8C" w:rsidRDefault="006A7E8C" w:rsidP="00A935F4"/>
    <w:sectPr w:rsidR="006A7E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DFA4" w14:textId="77777777" w:rsidR="00104E58" w:rsidRDefault="00104E58" w:rsidP="00B462AB">
      <w:pPr>
        <w:spacing w:after="0" w:line="240" w:lineRule="auto"/>
      </w:pPr>
      <w:r>
        <w:separator/>
      </w:r>
    </w:p>
  </w:endnote>
  <w:endnote w:type="continuationSeparator" w:id="0">
    <w:p w14:paraId="0630ACE0" w14:textId="77777777" w:rsidR="00104E58" w:rsidRDefault="00104E58"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2F70" w14:textId="77777777" w:rsidR="00104E58" w:rsidRDefault="00104E58" w:rsidP="00B462AB">
      <w:pPr>
        <w:spacing w:after="0" w:line="240" w:lineRule="auto"/>
      </w:pPr>
      <w:r>
        <w:separator/>
      </w:r>
    </w:p>
  </w:footnote>
  <w:footnote w:type="continuationSeparator" w:id="0">
    <w:p w14:paraId="5D658D74" w14:textId="77777777" w:rsidR="00104E58" w:rsidRDefault="00104E58"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0B05C3"/>
    <w:rsid w:val="00104E58"/>
    <w:rsid w:val="001177EC"/>
    <w:rsid w:val="001B7367"/>
    <w:rsid w:val="00293815"/>
    <w:rsid w:val="003907F6"/>
    <w:rsid w:val="004203BF"/>
    <w:rsid w:val="004E1BA7"/>
    <w:rsid w:val="004F066E"/>
    <w:rsid w:val="004F2947"/>
    <w:rsid w:val="006149B6"/>
    <w:rsid w:val="006A7E8C"/>
    <w:rsid w:val="006B7B8E"/>
    <w:rsid w:val="00782524"/>
    <w:rsid w:val="007D7618"/>
    <w:rsid w:val="008438A0"/>
    <w:rsid w:val="008902CD"/>
    <w:rsid w:val="008C6012"/>
    <w:rsid w:val="00915FE0"/>
    <w:rsid w:val="009460B1"/>
    <w:rsid w:val="00A935F4"/>
    <w:rsid w:val="00AC72B3"/>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5720</Words>
  <Characters>32610</Characters>
  <Application>Microsoft Office Word</Application>
  <DocSecurity>0</DocSecurity>
  <Lines>271</Lines>
  <Paragraphs>76</Paragraphs>
  <ScaleCrop>false</ScaleCrop>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21</cp:revision>
  <dcterms:created xsi:type="dcterms:W3CDTF">2022-06-27T16:40:00Z</dcterms:created>
  <dcterms:modified xsi:type="dcterms:W3CDTF">2022-06-27T21:27:00Z</dcterms:modified>
</cp:coreProperties>
</file>