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 xml:space="preserve">Big Data and Machine </w:t>
      </w:r>
      <w:proofErr w:type="spellStart"/>
      <w:r w:rsidRPr="002A05AA">
        <w:rPr>
          <w:rFonts w:ascii="Times New Roman" w:hAnsi="Times New Roman" w:cs="Times New Roman"/>
          <w:i/>
          <w:iCs/>
          <w:sz w:val="24"/>
          <w:szCs w:val="24"/>
        </w:rPr>
        <w:t>Learning</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for</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Applied</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Economics</w:t>
      </w:r>
      <w:proofErr w:type="spellEnd"/>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r w:rsidR="00000000">
        <w:fldChar w:fldCharType="begin"/>
      </w:r>
      <w:r w:rsidR="00000000" w:rsidRPr="001E5049">
        <w:rPr>
          <w:lang w:val="en-US"/>
        </w:rPr>
        <w:instrText>HYPERLINK "https://github.com/sbeltro/G10_PS2"</w:instrText>
      </w:r>
      <w:r w:rsidR="00000000">
        <w:fldChar w:fldCharType="separate"/>
      </w:r>
      <w:r w:rsidRPr="002A05AA">
        <w:rPr>
          <w:rStyle w:val="Hipervnculo"/>
          <w:rFonts w:ascii="Times New Roman" w:hAnsi="Times New Roman" w:cs="Times New Roman"/>
          <w:sz w:val="24"/>
          <w:szCs w:val="24"/>
          <w:lang w:val="en-US"/>
        </w:rPr>
        <w:t>https://github.com/sbeltro/G10_PS2</w:t>
      </w:r>
      <w:r w:rsidR="00000000">
        <w:rPr>
          <w:rStyle w:val="Hipervnculo"/>
          <w:rFonts w:ascii="Times New Roman" w:hAnsi="Times New Roman" w:cs="Times New Roman"/>
          <w:sz w:val="24"/>
          <w:szCs w:val="24"/>
          <w:lang w:val="en-US"/>
        </w:rPr>
        <w:fldChar w:fldCharType="end"/>
      </w:r>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w:t>
      </w:r>
      <w:proofErr w:type="spellStart"/>
      <w:r w:rsidRPr="002A05AA">
        <w:rPr>
          <w:rFonts w:ascii="Times New Roman" w:hAnsi="Times New Roman" w:cs="Times New Roman"/>
          <w:b/>
          <w:sz w:val="24"/>
          <w:szCs w:val="24"/>
          <w:lang w:val="en-US"/>
        </w:rPr>
        <w:t>Introducción</w:t>
      </w:r>
      <w:proofErr w:type="spellEnd"/>
      <w:r w:rsidRPr="002A05AA">
        <w:rPr>
          <w:rFonts w:ascii="Times New Roman" w:hAnsi="Times New Roman" w:cs="Times New Roman"/>
          <w:b/>
          <w:sz w:val="24"/>
          <w:szCs w:val="24"/>
          <w:lang w:val="en-US"/>
        </w:rPr>
        <w:t xml:space="preserve">: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w:t>
      </w:r>
      <w:proofErr w:type="spellStart"/>
      <w:r w:rsidRPr="002A05AA">
        <w:rPr>
          <w:rFonts w:ascii="Times New Roman" w:hAnsi="Times New Roman" w:cs="Times New Roman"/>
          <w:sz w:val="24"/>
          <w:szCs w:val="24"/>
        </w:rPr>
        <w:t>Kambuya</w:t>
      </w:r>
      <w:proofErr w:type="spellEnd"/>
      <w:r w:rsidRPr="002A05AA">
        <w:rPr>
          <w:rFonts w:ascii="Times New Roman" w:hAnsi="Times New Roman" w:cs="Times New Roman"/>
          <w:sz w:val="24"/>
          <w:szCs w:val="24"/>
        </w:rPr>
        <w:t>,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r w:rsidRPr="00B20CC7">
        <w:rPr>
          <w:rFonts w:ascii="Times New Roman" w:hAnsi="Times New Roman" w:cs="Times New Roman"/>
          <w:i/>
          <w:iCs/>
          <w:sz w:val="24"/>
          <w:szCs w:val="24"/>
        </w:rPr>
        <w:t xml:space="preserve">Best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pertenece al régimen subsidiado de salud; (</w:t>
      </w:r>
      <w:proofErr w:type="spellStart"/>
      <w:r w:rsidRPr="0030655A">
        <w:rPr>
          <w:rFonts w:ascii="Times New Roman" w:hAnsi="Times New Roman" w:cs="Times New Roman"/>
          <w:sz w:val="24"/>
          <w:szCs w:val="24"/>
        </w:rPr>
        <w:t>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w:t>
      </w:r>
      <w:proofErr w:type="spellStart"/>
      <w:r w:rsidRPr="0030655A">
        <w:rPr>
          <w:rFonts w:ascii="Times New Roman" w:hAnsi="Times New Roman" w:cs="Times New Roman"/>
          <w:sz w:val="24"/>
          <w:szCs w:val="24"/>
        </w:rPr>
        <w:t>iii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w:t>
      </w:r>
      <w:proofErr w:type="spellStart"/>
      <w:r w:rsidRPr="0030655A">
        <w:rPr>
          <w:rFonts w:ascii="Times New Roman" w:hAnsi="Times New Roman" w:cs="Times New Roman"/>
          <w:sz w:val="24"/>
          <w:szCs w:val="24"/>
        </w:rPr>
        <w:t>iv</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alfa o lambda que busquen maximizar alguna métrica. No obstante, 3 de los 6 modelos estimados sí contaban con dichos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proofErr w:type="spellStart"/>
      <w:r w:rsidRPr="001C7A53">
        <w:rPr>
          <w:rFonts w:ascii="Times New Roman" w:hAnsi="Times New Roman" w:cs="Times New Roman"/>
          <w:i/>
          <w:iCs/>
          <w:sz w:val="24"/>
          <w:szCs w:val="24"/>
        </w:rPr>
        <w:t>logit</w:t>
      </w:r>
      <w:proofErr w:type="spellEnd"/>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Lp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Refdenotaalfinal"/>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r w:rsidRPr="006C16F7">
        <w:rPr>
          <w:rFonts w:ascii="Times New Roman" w:eastAsiaTheme="minorEastAsia" w:hAnsi="Times New Roman" w:cs="Times New Roman"/>
          <w:i/>
          <w:iCs/>
          <w:sz w:val="24"/>
          <w:szCs w:val="24"/>
        </w:rPr>
        <w:t xml:space="preserve">Best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Stepwise</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Refdenotaalfinal"/>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Refdenotaalfinal"/>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proofErr w:type="spellStart"/>
      <w:r w:rsidRPr="00CE707E">
        <w:rPr>
          <w:rFonts w:ascii="Times New Roman" w:hAnsi="Times New Roman" w:cs="Times New Roman"/>
          <w:i/>
          <w:iCs/>
          <w:sz w:val="24"/>
          <w:szCs w:val="24"/>
        </w:rPr>
        <w:t>Elastic</w:t>
      </w:r>
      <w:proofErr w:type="spellEnd"/>
      <w:r w:rsidRPr="00CE707E">
        <w:rPr>
          <w:rFonts w:ascii="Times New Roman" w:hAnsi="Times New Roman" w:cs="Times New Roman"/>
          <w:i/>
          <w:iCs/>
          <w:sz w:val="24"/>
          <w:szCs w:val="24"/>
        </w:rPr>
        <w:t xml:space="preserve">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En la estimación las variables fueron centradas y escaladas con media 0 y desviación estándar 1, para asegurar que la penalización que impone el modelo se aplique por igual sobre cada coeficiente. La estimación utilizó los </w:t>
      </w:r>
      <w:proofErr w:type="spellStart"/>
      <w:r w:rsidRPr="00CE707E">
        <w:rPr>
          <w:rFonts w:ascii="Times New Roman" w:hAnsi="Times New Roman" w:cs="Times New Roman"/>
          <w:sz w:val="24"/>
          <w:szCs w:val="24"/>
        </w:rPr>
        <w:t>hiperparámetros</w:t>
      </w:r>
      <w:proofErr w:type="spellEnd"/>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proofErr w:type="spellStart"/>
      <w:r w:rsidRPr="00CE707E">
        <w:rPr>
          <w:rFonts w:ascii="Times New Roman" w:hAnsi="Times New Roman" w:cs="Times New Roman"/>
          <w:i/>
          <w:iCs/>
          <w:sz w:val="24"/>
          <w:szCs w:val="24"/>
        </w:rPr>
        <w:t>train</w:t>
      </w:r>
      <w:proofErr w:type="spellEnd"/>
      <w:r w:rsidRPr="00CE707E">
        <w:rPr>
          <w:rFonts w:ascii="Times New Roman" w:hAnsi="Times New Roman" w:cs="Times New Roman"/>
          <w:sz w:val="24"/>
          <w:szCs w:val="24"/>
        </w:rPr>
        <w:t xml:space="preserve">, y luego se agregaron los ingresos predichos de los </w:t>
      </w:r>
      <w:proofErr w:type="spellStart"/>
      <w:r w:rsidRPr="00CE707E">
        <w:rPr>
          <w:rFonts w:ascii="Times New Roman" w:hAnsi="Times New Roman" w:cs="Times New Roman"/>
          <w:sz w:val="24"/>
          <w:szCs w:val="24"/>
        </w:rPr>
        <w:t>MdH</w:t>
      </w:r>
      <w:proofErr w:type="spellEnd"/>
      <w:r w:rsidRPr="00CE707E">
        <w:rPr>
          <w:rFonts w:ascii="Times New Roman" w:hAnsi="Times New Roman" w:cs="Times New Roman"/>
          <w:sz w:val="24"/>
          <w:szCs w:val="24"/>
        </w:rPr>
        <w:t xml:space="preserve"> para obtener un estimado del ingreso agregado del hogar, que comparamos frente a la </w:t>
      </w:r>
      <w:proofErr w:type="spellStart"/>
      <w:r w:rsidRPr="00CE707E">
        <w:rPr>
          <w:rFonts w:ascii="Times New Roman" w:hAnsi="Times New Roman" w:cs="Times New Roman"/>
          <w:sz w:val="24"/>
          <w:szCs w:val="24"/>
        </w:rPr>
        <w:t>Lp</w:t>
      </w:r>
      <w:proofErr w:type="spellEnd"/>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proofErr w:type="spellStart"/>
      <w:r w:rsidRPr="00B9370D">
        <w:rPr>
          <w:rFonts w:ascii="Times New Roman" w:hAnsi="Times New Roman" w:cs="Times New Roman"/>
          <w:i/>
          <w:iCs/>
          <w:sz w:val="24"/>
          <w:szCs w:val="24"/>
        </w:rPr>
        <w:t>Sensitivity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w:t>
      </w:r>
      <w:proofErr w:type="gramStart"/>
      <w:r w:rsidRPr="00B9370D">
        <w:rPr>
          <w:rFonts w:ascii="Times New Roman" w:hAnsi="Times New Roman" w:cs="Times New Roman"/>
          <w:sz w:val="24"/>
          <w:szCs w:val="24"/>
        </w:rPr>
        <w:t>%,  la</w:t>
      </w:r>
      <w:proofErr w:type="gramEnd"/>
      <w:r w:rsidRPr="00B9370D">
        <w:rPr>
          <w:rFonts w:ascii="Times New Roman" w:hAnsi="Times New Roman" w:cs="Times New Roman"/>
          <w:sz w:val="24"/>
          <w:szCs w:val="24"/>
        </w:rPr>
        <w:t xml:space="preserve"> especificidad (</w:t>
      </w:r>
      <w:proofErr w:type="spellStart"/>
      <w:r w:rsidRPr="00B9370D">
        <w:rPr>
          <w:rFonts w:ascii="Times New Roman" w:hAnsi="Times New Roman" w:cs="Times New Roman"/>
          <w:i/>
          <w:iCs/>
          <w:sz w:val="24"/>
          <w:szCs w:val="24"/>
        </w:rPr>
        <w:t>Specificity</w:t>
      </w:r>
      <w:proofErr w:type="spellEnd"/>
      <w:r w:rsidRPr="00B9370D">
        <w:rPr>
          <w:rStyle w:val="Refdenotaalfinal"/>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proofErr w:type="spellStart"/>
      <w:r w:rsidRPr="00B9370D">
        <w:rPr>
          <w:rFonts w:ascii="Times New Roman" w:hAnsi="Times New Roman" w:cs="Times New Roman"/>
          <w:i/>
          <w:iCs/>
          <w:sz w:val="24"/>
          <w:szCs w:val="24"/>
        </w:rPr>
        <w:t>accuracy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w:t>
      </w:r>
      <w:proofErr w:type="spellStart"/>
      <w:r w:rsidRPr="008C7272">
        <w:rPr>
          <w:rFonts w:ascii="Times New Roman" w:hAnsi="Times New Roman" w:cs="Times New Roman"/>
          <w:sz w:val="24"/>
          <w:szCs w:val="24"/>
        </w:rPr>
        <w:t>MdH</w:t>
      </w:r>
      <w:proofErr w:type="spellEnd"/>
      <w:r w:rsidRPr="008C7272">
        <w:rPr>
          <w:rFonts w:ascii="Times New Roman" w:hAnsi="Times New Roman" w:cs="Times New Roman"/>
          <w:sz w:val="24"/>
          <w:szCs w:val="24"/>
        </w:rPr>
        <w:t xml:space="preserve">,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22639AF"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De esta forma, es fundamental mejorar las fuentes de información para lograr un mejor perfilamiento de los hogares, para que los recursos puedan dirigirse a la población más vulnerable, se logre trabajar en iniciativas que fomenten la educación y el empleo, al tiempo que se reduzcan las disparidades en oportunidades, de modo que se logren incrementar los ingresos de dichos hogares y se fortalezcan sus medios de vida. Lo que, sumado a mejores condiciones de salubridad, nutrición, protección social, conectividad, productividad, entre otros, mejoraría sus condiciones de vida, bienestar y permitiría salir progresivamente de la pobreza. </w:t>
      </w:r>
    </w:p>
    <w:p w14:paraId="6F7FD35A" w14:textId="77777777" w:rsidR="001446BE" w:rsidRPr="001446BE" w:rsidRDefault="001446BE" w:rsidP="001446BE">
      <w:pPr>
        <w:spacing w:line="259" w:lineRule="auto"/>
        <w:rPr>
          <w:rFonts w:ascii="Times New Roman" w:hAnsi="Times New Roman" w:cs="Times New Roman"/>
          <w:b/>
          <w:sz w:val="24"/>
          <w:szCs w:val="24"/>
        </w:rPr>
      </w:pPr>
    </w:p>
    <w:p w14:paraId="15DC094D" w14:textId="77777777" w:rsidR="001446BE" w:rsidRPr="001446BE" w:rsidRDefault="001446BE" w:rsidP="001446BE">
      <w:pPr>
        <w:spacing w:line="259" w:lineRule="auto"/>
        <w:rPr>
          <w:rFonts w:ascii="Times New Roman" w:hAnsi="Times New Roman" w:cs="Times New Roman"/>
          <w:b/>
          <w:sz w:val="24"/>
          <w:szCs w:val="24"/>
        </w:rPr>
      </w:pPr>
      <w:r w:rsidRPr="001446BE">
        <w:rPr>
          <w:rFonts w:ascii="Times New Roman" w:hAnsi="Times New Roman" w:cs="Times New Roman"/>
          <w:b/>
          <w:sz w:val="24"/>
          <w:szCs w:val="24"/>
        </w:rPr>
        <w:br w:type="page"/>
      </w:r>
    </w:p>
    <w:p w14:paraId="355D8E23" w14:textId="77777777" w:rsidR="001446BE" w:rsidRPr="001446BE" w:rsidRDefault="001446BE" w:rsidP="001446BE">
      <w:pPr>
        <w:spacing w:line="259" w:lineRule="auto"/>
        <w:rPr>
          <w:rFonts w:ascii="Times New Roman" w:hAnsi="Times New Roman" w:cs="Times New Roman"/>
          <w:sz w:val="24"/>
          <w:szCs w:val="24"/>
        </w:rPr>
      </w:pPr>
      <w:r w:rsidRPr="001446BE">
        <w:rPr>
          <w:rFonts w:ascii="Times New Roman" w:hAnsi="Times New Roman" w:cs="Times New Roman"/>
          <w:b/>
          <w:sz w:val="24"/>
          <w:szCs w:val="24"/>
        </w:rPr>
        <w:lastRenderedPageBreak/>
        <w:t>Anexos</w:t>
      </w:r>
    </w:p>
    <w:p w14:paraId="6122B346" w14:textId="77777777" w:rsidR="001446BE" w:rsidRPr="001446BE" w:rsidRDefault="001446BE" w:rsidP="001446BE">
      <w:pPr>
        <w:spacing w:line="259" w:lineRule="auto"/>
        <w:rPr>
          <w:rFonts w:ascii="Times New Roman" w:hAnsi="Times New Roman" w:cs="Times New Roman"/>
          <w:b/>
          <w:bCs/>
          <w:sz w:val="24"/>
          <w:szCs w:val="24"/>
          <w:u w:val="single"/>
        </w:rPr>
      </w:pPr>
      <w:r w:rsidRPr="001446BE">
        <w:rPr>
          <w:rFonts w:ascii="Times New Roman" w:hAnsi="Times New Roman" w:cs="Times New Roman"/>
          <w:b/>
          <w:bCs/>
          <w:sz w:val="24"/>
          <w:szCs w:val="24"/>
          <w:u w:val="single"/>
        </w:rPr>
        <w:t>Anexo 1: variables de interés (clasificación de pobreza)</w:t>
      </w:r>
    </w:p>
    <w:p w14:paraId="0B44671D"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Adicional a las variables usadas en el modelo </w:t>
      </w:r>
      <w:proofErr w:type="spellStart"/>
      <w:r w:rsidRPr="001446BE">
        <w:rPr>
          <w:rFonts w:ascii="Times New Roman" w:hAnsi="Times New Roman" w:cs="Times New Roman"/>
          <w:i/>
          <w:iCs/>
          <w:sz w:val="24"/>
          <w:szCs w:val="24"/>
        </w:rPr>
        <w:t>logit</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Subsidiado_hg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ayudaInstitucions_hg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personaxCuarto_hg</w:t>
      </w:r>
      <w:proofErr w:type="spellEnd"/>
      <w:r w:rsidRPr="001446BE">
        <w:rPr>
          <w:rFonts w:ascii="Times New Roman" w:hAnsi="Times New Roman" w:cs="Times New Roman"/>
          <w:i/>
          <w:iCs/>
          <w:sz w:val="24"/>
          <w:szCs w:val="24"/>
        </w:rPr>
        <w:t xml:space="preserve"> y </w:t>
      </w:r>
      <w:proofErr w:type="spellStart"/>
      <w:r w:rsidRPr="001446BE">
        <w:rPr>
          <w:rFonts w:ascii="Times New Roman" w:hAnsi="Times New Roman" w:cs="Times New Roman"/>
          <w:i/>
          <w:iCs/>
          <w:sz w:val="24"/>
          <w:szCs w:val="24"/>
        </w:rPr>
        <w:t>educ_hg</w:t>
      </w:r>
      <w:proofErr w:type="spellEnd"/>
      <w:r w:rsidRPr="001446BE">
        <w:rPr>
          <w:rFonts w:ascii="Times New Roman" w:hAnsi="Times New Roman" w:cs="Times New Roman"/>
          <w:sz w:val="24"/>
          <w:szCs w:val="24"/>
        </w:rPr>
        <w:t xml:space="preserve">), se consideraron otras características: </w:t>
      </w:r>
      <w:r w:rsidRPr="001446BE">
        <w:rPr>
          <w:rFonts w:ascii="Times New Roman" w:hAnsi="Times New Roman" w:cs="Times New Roman"/>
          <w:b/>
          <w:bCs/>
          <w:sz w:val="24"/>
          <w:szCs w:val="24"/>
        </w:rPr>
        <w:t>subsidio familiar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subFamiliar_hg</w:t>
      </w:r>
      <w:proofErr w:type="spellEnd"/>
      <w:r w:rsidRPr="001446BE">
        <w:rPr>
          <w:rFonts w:ascii="Times New Roman" w:hAnsi="Times New Roman" w:cs="Times New Roman"/>
          <w:sz w:val="24"/>
          <w:szCs w:val="24"/>
        </w:rPr>
        <w:t xml:space="preserve"> una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familiar en el último mes (=1); </w:t>
      </w:r>
      <w:r w:rsidRPr="001446BE">
        <w:rPr>
          <w:rFonts w:ascii="Times New Roman" w:hAnsi="Times New Roman" w:cs="Times New Roman"/>
          <w:b/>
          <w:bCs/>
          <w:sz w:val="24"/>
          <w:szCs w:val="24"/>
        </w:rPr>
        <w:t>subsidio educativo</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subEducativo_hg</w:t>
      </w:r>
      <w:proofErr w:type="spellEnd"/>
      <w:r w:rsidRPr="001446BE">
        <w:rPr>
          <w:rFonts w:ascii="Times New Roman" w:hAnsi="Times New Roman" w:cs="Times New Roman"/>
          <w:sz w:val="24"/>
          <w:szCs w:val="24"/>
        </w:rPr>
        <w:t xml:space="preserve">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denota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educativo en el último mes (=1); </w:t>
      </w:r>
      <w:r w:rsidRPr="001446BE">
        <w:rPr>
          <w:rFonts w:ascii="Times New Roman" w:hAnsi="Times New Roman" w:cs="Times New Roman"/>
          <w:b/>
          <w:bCs/>
          <w:sz w:val="24"/>
          <w:szCs w:val="24"/>
        </w:rPr>
        <w:t>ayuda de hogares nacionales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ayudaHogaresnal_hg</w:t>
      </w:r>
      <w:proofErr w:type="spellEnd"/>
      <w:r w:rsidRPr="001446BE">
        <w:rPr>
          <w:rFonts w:ascii="Times New Roman" w:hAnsi="Times New Roman" w:cs="Times New Roman"/>
          <w:sz w:val="24"/>
          <w:szCs w:val="24"/>
        </w:rPr>
        <w:t xml:space="preserve"> una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a nivel nacional en los últimos dos meses (=1); </w:t>
      </w:r>
      <w:r w:rsidRPr="001446BE">
        <w:rPr>
          <w:rFonts w:ascii="Times New Roman" w:hAnsi="Times New Roman" w:cs="Times New Roman"/>
          <w:b/>
          <w:bCs/>
          <w:sz w:val="24"/>
          <w:szCs w:val="24"/>
        </w:rPr>
        <w:t>ayuda de hogares extranjeros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ayudaHogaresext_hg</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señala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del extranjero en los últimos dos meses (=1); </w:t>
      </w:r>
      <w:r w:rsidRPr="001446BE">
        <w:rPr>
          <w:rFonts w:ascii="Times New Roman" w:hAnsi="Times New Roman" w:cs="Times New Roman"/>
          <w:b/>
          <w:bCs/>
          <w:sz w:val="24"/>
          <w:szCs w:val="24"/>
        </w:rPr>
        <w:t>profesional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profesional_hg</w:t>
      </w:r>
      <w:proofErr w:type="spellEnd"/>
      <w:r w:rsidRPr="001446BE">
        <w:rPr>
          <w:rFonts w:ascii="Times New Roman" w:hAnsi="Times New Roman" w:cs="Times New Roman"/>
          <w:sz w:val="24"/>
          <w:szCs w:val="24"/>
        </w:rPr>
        <w:t xml:space="preserve"> toma el valor de 1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tiene más de 12 años de educación, indicando que terminó bachillerato y tiene la posibilidad de aplicar a un título técnico o universitario; </w:t>
      </w:r>
      <w:r w:rsidRPr="001446BE">
        <w:rPr>
          <w:rFonts w:ascii="Times New Roman" w:hAnsi="Times New Roman" w:cs="Times New Roman"/>
          <w:b/>
          <w:bCs/>
          <w:sz w:val="24"/>
          <w:szCs w:val="24"/>
        </w:rPr>
        <w:t>trabajador de microempresa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microempresa_hg</w:t>
      </w:r>
      <w:proofErr w:type="spellEnd"/>
      <w:r w:rsidRPr="001446BE">
        <w:rPr>
          <w:rFonts w:ascii="Times New Roman" w:hAnsi="Times New Roman" w:cs="Times New Roman"/>
          <w:sz w:val="24"/>
          <w:szCs w:val="24"/>
        </w:rPr>
        <w:t xml:space="preserve"> indica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trabaja en una empresa con máximo 10 empleados (=1); </w:t>
      </w:r>
      <w:r w:rsidRPr="001446BE">
        <w:rPr>
          <w:rFonts w:ascii="Times New Roman" w:hAnsi="Times New Roman" w:cs="Times New Roman"/>
          <w:b/>
          <w:bCs/>
          <w:sz w:val="24"/>
          <w:szCs w:val="24"/>
        </w:rPr>
        <w:t>trabajador formal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formal_hg</w:t>
      </w:r>
      <w:proofErr w:type="spellEnd"/>
      <w:r w:rsidRPr="001446BE">
        <w:rPr>
          <w:rFonts w:ascii="Times New Roman" w:hAnsi="Times New Roman" w:cs="Times New Roman"/>
          <w:sz w:val="24"/>
          <w:szCs w:val="24"/>
        </w:rPr>
        <w:t xml:space="preserve"> determina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era cotizante o beneficiario de alguna entidad de seguridad social en salud, y por lo tanto, se considera trabajador formal; y </w:t>
      </w:r>
      <w:r w:rsidRPr="001446BE">
        <w:rPr>
          <w:rFonts w:ascii="Times New Roman" w:hAnsi="Times New Roman" w:cs="Times New Roman"/>
          <w:b/>
          <w:bCs/>
          <w:sz w:val="24"/>
          <w:szCs w:val="24"/>
        </w:rPr>
        <w:t>miembros del hogar -</w:t>
      </w:r>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Nper</w:t>
      </w:r>
      <w:proofErr w:type="spellEnd"/>
      <w:r w:rsidRPr="001446BE">
        <w:rPr>
          <w:rFonts w:ascii="Times New Roman" w:hAnsi="Times New Roman" w:cs="Times New Roman"/>
          <w:sz w:val="24"/>
          <w:szCs w:val="24"/>
        </w:rPr>
        <w:t xml:space="preserve"> que indica el número de personas en el hogar.    </w:t>
      </w:r>
    </w:p>
    <w:p w14:paraId="7554E4C0" w14:textId="77777777" w:rsidR="000414DE" w:rsidRPr="000414DE" w:rsidRDefault="000414DE" w:rsidP="000414DE">
      <w:pPr>
        <w:rPr>
          <w:rFonts w:ascii="Times New Roman" w:hAnsi="Times New Roman" w:cs="Times New Roman"/>
          <w:b/>
          <w:bCs/>
          <w:sz w:val="24"/>
          <w:szCs w:val="24"/>
          <w:u w:val="single"/>
        </w:rPr>
      </w:pPr>
      <w:r w:rsidRPr="000414DE">
        <w:rPr>
          <w:rFonts w:ascii="Times New Roman" w:hAnsi="Times New Roman" w:cs="Times New Roman"/>
          <w:b/>
          <w:bCs/>
          <w:sz w:val="24"/>
          <w:szCs w:val="24"/>
          <w:u w:val="single"/>
        </w:rPr>
        <w:t>Anexo 2: variables de interés (ingreso laboral)</w:t>
      </w:r>
    </w:p>
    <w:p w14:paraId="54D8A03F" w14:textId="33C08FA6" w:rsidR="000414DE" w:rsidRDefault="000414DE" w:rsidP="000414DE">
      <w:pPr>
        <w:jc w:val="both"/>
        <w:rPr>
          <w:rFonts w:ascii="Times New Roman" w:hAnsi="Times New Roman" w:cs="Times New Roman"/>
          <w:sz w:val="24"/>
          <w:szCs w:val="24"/>
        </w:rPr>
      </w:pPr>
      <w:r w:rsidRPr="000414DE">
        <w:rPr>
          <w:rFonts w:ascii="Times New Roman" w:hAnsi="Times New Roman" w:cs="Times New Roman"/>
          <w:sz w:val="24"/>
          <w:szCs w:val="24"/>
        </w:rPr>
        <w:t xml:space="preserve">Para la estimación del ingreso laboral de cada miembro del hogar se identificaron y seleccionaron un conjunto de variables que de acuerdo con la teoría económica tienen una influencia significativa sobre nuestra variable de interés (el ingreso laboral). En concreto, se consideró un conjunto de variables continuas: </w:t>
      </w:r>
      <w:r w:rsidRPr="000414DE">
        <w:rPr>
          <w:rFonts w:ascii="Times New Roman" w:hAnsi="Times New Roman" w:cs="Times New Roman"/>
          <w:b/>
          <w:bCs/>
          <w:sz w:val="24"/>
          <w:szCs w:val="24"/>
        </w:rPr>
        <w:t xml:space="preserve">edad - </w:t>
      </w:r>
      <w:r w:rsidRPr="000414DE">
        <w:rPr>
          <w:rFonts w:ascii="Times New Roman" w:hAnsi="Times New Roman" w:cs="Times New Roman"/>
          <w:i/>
          <w:iCs/>
          <w:sz w:val="24"/>
          <w:szCs w:val="24"/>
        </w:rPr>
        <w:t>edad</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edad al cuadrado - </w:t>
      </w:r>
      <w:r w:rsidRPr="000414DE">
        <w:rPr>
          <w:rFonts w:ascii="Times New Roman" w:hAnsi="Times New Roman" w:cs="Times New Roman"/>
          <w:i/>
          <w:iCs/>
          <w:sz w:val="24"/>
          <w:szCs w:val="24"/>
        </w:rPr>
        <w:t>edad2</w:t>
      </w:r>
      <w:r w:rsidRPr="000414DE">
        <w:rPr>
          <w:rFonts w:ascii="Times New Roman" w:hAnsi="Times New Roman" w:cs="Times New Roman"/>
          <w:sz w:val="24"/>
          <w:szCs w:val="24"/>
        </w:rPr>
        <w:t xml:space="preserve"> (para capturar el efecto decreciente de la edad sobre el ingreso), </w:t>
      </w:r>
      <w:r w:rsidRPr="000414DE">
        <w:rPr>
          <w:rFonts w:ascii="Times New Roman" w:hAnsi="Times New Roman" w:cs="Times New Roman"/>
          <w:b/>
          <w:bCs/>
          <w:sz w:val="24"/>
          <w:szCs w:val="24"/>
        </w:rPr>
        <w:t xml:space="preserve">experiencia potencial - </w:t>
      </w:r>
      <w:r w:rsidRPr="000414DE">
        <w:rPr>
          <w:rFonts w:ascii="Times New Roman" w:hAnsi="Times New Roman" w:cs="Times New Roman"/>
          <w:i/>
          <w:iCs/>
          <w:sz w:val="24"/>
          <w:szCs w:val="24"/>
        </w:rPr>
        <w:t>experiencia</w:t>
      </w:r>
      <w:r w:rsidRPr="000414DE">
        <w:rPr>
          <w:rFonts w:ascii="Times New Roman" w:hAnsi="Times New Roman" w:cs="Times New Roman"/>
          <w:sz w:val="24"/>
          <w:szCs w:val="24"/>
        </w:rPr>
        <w:t xml:space="preserve"> (construimos un </w:t>
      </w:r>
      <w:r w:rsidRPr="000414DE">
        <w:rPr>
          <w:rFonts w:ascii="Times New Roman" w:hAnsi="Times New Roman" w:cs="Times New Roman"/>
          <w:i/>
          <w:sz w:val="24"/>
          <w:szCs w:val="24"/>
        </w:rPr>
        <w:t>proxy</w:t>
      </w:r>
      <w:r w:rsidRPr="000414DE">
        <w:rPr>
          <w:rFonts w:ascii="Times New Roman" w:hAnsi="Times New Roman" w:cs="Times New Roman"/>
          <w:sz w:val="24"/>
          <w:szCs w:val="24"/>
        </w:rPr>
        <w:t xml:space="preserve"> de </w:t>
      </w:r>
      <w:r w:rsidRPr="000414DE">
        <w:rPr>
          <w:rFonts w:ascii="Times New Roman" w:hAnsi="Times New Roman" w:cs="Times New Roman"/>
          <w:bCs/>
          <w:sz w:val="24"/>
          <w:szCs w:val="24"/>
        </w:rPr>
        <w:t>experiencia laboral</w:t>
      </w:r>
      <w:r w:rsidRPr="000414DE">
        <w:rPr>
          <w:rStyle w:val="Refdenotaalfinal"/>
          <w:rFonts w:ascii="Times New Roman" w:hAnsi="Times New Roman" w:cs="Times New Roman"/>
          <w:bCs/>
          <w:sz w:val="24"/>
          <w:szCs w:val="24"/>
        </w:rPr>
        <w:endnoteReference w:id="23"/>
      </w:r>
      <w:r w:rsidRPr="000414DE">
        <w:rPr>
          <w:rFonts w:ascii="Times New Roman" w:hAnsi="Times New Roman" w:cs="Times New Roman"/>
          <w:bCs/>
          <w:sz w:val="24"/>
          <w:szCs w:val="24"/>
        </w:rPr>
        <w:t>, d</w:t>
      </w:r>
      <w:r w:rsidRPr="000414DE">
        <w:rPr>
          <w:rFonts w:ascii="Times New Roman" w:hAnsi="Times New Roman" w:cs="Times New Roman"/>
          <w:sz w:val="24"/>
          <w:szCs w:val="24"/>
        </w:rPr>
        <w:t xml:space="preserve">ebido a que no se tiene información reportada de los años de experiencia laboral, utilizamos el concepto de “experiencia potencial”, que se crea a partir de la edad, los años de educación y los años de iniciación en el mercado laboral (Aristizábal &amp; Ángel, 2017)), </w:t>
      </w:r>
      <w:r w:rsidRPr="000414DE">
        <w:rPr>
          <w:rFonts w:ascii="Times New Roman" w:hAnsi="Times New Roman" w:cs="Times New Roman"/>
          <w:b/>
          <w:bCs/>
          <w:sz w:val="24"/>
          <w:szCs w:val="24"/>
        </w:rPr>
        <w:t xml:space="preserve">experiencia potencial al cuadrado – </w:t>
      </w:r>
      <w:r w:rsidRPr="000414DE">
        <w:rPr>
          <w:rFonts w:ascii="Times New Roman" w:hAnsi="Times New Roman" w:cs="Times New Roman"/>
          <w:i/>
          <w:iCs/>
          <w:sz w:val="24"/>
          <w:szCs w:val="24"/>
        </w:rPr>
        <w:t>experiencia2</w:t>
      </w:r>
      <w:r w:rsidRPr="000414DE">
        <w:rPr>
          <w:rFonts w:ascii="Times New Roman" w:hAnsi="Times New Roman" w:cs="Times New Roman"/>
          <w:sz w:val="24"/>
          <w:szCs w:val="24"/>
        </w:rPr>
        <w:t xml:space="preserve"> (para capturar el efecto decreciente que viene con la edad sobre el ingreso), y </w:t>
      </w:r>
      <w:r w:rsidRPr="000414DE">
        <w:rPr>
          <w:rFonts w:ascii="Times New Roman" w:hAnsi="Times New Roman" w:cs="Times New Roman"/>
          <w:b/>
          <w:bCs/>
          <w:sz w:val="24"/>
          <w:szCs w:val="24"/>
        </w:rPr>
        <w:t>nivel educativo</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 </w:t>
      </w:r>
      <w:proofErr w:type="spellStart"/>
      <w:r w:rsidRPr="000414DE">
        <w:rPr>
          <w:rFonts w:ascii="Times New Roman" w:hAnsi="Times New Roman" w:cs="Times New Roman"/>
          <w:i/>
          <w:iCs/>
          <w:sz w:val="24"/>
          <w:szCs w:val="24"/>
        </w:rPr>
        <w:t>educ</w:t>
      </w:r>
      <w:proofErr w:type="spellEnd"/>
      <w:r w:rsidRPr="000414DE">
        <w:rPr>
          <w:rFonts w:ascii="Times New Roman" w:hAnsi="Times New Roman" w:cs="Times New Roman"/>
          <w:sz w:val="24"/>
          <w:szCs w:val="24"/>
        </w:rPr>
        <w:t xml:space="preserve"> (variable de educación medida en años que construimos a partir del máximo nivel educativo alcanzado que se reportó en la encuesta. En efecto, si este nivel es ninguno o no sabe se asignaron 0 años, si es preescolar 3 años, si es básica primaria 8 años, si es básica secundaria 12 años, si es media 16 años y si es superior o universitaria 20 años).</w:t>
      </w:r>
      <w:r>
        <w:rPr>
          <w:rFonts w:ascii="Times New Roman" w:hAnsi="Times New Roman" w:cs="Times New Roman"/>
          <w:sz w:val="24"/>
          <w:szCs w:val="24"/>
        </w:rPr>
        <w:t xml:space="preserve"> </w:t>
      </w:r>
    </w:p>
    <w:p w14:paraId="7D53A247" w14:textId="0C8568DE" w:rsidR="000A2CA7" w:rsidRDefault="000A2CA7" w:rsidP="000414DE">
      <w:pPr>
        <w:jc w:val="both"/>
        <w:rPr>
          <w:rFonts w:ascii="Times New Roman" w:hAnsi="Times New Roman" w:cs="Times New Roman"/>
          <w:sz w:val="24"/>
          <w:szCs w:val="24"/>
        </w:rPr>
      </w:pPr>
      <w:r w:rsidRPr="000A2CA7">
        <w:rPr>
          <w:rFonts w:ascii="Times New Roman" w:hAnsi="Times New Roman" w:cs="Times New Roman"/>
          <w:sz w:val="24"/>
          <w:szCs w:val="24"/>
        </w:rPr>
        <w:t xml:space="preserve">De otro lado, un conjunto de variables categóricas o </w:t>
      </w:r>
      <w:proofErr w:type="spellStart"/>
      <w:r w:rsidRPr="000A2CA7">
        <w:rPr>
          <w:rFonts w:ascii="Times New Roman" w:hAnsi="Times New Roman" w:cs="Times New Roman"/>
          <w:i/>
          <w:iCs/>
          <w:sz w:val="24"/>
          <w:szCs w:val="24"/>
        </w:rPr>
        <w:t>dummies</w:t>
      </w:r>
      <w:proofErr w:type="spellEnd"/>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género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mujer</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toma el valor de 1 si el individuo es mujer y 0 en otro caso), </w:t>
      </w:r>
      <w:r w:rsidRPr="000A2CA7">
        <w:rPr>
          <w:rFonts w:ascii="Times New Roman" w:hAnsi="Times New Roman" w:cs="Times New Roman"/>
          <w:b/>
          <w:bCs/>
          <w:sz w:val="24"/>
          <w:szCs w:val="24"/>
        </w:rPr>
        <w:t xml:space="preserve">jefe de hogar - </w:t>
      </w:r>
      <w:proofErr w:type="spellStart"/>
      <w:r w:rsidRPr="000A2CA7">
        <w:rPr>
          <w:rFonts w:ascii="Times New Roman" w:hAnsi="Times New Roman" w:cs="Times New Roman"/>
          <w:i/>
          <w:iCs/>
          <w:sz w:val="24"/>
          <w:szCs w:val="24"/>
        </w:rPr>
        <w:t>jefeHogar</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caracteriza si la persona es </w:t>
      </w:r>
      <w:r w:rsidRPr="000A2CA7">
        <w:rPr>
          <w:rFonts w:ascii="Times New Roman" w:hAnsi="Times New Roman" w:cs="Times New Roman"/>
          <w:bCs/>
          <w:sz w:val="24"/>
          <w:szCs w:val="24"/>
        </w:rPr>
        <w:t>jefa del hogar</w:t>
      </w:r>
      <w:r w:rsidRPr="000A2CA7">
        <w:rPr>
          <w:rFonts w:ascii="Times New Roman" w:hAnsi="Times New Roman" w:cs="Times New Roman"/>
          <w:sz w:val="24"/>
          <w:szCs w:val="24"/>
        </w:rPr>
        <w:t xml:space="preserve"> o no), una </w:t>
      </w:r>
      <w:r w:rsidRPr="000A2CA7">
        <w:rPr>
          <w:rFonts w:ascii="Times New Roman" w:hAnsi="Times New Roman" w:cs="Times New Roman"/>
          <w:b/>
          <w:bCs/>
          <w:sz w:val="24"/>
          <w:szCs w:val="24"/>
        </w:rPr>
        <w:t xml:space="preserve">interacción entre jefe de hogar y género – </w:t>
      </w:r>
      <w:proofErr w:type="spellStart"/>
      <w:r w:rsidRPr="000A2CA7">
        <w:rPr>
          <w:rFonts w:ascii="Times New Roman" w:hAnsi="Times New Roman" w:cs="Times New Roman"/>
          <w:i/>
          <w:iCs/>
          <w:sz w:val="24"/>
          <w:szCs w:val="24"/>
        </w:rPr>
        <w:t>jefeHogar_mujer</w:t>
      </w:r>
      <w:proofErr w:type="spellEnd"/>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trabajo formal</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formal</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iCs/>
          <w:sz w:val="24"/>
          <w:szCs w:val="24"/>
        </w:rPr>
        <w:t>dummy</w:t>
      </w:r>
      <w:proofErr w:type="spellEnd"/>
      <w:r w:rsidRPr="000A2CA7">
        <w:rPr>
          <w:rFonts w:ascii="Times New Roman" w:hAnsi="Times New Roman" w:cs="Times New Roman"/>
          <w:sz w:val="24"/>
          <w:szCs w:val="24"/>
        </w:rPr>
        <w:t xml:space="preserve"> que se creó a partir de la variable p6090 “¿Está afiliado, es cotizante o es beneficiario de alguna entidad de seguridad social en salud?”, puesto el empleo informal se </w:t>
      </w:r>
      <w:r w:rsidRPr="000A2CA7">
        <w:rPr>
          <w:rFonts w:ascii="Times New Roman" w:hAnsi="Times New Roman" w:cs="Times New Roman"/>
          <w:sz w:val="24"/>
          <w:szCs w:val="24"/>
        </w:rPr>
        <w:lastRenderedPageBreak/>
        <w:t xml:space="preserve">refiere a los trabajadores que, entre muchos factores, pertenecen a una empresa o desempeñan un trabajo sin contrato laboral y sin aportes a seguridad social (Departamento Administrativo Nacional de Estadística [DANE], 2009)), </w:t>
      </w:r>
      <w:r w:rsidRPr="000A2CA7">
        <w:rPr>
          <w:rFonts w:ascii="Times New Roman" w:hAnsi="Times New Roman" w:cs="Times New Roman"/>
          <w:b/>
          <w:bCs/>
          <w:sz w:val="24"/>
          <w:szCs w:val="24"/>
        </w:rPr>
        <w:t>microempresa</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microEmpresa</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iCs/>
          <w:sz w:val="24"/>
          <w:szCs w:val="24"/>
        </w:rPr>
        <w:t>dummy</w:t>
      </w:r>
      <w:proofErr w:type="spellEnd"/>
      <w:r w:rsidRPr="000A2CA7">
        <w:rPr>
          <w:rFonts w:ascii="Times New Roman" w:hAnsi="Times New Roman" w:cs="Times New Roman"/>
          <w:sz w:val="24"/>
          <w:szCs w:val="24"/>
        </w:rPr>
        <w:t xml:space="preserve"> que indica si la persona trabaja en una microempresa o no, a partir del tamaño de la empresa, medido por el número de trabajadores, se denotan como microempresas las compañías que tengan personal no superior a 10 trabajadores (Ministerio de Comercio, Industria y Turismo, 2007)), </w:t>
      </w:r>
      <w:r w:rsidRPr="000A2CA7">
        <w:rPr>
          <w:rFonts w:ascii="Times New Roman" w:hAnsi="Times New Roman" w:cs="Times New Roman"/>
          <w:b/>
          <w:bCs/>
          <w:sz w:val="24"/>
          <w:szCs w:val="24"/>
        </w:rPr>
        <w:t>ocupado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ocupado</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indica si la persona se encontraba dentro de la población ocupada en el momento de la encuesta), </w:t>
      </w:r>
      <w:r w:rsidRPr="000A2CA7">
        <w:rPr>
          <w:rFonts w:ascii="Times New Roman" w:hAnsi="Times New Roman" w:cs="Times New Roman"/>
          <w:b/>
          <w:bCs/>
          <w:sz w:val="24"/>
          <w:szCs w:val="24"/>
        </w:rPr>
        <w:t>segundo trabajo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segundoTrabajo</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indica si la persona tenía un segundo trabajo en el momento de la encuesta) y </w:t>
      </w:r>
      <w:r w:rsidRPr="000A2CA7">
        <w:rPr>
          <w:rFonts w:ascii="Times New Roman" w:hAnsi="Times New Roman" w:cs="Times New Roman"/>
          <w:b/>
          <w:bCs/>
          <w:sz w:val="24"/>
          <w:szCs w:val="24"/>
        </w:rPr>
        <w:t>oficio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oficio</w:t>
      </w:r>
      <w:r w:rsidRPr="000A2CA7">
        <w:rPr>
          <w:rFonts w:ascii="Times New Roman" w:hAnsi="Times New Roman" w:cs="Times New Roman"/>
          <w:sz w:val="24"/>
          <w:szCs w:val="24"/>
        </w:rPr>
        <w:t xml:space="preserve"> (variable categórica que denota la ocupación de la persona y toma valores de 1 a 99).</w:t>
      </w:r>
    </w:p>
    <w:p w14:paraId="11307FC5" w14:textId="77777777" w:rsidR="00CC67B0" w:rsidRPr="00CC67B0" w:rsidRDefault="00CC67B0" w:rsidP="00CC67B0">
      <w:pPr>
        <w:spacing w:line="259" w:lineRule="auto"/>
        <w:jc w:val="both"/>
        <w:rPr>
          <w:rFonts w:ascii="Times New Roman" w:hAnsi="Times New Roman" w:cs="Times New Roman"/>
          <w:b/>
          <w:bCs/>
          <w:sz w:val="24"/>
          <w:szCs w:val="24"/>
          <w:u w:val="single"/>
        </w:rPr>
      </w:pPr>
      <w:r w:rsidRPr="00CC67B0">
        <w:rPr>
          <w:rFonts w:ascii="Times New Roman" w:hAnsi="Times New Roman" w:cs="Times New Roman"/>
          <w:b/>
          <w:bCs/>
          <w:sz w:val="24"/>
          <w:szCs w:val="24"/>
          <w:u w:val="single"/>
        </w:rPr>
        <w:t>Tablas</w:t>
      </w:r>
    </w:p>
    <w:p w14:paraId="0CA25B5F" w14:textId="77777777" w:rsidR="00CC67B0" w:rsidRPr="00CC67B0" w:rsidRDefault="00CC67B0" w:rsidP="00CC67B0">
      <w:pPr>
        <w:spacing w:line="259" w:lineRule="auto"/>
        <w:jc w:val="center"/>
        <w:rPr>
          <w:rFonts w:ascii="Times New Roman" w:hAnsi="Times New Roman" w:cs="Times New Roman"/>
          <w:b/>
          <w:bCs/>
          <w:i/>
          <w:iCs/>
          <w:sz w:val="24"/>
          <w:szCs w:val="24"/>
        </w:rPr>
      </w:pPr>
      <w:r w:rsidRPr="00CC67B0">
        <w:rPr>
          <w:rFonts w:ascii="Times New Roman" w:hAnsi="Times New Roman" w:cs="Times New Roman"/>
          <w:b/>
          <w:bCs/>
          <w:sz w:val="24"/>
          <w:szCs w:val="24"/>
        </w:rPr>
        <w:t xml:space="preserve">Tabla 1. Estadísticas descriptivas (base </w:t>
      </w:r>
      <w:proofErr w:type="spellStart"/>
      <w:proofErr w:type="gramStart"/>
      <w:r w:rsidRPr="00CC67B0">
        <w:rPr>
          <w:rFonts w:ascii="Times New Roman" w:hAnsi="Times New Roman" w:cs="Times New Roman"/>
          <w:b/>
          <w:bCs/>
          <w:i/>
          <w:iCs/>
          <w:sz w:val="24"/>
          <w:szCs w:val="24"/>
        </w:rPr>
        <w:t>train</w:t>
      </w:r>
      <w:proofErr w:type="spellEnd"/>
      <w:r w:rsidRPr="00CC67B0">
        <w:rPr>
          <w:rFonts w:ascii="Times New Roman" w:hAnsi="Times New Roman" w:cs="Times New Roman"/>
          <w:b/>
          <w:bCs/>
          <w:i/>
          <w:iCs/>
          <w:sz w:val="24"/>
          <w:szCs w:val="24"/>
        </w:rPr>
        <w:t>)*</w:t>
      </w:r>
      <w:proofErr w:type="gramEnd"/>
    </w:p>
    <w:tbl>
      <w:tblPr>
        <w:tblStyle w:val="Tablaconcuadrcula"/>
        <w:tblW w:w="0" w:type="auto"/>
        <w:jc w:val="center"/>
        <w:tblLook w:val="04A0" w:firstRow="1" w:lastRow="0" w:firstColumn="1" w:lastColumn="0" w:noHBand="0" w:noVBand="1"/>
      </w:tblPr>
      <w:tblGrid>
        <w:gridCol w:w="2830"/>
        <w:gridCol w:w="1701"/>
        <w:gridCol w:w="1560"/>
        <w:gridCol w:w="1560"/>
      </w:tblGrid>
      <w:tr w:rsidR="00CC67B0" w:rsidRPr="00CC67B0" w14:paraId="17224E5C"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4B9804D5" w14:textId="77777777" w:rsidR="00CC67B0" w:rsidRPr="00CC67B0" w:rsidRDefault="00CC67B0" w:rsidP="00CC67B0">
            <w:pPr>
              <w:spacing w:line="240" w:lineRule="auto"/>
              <w:jc w:val="center"/>
              <w:rPr>
                <w:rFonts w:ascii="Times New Roman" w:hAnsi="Times New Roman" w:cs="Times New Roman"/>
                <w:b/>
                <w:sz w:val="24"/>
                <w:szCs w:val="24"/>
              </w:rPr>
            </w:pPr>
          </w:p>
        </w:tc>
        <w:tc>
          <w:tcPr>
            <w:tcW w:w="3261" w:type="dxa"/>
            <w:gridSpan w:val="2"/>
            <w:tcBorders>
              <w:top w:val="single" w:sz="4" w:space="0" w:color="FFFFFF"/>
              <w:left w:val="single" w:sz="4" w:space="0" w:color="FFFFFF" w:themeColor="background1"/>
              <w:right w:val="single" w:sz="4" w:space="0" w:color="FFFFFF"/>
            </w:tcBorders>
            <w:vAlign w:val="center"/>
          </w:tcPr>
          <w:p w14:paraId="21FE377F"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Hogares</w:t>
            </w:r>
          </w:p>
        </w:tc>
        <w:tc>
          <w:tcPr>
            <w:tcW w:w="1560" w:type="dxa"/>
            <w:tcBorders>
              <w:top w:val="single" w:sz="4" w:space="0" w:color="FFFFFF"/>
              <w:left w:val="single" w:sz="4" w:space="0" w:color="FFFFFF" w:themeColor="background1"/>
              <w:right w:val="single" w:sz="4" w:space="0" w:color="FFFFFF"/>
            </w:tcBorders>
          </w:tcPr>
          <w:p w14:paraId="30A3CDFE" w14:textId="77777777" w:rsidR="00CC67B0" w:rsidRPr="00CC67B0" w:rsidRDefault="00CC67B0" w:rsidP="00CC67B0">
            <w:pPr>
              <w:spacing w:line="240" w:lineRule="auto"/>
              <w:jc w:val="center"/>
              <w:rPr>
                <w:rFonts w:ascii="Times New Roman" w:hAnsi="Times New Roman" w:cs="Times New Roman"/>
                <w:b/>
                <w:iCs/>
                <w:sz w:val="24"/>
                <w:szCs w:val="24"/>
              </w:rPr>
            </w:pPr>
          </w:p>
        </w:tc>
      </w:tr>
      <w:tr w:rsidR="00CC67B0" w:rsidRPr="00CC67B0" w14:paraId="6D0A9DC4"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1A24E508" w14:textId="77777777" w:rsidR="00CC67B0" w:rsidRPr="00CC67B0" w:rsidRDefault="00CC67B0" w:rsidP="00CC67B0">
            <w:pPr>
              <w:spacing w:line="240" w:lineRule="auto"/>
              <w:jc w:val="center"/>
              <w:rPr>
                <w:rFonts w:ascii="Times New Roman" w:hAnsi="Times New Roman" w:cs="Times New Roman"/>
                <w:b/>
                <w:sz w:val="24"/>
                <w:szCs w:val="24"/>
              </w:rPr>
            </w:pPr>
            <w:r w:rsidRPr="00CC67B0">
              <w:rPr>
                <w:rFonts w:ascii="Times New Roman" w:hAnsi="Times New Roman" w:cs="Times New Roman"/>
                <w:b/>
                <w:sz w:val="24"/>
                <w:szCs w:val="24"/>
              </w:rPr>
              <w:t>Variables</w:t>
            </w:r>
          </w:p>
        </w:tc>
        <w:tc>
          <w:tcPr>
            <w:tcW w:w="1701" w:type="dxa"/>
            <w:tcBorders>
              <w:top w:val="single" w:sz="4" w:space="0" w:color="FFFFFF"/>
              <w:left w:val="single" w:sz="4" w:space="0" w:color="FFFFFF" w:themeColor="background1"/>
              <w:right w:val="single" w:sz="4" w:space="0" w:color="FFFFFF"/>
            </w:tcBorders>
            <w:vAlign w:val="center"/>
          </w:tcPr>
          <w:p w14:paraId="147333EF" w14:textId="77777777" w:rsidR="00CC67B0" w:rsidRPr="00CC67B0" w:rsidRDefault="00CC67B0" w:rsidP="00CC67B0">
            <w:pPr>
              <w:tabs>
                <w:tab w:val="left" w:pos="460"/>
                <w:tab w:val="center" w:pos="601"/>
              </w:tabs>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Pobres</w:t>
            </w:r>
          </w:p>
        </w:tc>
        <w:tc>
          <w:tcPr>
            <w:tcW w:w="1560" w:type="dxa"/>
            <w:tcBorders>
              <w:top w:val="single" w:sz="4" w:space="0" w:color="FFFFFF"/>
              <w:left w:val="single" w:sz="4" w:space="0" w:color="FFFFFF"/>
              <w:right w:val="single" w:sz="4" w:space="0" w:color="FFFFFF"/>
            </w:tcBorders>
            <w:vAlign w:val="center"/>
          </w:tcPr>
          <w:p w14:paraId="229C0B01"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No pobres</w:t>
            </w:r>
          </w:p>
        </w:tc>
        <w:tc>
          <w:tcPr>
            <w:tcW w:w="1560" w:type="dxa"/>
            <w:tcBorders>
              <w:top w:val="single" w:sz="4" w:space="0" w:color="FFFFFF"/>
              <w:left w:val="single" w:sz="4" w:space="0" w:color="FFFFFF"/>
              <w:right w:val="single" w:sz="4" w:space="0" w:color="FFFFFF"/>
            </w:tcBorders>
          </w:tcPr>
          <w:p w14:paraId="575EDB29"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p-valor**</w:t>
            </w:r>
          </w:p>
        </w:tc>
      </w:tr>
      <w:tr w:rsidR="00CC67B0" w:rsidRPr="00CC67B0" w14:paraId="5148A065" w14:textId="77777777" w:rsidTr="00BC61C7">
        <w:trPr>
          <w:trHeight w:val="340"/>
          <w:jc w:val="center"/>
        </w:trPr>
        <w:tc>
          <w:tcPr>
            <w:tcW w:w="2830" w:type="dxa"/>
            <w:tcBorders>
              <w:left w:val="single" w:sz="4" w:space="0" w:color="FFFFFF"/>
              <w:bottom w:val="single" w:sz="4" w:space="0" w:color="FFFFFF"/>
              <w:right w:val="single" w:sz="4" w:space="0" w:color="FFFFFF" w:themeColor="background1"/>
            </w:tcBorders>
          </w:tcPr>
          <w:p w14:paraId="4B535B4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Subsidiado</w:t>
            </w:r>
          </w:p>
          <w:p w14:paraId="57E2261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left w:val="single" w:sz="4" w:space="0" w:color="FFFFFF" w:themeColor="background1"/>
              <w:bottom w:val="single" w:sz="4" w:space="0" w:color="FFFFFF"/>
              <w:right w:val="single" w:sz="4" w:space="0" w:color="FFFFFF"/>
            </w:tcBorders>
            <w:shd w:val="clear" w:color="auto" w:fill="auto"/>
          </w:tcPr>
          <w:p w14:paraId="19DBEBA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27,815 </w:t>
            </w:r>
          </w:p>
          <w:p w14:paraId="24ECB22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(84.2)</w:t>
            </w:r>
          </w:p>
        </w:tc>
        <w:tc>
          <w:tcPr>
            <w:tcW w:w="1560" w:type="dxa"/>
            <w:tcBorders>
              <w:left w:val="single" w:sz="4" w:space="0" w:color="FFFFFF"/>
              <w:bottom w:val="single" w:sz="4" w:space="0" w:color="FFFFFF"/>
              <w:right w:val="single" w:sz="4" w:space="0" w:color="FFFFFF"/>
            </w:tcBorders>
            <w:shd w:val="clear" w:color="auto" w:fill="auto"/>
          </w:tcPr>
          <w:p w14:paraId="277B2A08"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60,721 </w:t>
            </w:r>
          </w:p>
          <w:p w14:paraId="3B0840A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(46.0)</w:t>
            </w:r>
          </w:p>
        </w:tc>
        <w:tc>
          <w:tcPr>
            <w:tcW w:w="1560" w:type="dxa"/>
            <w:tcBorders>
              <w:left w:val="single" w:sz="4" w:space="0" w:color="FFFFFF"/>
              <w:bottom w:val="single" w:sz="4" w:space="0" w:color="FFFFFF"/>
              <w:right w:val="single" w:sz="4" w:space="0" w:color="FFFFFF"/>
            </w:tcBorders>
          </w:tcPr>
          <w:p w14:paraId="46A55F5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070B85F7"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A3E173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familiar</w:t>
            </w:r>
          </w:p>
          <w:p w14:paraId="6B0D4842"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99FD6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1,481 </w:t>
            </w:r>
          </w:p>
          <w:p w14:paraId="699BCC0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(4.5)</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18EE565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20,759 </w:t>
            </w:r>
          </w:p>
          <w:p w14:paraId="0A73643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(15.7)</w:t>
            </w:r>
          </w:p>
        </w:tc>
        <w:tc>
          <w:tcPr>
            <w:tcW w:w="1560" w:type="dxa"/>
            <w:tcBorders>
              <w:top w:val="single" w:sz="4" w:space="0" w:color="FFFFFF"/>
              <w:left w:val="single" w:sz="4" w:space="0" w:color="FFFFFF"/>
              <w:bottom w:val="single" w:sz="4" w:space="0" w:color="FFFFFF"/>
              <w:right w:val="single" w:sz="4" w:space="0" w:color="FFFFFF"/>
            </w:tcBorders>
          </w:tcPr>
          <w:p w14:paraId="07D810D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807C0CF"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01F177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educativo</w:t>
            </w:r>
          </w:p>
          <w:p w14:paraId="23D5108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FE8812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w:t>
            </w:r>
          </w:p>
          <w:p w14:paraId="55B0B60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(0.0)</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7742F43D"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359 </w:t>
            </w:r>
          </w:p>
          <w:p w14:paraId="5EA0CA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(0.3)</w:t>
            </w:r>
          </w:p>
        </w:tc>
        <w:tc>
          <w:tcPr>
            <w:tcW w:w="1560" w:type="dxa"/>
            <w:tcBorders>
              <w:top w:val="single" w:sz="4" w:space="0" w:color="FFFFFF"/>
              <w:left w:val="single" w:sz="4" w:space="0" w:color="FFFFFF"/>
              <w:bottom w:val="single" w:sz="4" w:space="0" w:color="FFFFFF"/>
              <w:right w:val="single" w:sz="4" w:space="0" w:color="FFFFFF"/>
            </w:tcBorders>
          </w:tcPr>
          <w:p w14:paraId="599805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75B5B84"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1C7C984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 xml:space="preserve">Ayuda hogares </w:t>
            </w:r>
            <w:proofErr w:type="spellStart"/>
            <w:r w:rsidRPr="00CC67B0">
              <w:rPr>
                <w:rFonts w:ascii="Times New Roman" w:eastAsia="Times New Roman" w:hAnsi="Times New Roman" w:cs="Times New Roman"/>
                <w:color w:val="000000"/>
                <w:sz w:val="24"/>
                <w:szCs w:val="24"/>
                <w:lang w:val="es-419"/>
              </w:rPr>
              <w:t>nal</w:t>
            </w:r>
            <w:proofErr w:type="spellEnd"/>
            <w:r w:rsidRPr="00CC67B0">
              <w:rPr>
                <w:rFonts w:ascii="Times New Roman" w:eastAsia="Times New Roman" w:hAnsi="Times New Roman" w:cs="Times New Roman"/>
                <w:color w:val="000000"/>
                <w:sz w:val="24"/>
                <w:szCs w:val="24"/>
                <w:lang w:val="es-419"/>
              </w:rPr>
              <w:t>.</w:t>
            </w:r>
          </w:p>
          <w:p w14:paraId="72EB5FF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4ACC9391"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9,761 </w:t>
            </w:r>
          </w:p>
          <w:p w14:paraId="2545F4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(29.6)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07C654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27,160 </w:t>
            </w:r>
          </w:p>
          <w:p w14:paraId="5EA56D9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(20.6)</w:t>
            </w:r>
          </w:p>
        </w:tc>
        <w:tc>
          <w:tcPr>
            <w:tcW w:w="1560" w:type="dxa"/>
            <w:tcBorders>
              <w:top w:val="single" w:sz="4" w:space="0" w:color="FFFFFF"/>
              <w:left w:val="single" w:sz="4" w:space="0" w:color="FFFFFF"/>
              <w:bottom w:val="single" w:sz="4" w:space="0" w:color="FFFFFF"/>
              <w:right w:val="single" w:sz="4" w:space="0" w:color="FFFFFF"/>
            </w:tcBorders>
          </w:tcPr>
          <w:p w14:paraId="0B6972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43AE030"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36D2B2D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 xml:space="preserve">Ayuda hogares </w:t>
            </w:r>
            <w:proofErr w:type="spellStart"/>
            <w:r w:rsidRPr="00CC67B0">
              <w:rPr>
                <w:rFonts w:ascii="Times New Roman" w:eastAsia="Times New Roman" w:hAnsi="Times New Roman" w:cs="Times New Roman"/>
                <w:color w:val="000000"/>
                <w:sz w:val="24"/>
                <w:szCs w:val="24"/>
                <w:lang w:val="es-419"/>
              </w:rPr>
              <w:t>extr</w:t>
            </w:r>
            <w:proofErr w:type="spellEnd"/>
            <w:r w:rsidRPr="00CC67B0">
              <w:rPr>
                <w:rFonts w:ascii="Times New Roman" w:eastAsia="Times New Roman" w:hAnsi="Times New Roman" w:cs="Times New Roman"/>
                <w:color w:val="000000"/>
                <w:sz w:val="24"/>
                <w:szCs w:val="24"/>
                <w:lang w:val="es-419"/>
              </w:rPr>
              <w:t>.</w:t>
            </w:r>
          </w:p>
          <w:p w14:paraId="4C22C9E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DA9664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443 </w:t>
            </w:r>
          </w:p>
          <w:p w14:paraId="16C6BD0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14F087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2,755 </w:t>
            </w:r>
          </w:p>
          <w:p w14:paraId="3004A34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(2.1)</w:t>
            </w:r>
          </w:p>
        </w:tc>
        <w:tc>
          <w:tcPr>
            <w:tcW w:w="1560" w:type="dxa"/>
            <w:tcBorders>
              <w:top w:val="single" w:sz="4" w:space="0" w:color="FFFFFF"/>
              <w:left w:val="single" w:sz="4" w:space="0" w:color="FFFFFF"/>
              <w:bottom w:val="single" w:sz="4" w:space="0" w:color="FFFFFF"/>
              <w:right w:val="single" w:sz="4" w:space="0" w:color="FFFFFF"/>
            </w:tcBorders>
          </w:tcPr>
          <w:p w14:paraId="3CF8EA2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1B80F0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51B7500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instituciones</w:t>
            </w:r>
          </w:p>
          <w:p w14:paraId="0085038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09E5A26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10,452 </w:t>
            </w:r>
          </w:p>
          <w:p w14:paraId="4994C22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(31.6)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AEA45D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14,468 </w:t>
            </w:r>
          </w:p>
          <w:p w14:paraId="38868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(11.0)</w:t>
            </w:r>
          </w:p>
        </w:tc>
        <w:tc>
          <w:tcPr>
            <w:tcW w:w="1560" w:type="dxa"/>
            <w:tcBorders>
              <w:top w:val="single" w:sz="4" w:space="0" w:color="FFFFFF"/>
              <w:left w:val="single" w:sz="4" w:space="0" w:color="FFFFFF"/>
              <w:bottom w:val="single" w:sz="4" w:space="0" w:color="FFFFFF"/>
              <w:right w:val="single" w:sz="4" w:space="0" w:color="FFFFFF"/>
            </w:tcBorders>
          </w:tcPr>
          <w:p w14:paraId="1B81E84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19DC3C1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D2584B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Profesional</w:t>
            </w:r>
          </w:p>
          <w:p w14:paraId="53604B86"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03E29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27,975</w:t>
            </w:r>
          </w:p>
          <w:p w14:paraId="5BCF9FB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(84.7)</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472EF8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117,955 (89.4)</w:t>
            </w:r>
          </w:p>
        </w:tc>
        <w:tc>
          <w:tcPr>
            <w:tcW w:w="1560" w:type="dxa"/>
            <w:tcBorders>
              <w:top w:val="single" w:sz="4" w:space="0" w:color="FFFFFF"/>
              <w:left w:val="single" w:sz="4" w:space="0" w:color="FFFFFF"/>
              <w:bottom w:val="single" w:sz="4" w:space="0" w:color="FFFFFF"/>
              <w:right w:val="single" w:sz="4" w:space="0" w:color="FFFFFF"/>
            </w:tcBorders>
          </w:tcPr>
          <w:p w14:paraId="7012BCA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44CCD50E" w14:textId="77777777" w:rsidTr="00BC61C7">
        <w:trPr>
          <w:trHeight w:val="340"/>
          <w:jc w:val="center"/>
        </w:trPr>
        <w:tc>
          <w:tcPr>
            <w:tcW w:w="2830" w:type="dxa"/>
            <w:tcBorders>
              <w:top w:val="single" w:sz="4" w:space="0" w:color="FFFFFF"/>
              <w:left w:val="single" w:sz="4" w:space="0" w:color="FFFFFF"/>
              <w:bottom w:val="single" w:sz="4" w:space="0" w:color="auto"/>
              <w:right w:val="single" w:sz="4" w:space="0" w:color="FFFFFF" w:themeColor="background1"/>
            </w:tcBorders>
          </w:tcPr>
          <w:p w14:paraId="30FA2E1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Personas x</w:t>
            </w:r>
          </w:p>
          <w:p w14:paraId="08C662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cuarto</w:t>
            </w:r>
          </w:p>
        </w:tc>
        <w:tc>
          <w:tcPr>
            <w:tcW w:w="170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3DAD3E35"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2.25 </w:t>
            </w:r>
          </w:p>
          <w:p w14:paraId="3A383FC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(1.15)</w:t>
            </w:r>
          </w:p>
        </w:tc>
        <w:tc>
          <w:tcPr>
            <w:tcW w:w="1560" w:type="dxa"/>
            <w:tcBorders>
              <w:top w:val="single" w:sz="4" w:space="0" w:color="FFFFFF"/>
              <w:left w:val="single" w:sz="4" w:space="0" w:color="FFFFFF"/>
              <w:bottom w:val="single" w:sz="4" w:space="0" w:color="auto"/>
              <w:right w:val="single" w:sz="4" w:space="0" w:color="FFFFFF"/>
            </w:tcBorders>
            <w:shd w:val="clear" w:color="auto" w:fill="auto"/>
          </w:tcPr>
          <w:p w14:paraId="1AF3D54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1.60 </w:t>
            </w:r>
          </w:p>
          <w:p w14:paraId="17496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(0.67)</w:t>
            </w:r>
          </w:p>
        </w:tc>
        <w:tc>
          <w:tcPr>
            <w:tcW w:w="1560" w:type="dxa"/>
            <w:tcBorders>
              <w:top w:val="single" w:sz="4" w:space="0" w:color="FFFFFF"/>
              <w:left w:val="single" w:sz="4" w:space="0" w:color="FFFFFF"/>
              <w:bottom w:val="single" w:sz="4" w:space="0" w:color="auto"/>
              <w:right w:val="single" w:sz="4" w:space="0" w:color="FFFFFF"/>
            </w:tcBorders>
          </w:tcPr>
          <w:p w14:paraId="758D323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582E77C9" w14:textId="77777777" w:rsidTr="00BC61C7">
        <w:trPr>
          <w:trHeight w:val="340"/>
          <w:jc w:val="center"/>
        </w:trPr>
        <w:tc>
          <w:tcPr>
            <w:tcW w:w="2830" w:type="dxa"/>
            <w:tcBorders>
              <w:top w:val="single" w:sz="4" w:space="0" w:color="auto"/>
              <w:left w:val="single" w:sz="4" w:space="0" w:color="FFFFFF"/>
              <w:right w:val="single" w:sz="4" w:space="0" w:color="FFFFFF" w:themeColor="background1"/>
            </w:tcBorders>
            <w:vAlign w:val="center"/>
          </w:tcPr>
          <w:p w14:paraId="011648D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N</w:t>
            </w:r>
          </w:p>
        </w:tc>
        <w:tc>
          <w:tcPr>
            <w:tcW w:w="1701" w:type="dxa"/>
            <w:tcBorders>
              <w:top w:val="single" w:sz="4" w:space="0" w:color="auto"/>
              <w:left w:val="single" w:sz="4" w:space="0" w:color="FFFFFF" w:themeColor="background1"/>
              <w:right w:val="single" w:sz="4" w:space="0" w:color="FFFFFF"/>
            </w:tcBorders>
            <w:shd w:val="clear" w:color="auto" w:fill="auto"/>
            <w:vAlign w:val="center"/>
          </w:tcPr>
          <w:p w14:paraId="4EF50FE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33,024</w:t>
            </w:r>
          </w:p>
        </w:tc>
        <w:tc>
          <w:tcPr>
            <w:tcW w:w="1560" w:type="dxa"/>
            <w:tcBorders>
              <w:top w:val="single" w:sz="4" w:space="0" w:color="auto"/>
              <w:left w:val="single" w:sz="4" w:space="0" w:color="FFFFFF"/>
              <w:right w:val="single" w:sz="4" w:space="0" w:color="FFFFFF"/>
            </w:tcBorders>
            <w:shd w:val="clear" w:color="auto" w:fill="auto"/>
            <w:vAlign w:val="center"/>
          </w:tcPr>
          <w:p w14:paraId="2A70332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131,936</w:t>
            </w:r>
          </w:p>
        </w:tc>
        <w:tc>
          <w:tcPr>
            <w:tcW w:w="1560" w:type="dxa"/>
            <w:tcBorders>
              <w:top w:val="single" w:sz="4" w:space="0" w:color="auto"/>
              <w:left w:val="single" w:sz="4" w:space="0" w:color="FFFFFF"/>
              <w:right w:val="single" w:sz="4" w:space="0" w:color="FFFFFF"/>
            </w:tcBorders>
          </w:tcPr>
          <w:p w14:paraId="2D66B4AF" w14:textId="77777777" w:rsidR="00CC67B0" w:rsidRPr="00CC67B0" w:rsidRDefault="00CC67B0" w:rsidP="00CC67B0">
            <w:pPr>
              <w:spacing w:line="240" w:lineRule="auto"/>
              <w:jc w:val="center"/>
              <w:rPr>
                <w:rFonts w:ascii="Times New Roman" w:hAnsi="Times New Roman" w:cs="Times New Roman"/>
                <w:sz w:val="24"/>
                <w:szCs w:val="24"/>
              </w:rPr>
            </w:pPr>
          </w:p>
        </w:tc>
      </w:tr>
    </w:tbl>
    <w:p w14:paraId="09B64E89"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la variable de número de personas por cuartos donde duermes el número corresponde al promedio y el valor entre paréntesis a la desviación estándar. </w:t>
      </w:r>
    </w:p>
    <w:p w14:paraId="31EFA28E"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El p-valor corresponde a una prueba de diferencia de medias entre los dos grupos</w:t>
      </w:r>
    </w:p>
    <w:p w14:paraId="513BF1AF" w14:textId="79C32AFA" w:rsidR="00CC67B0" w:rsidRDefault="00CC67B0" w:rsidP="00CC67B0">
      <w:pPr>
        <w:spacing w:line="259" w:lineRule="auto"/>
        <w:jc w:val="center"/>
        <w:rPr>
          <w:rFonts w:ascii="Times New Roman" w:hAnsi="Times New Roman" w:cs="Times New Roman"/>
          <w:sz w:val="24"/>
          <w:szCs w:val="24"/>
        </w:rPr>
      </w:pPr>
      <w:r w:rsidRPr="00CC67B0">
        <w:rPr>
          <w:rFonts w:ascii="Times New Roman" w:hAnsi="Times New Roman" w:cs="Times New Roman"/>
          <w:b/>
          <w:sz w:val="24"/>
          <w:szCs w:val="24"/>
        </w:rPr>
        <w:t xml:space="preserve">Fuente: </w:t>
      </w:r>
      <w:r w:rsidRPr="00CC67B0">
        <w:rPr>
          <w:rFonts w:ascii="Times New Roman" w:hAnsi="Times New Roman" w:cs="Times New Roman"/>
          <w:sz w:val="24"/>
          <w:szCs w:val="24"/>
        </w:rPr>
        <w:t>GEIH 2018, cálculos propios.</w:t>
      </w:r>
    </w:p>
    <w:p w14:paraId="4F54ABFC" w14:textId="77777777" w:rsidR="001B25C5" w:rsidRPr="00CC67B0" w:rsidRDefault="001B25C5" w:rsidP="00CC67B0">
      <w:pPr>
        <w:spacing w:line="259" w:lineRule="auto"/>
        <w:jc w:val="center"/>
        <w:rPr>
          <w:rFonts w:ascii="Times New Roman" w:hAnsi="Times New Roman" w:cs="Times New Roman"/>
          <w:sz w:val="24"/>
          <w:szCs w:val="24"/>
        </w:rPr>
      </w:pPr>
    </w:p>
    <w:p w14:paraId="49311FD6" w14:textId="77777777" w:rsidR="001B25C5" w:rsidRPr="001B25C5" w:rsidRDefault="001B25C5" w:rsidP="001B25C5">
      <w:pPr>
        <w:jc w:val="center"/>
        <w:rPr>
          <w:rFonts w:ascii="Times New Roman" w:hAnsi="Times New Roman" w:cs="Times New Roman"/>
          <w:b/>
          <w:bCs/>
          <w:i/>
          <w:iCs/>
          <w:sz w:val="24"/>
          <w:szCs w:val="24"/>
        </w:rPr>
      </w:pPr>
      <w:r w:rsidRPr="001B25C5">
        <w:rPr>
          <w:rFonts w:ascii="Times New Roman" w:hAnsi="Times New Roman" w:cs="Times New Roman"/>
          <w:b/>
          <w:bCs/>
          <w:sz w:val="24"/>
          <w:szCs w:val="24"/>
        </w:rPr>
        <w:t xml:space="preserve">Tabla 2. Estadísticas descriptivas (base </w:t>
      </w:r>
      <w:proofErr w:type="gramStart"/>
      <w:r w:rsidRPr="001B25C5">
        <w:rPr>
          <w:rFonts w:ascii="Times New Roman" w:hAnsi="Times New Roman" w:cs="Times New Roman"/>
          <w:b/>
          <w:bCs/>
          <w:i/>
          <w:iCs/>
          <w:sz w:val="24"/>
          <w:szCs w:val="24"/>
        </w:rPr>
        <w:t>test)*</w:t>
      </w:r>
      <w:proofErr w:type="gramEnd"/>
    </w:p>
    <w:tbl>
      <w:tblPr>
        <w:tblStyle w:val="Tablaconcuadrcula"/>
        <w:tblW w:w="0" w:type="auto"/>
        <w:jc w:val="center"/>
        <w:tblLook w:val="04A0" w:firstRow="1" w:lastRow="0" w:firstColumn="1" w:lastColumn="0" w:noHBand="0" w:noVBand="1"/>
      </w:tblPr>
      <w:tblGrid>
        <w:gridCol w:w="2376"/>
        <w:gridCol w:w="2581"/>
      </w:tblGrid>
      <w:tr w:rsidR="001B25C5" w:rsidRPr="001B25C5" w14:paraId="0BC13B16" w14:textId="77777777" w:rsidTr="00612F50">
        <w:trPr>
          <w:trHeight w:val="283"/>
          <w:jc w:val="center"/>
        </w:trPr>
        <w:tc>
          <w:tcPr>
            <w:tcW w:w="2376" w:type="dxa"/>
            <w:tcBorders>
              <w:top w:val="single" w:sz="4" w:space="0" w:color="FFFFFF"/>
              <w:left w:val="single" w:sz="4" w:space="0" w:color="FFFFFF"/>
              <w:right w:val="single" w:sz="4" w:space="0" w:color="FFFFFF" w:themeColor="background1"/>
            </w:tcBorders>
          </w:tcPr>
          <w:p w14:paraId="7C9F20DE" w14:textId="77777777" w:rsidR="001B25C5" w:rsidRPr="001B25C5" w:rsidRDefault="001B25C5" w:rsidP="00612F50">
            <w:pPr>
              <w:jc w:val="center"/>
              <w:rPr>
                <w:rFonts w:ascii="Times New Roman" w:hAnsi="Times New Roman" w:cs="Times New Roman"/>
                <w:b/>
                <w:sz w:val="24"/>
                <w:szCs w:val="24"/>
              </w:rPr>
            </w:pPr>
            <w:r w:rsidRPr="001B25C5">
              <w:rPr>
                <w:rFonts w:ascii="Times New Roman" w:hAnsi="Times New Roman" w:cs="Times New Roman"/>
                <w:b/>
                <w:sz w:val="24"/>
                <w:szCs w:val="24"/>
              </w:rPr>
              <w:t>Variables</w:t>
            </w:r>
          </w:p>
        </w:tc>
        <w:tc>
          <w:tcPr>
            <w:tcW w:w="2581" w:type="dxa"/>
            <w:tcBorders>
              <w:top w:val="single" w:sz="4" w:space="0" w:color="FFFFFF"/>
              <w:left w:val="single" w:sz="4" w:space="0" w:color="FFFFFF" w:themeColor="background1"/>
              <w:right w:val="single" w:sz="4" w:space="0" w:color="FFFFFF"/>
            </w:tcBorders>
          </w:tcPr>
          <w:p w14:paraId="7FBCDEEE" w14:textId="77777777" w:rsidR="001B25C5" w:rsidRPr="001B25C5" w:rsidRDefault="001B25C5" w:rsidP="00612F50">
            <w:pPr>
              <w:jc w:val="center"/>
              <w:rPr>
                <w:rFonts w:ascii="Times New Roman" w:hAnsi="Times New Roman" w:cs="Times New Roman"/>
                <w:b/>
                <w:iCs/>
                <w:sz w:val="24"/>
                <w:szCs w:val="24"/>
              </w:rPr>
            </w:pPr>
            <w:r w:rsidRPr="001B25C5">
              <w:rPr>
                <w:rFonts w:ascii="Times New Roman" w:hAnsi="Times New Roman" w:cs="Times New Roman"/>
                <w:b/>
                <w:iCs/>
                <w:sz w:val="24"/>
                <w:szCs w:val="24"/>
              </w:rPr>
              <w:t>Proporción</w:t>
            </w:r>
          </w:p>
        </w:tc>
      </w:tr>
      <w:tr w:rsidR="001B25C5" w:rsidRPr="001B25C5" w14:paraId="47B20CB4" w14:textId="77777777" w:rsidTr="00612F50">
        <w:trPr>
          <w:trHeight w:val="340"/>
          <w:jc w:val="center"/>
        </w:trPr>
        <w:tc>
          <w:tcPr>
            <w:tcW w:w="2376" w:type="dxa"/>
            <w:tcBorders>
              <w:left w:val="single" w:sz="4" w:space="0" w:color="FFFFFF"/>
              <w:bottom w:val="single" w:sz="4" w:space="0" w:color="FFFFFF"/>
              <w:right w:val="single" w:sz="4" w:space="0" w:color="FFFFFF" w:themeColor="background1"/>
            </w:tcBorders>
          </w:tcPr>
          <w:p w14:paraId="0F0480C1"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lastRenderedPageBreak/>
              <w:t>Subsidiado</w:t>
            </w:r>
          </w:p>
          <w:p w14:paraId="3ACC23B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left w:val="single" w:sz="4" w:space="0" w:color="FFFFFF" w:themeColor="background1"/>
              <w:bottom w:val="single" w:sz="4" w:space="0" w:color="FFFFFF"/>
              <w:right w:val="single" w:sz="4" w:space="0" w:color="FFFFFF"/>
            </w:tcBorders>
            <w:shd w:val="clear" w:color="auto" w:fill="auto"/>
          </w:tcPr>
          <w:p w14:paraId="4482CE6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37,175 </w:t>
            </w:r>
          </w:p>
          <w:p w14:paraId="6935956B"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(56.2)</w:t>
            </w:r>
          </w:p>
        </w:tc>
      </w:tr>
      <w:tr w:rsidR="001B25C5" w:rsidRPr="001B25C5" w14:paraId="23866959"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49E1F4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familiar</w:t>
            </w:r>
          </w:p>
          <w:p w14:paraId="112277A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255167C"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8,723 </w:t>
            </w:r>
          </w:p>
          <w:p w14:paraId="454C8490"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(13.2)</w:t>
            </w:r>
          </w:p>
        </w:tc>
      </w:tr>
      <w:tr w:rsidR="001B25C5" w:rsidRPr="001B25C5" w14:paraId="22FAF805"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7684376C"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educativo</w:t>
            </w:r>
          </w:p>
          <w:p w14:paraId="494F1E00"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B3EB1E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140 </w:t>
            </w:r>
          </w:p>
          <w:p w14:paraId="2F3BC4D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(0.2)</w:t>
            </w:r>
          </w:p>
        </w:tc>
      </w:tr>
      <w:tr w:rsidR="001B25C5" w:rsidRPr="001B25C5" w14:paraId="24659F6C"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109AD17"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 xml:space="preserve">Ayuda hogares </w:t>
            </w:r>
            <w:proofErr w:type="spellStart"/>
            <w:r w:rsidRPr="001B25C5">
              <w:rPr>
                <w:rFonts w:ascii="Times New Roman" w:eastAsia="Times New Roman" w:hAnsi="Times New Roman" w:cs="Times New Roman"/>
                <w:color w:val="000000"/>
                <w:sz w:val="24"/>
                <w:szCs w:val="24"/>
                <w:lang w:val="es-419"/>
              </w:rPr>
              <w:t>nal</w:t>
            </w:r>
            <w:proofErr w:type="spellEnd"/>
            <w:r w:rsidRPr="001B25C5">
              <w:rPr>
                <w:rFonts w:ascii="Times New Roman" w:eastAsia="Times New Roman" w:hAnsi="Times New Roman" w:cs="Times New Roman"/>
                <w:color w:val="000000"/>
                <w:sz w:val="24"/>
                <w:szCs w:val="24"/>
                <w:lang w:val="es-419"/>
              </w:rPr>
              <w:t>.</w:t>
            </w:r>
          </w:p>
          <w:p w14:paraId="3B41F39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C2AD672"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15,430 </w:t>
            </w:r>
          </w:p>
          <w:p w14:paraId="4271D78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(23.3)</w:t>
            </w:r>
          </w:p>
        </w:tc>
      </w:tr>
      <w:tr w:rsidR="001B25C5" w:rsidRPr="001B25C5" w14:paraId="46945D9D"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9A1BC1D"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 xml:space="preserve">Ayuda hogares </w:t>
            </w:r>
            <w:proofErr w:type="spellStart"/>
            <w:r w:rsidRPr="001B25C5">
              <w:rPr>
                <w:rFonts w:ascii="Times New Roman" w:eastAsia="Times New Roman" w:hAnsi="Times New Roman" w:cs="Times New Roman"/>
                <w:color w:val="000000"/>
                <w:sz w:val="24"/>
                <w:szCs w:val="24"/>
                <w:lang w:val="es-419"/>
              </w:rPr>
              <w:t>extr</w:t>
            </w:r>
            <w:proofErr w:type="spellEnd"/>
            <w:r w:rsidRPr="001B25C5">
              <w:rPr>
                <w:rFonts w:ascii="Times New Roman" w:eastAsia="Times New Roman" w:hAnsi="Times New Roman" w:cs="Times New Roman"/>
                <w:color w:val="000000"/>
                <w:sz w:val="24"/>
                <w:szCs w:val="24"/>
                <w:lang w:val="es-419"/>
              </w:rPr>
              <w:t>.</w:t>
            </w:r>
          </w:p>
          <w:p w14:paraId="7CBA821E"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A1EB41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1,326 </w:t>
            </w:r>
          </w:p>
          <w:p w14:paraId="26EF54C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(2.0)</w:t>
            </w:r>
          </w:p>
        </w:tc>
      </w:tr>
      <w:tr w:rsidR="001B25C5" w:rsidRPr="001B25C5" w14:paraId="0B7A20B2"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44D82B8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Ayuda instituciones</w:t>
            </w:r>
          </w:p>
          <w:p w14:paraId="340A853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2A4E75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10,398 </w:t>
            </w:r>
          </w:p>
          <w:p w14:paraId="5B4BF16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(15.7)</w:t>
            </w:r>
          </w:p>
        </w:tc>
      </w:tr>
      <w:tr w:rsidR="001B25C5" w:rsidRPr="001B25C5" w14:paraId="4E0B5996"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744F952"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Profesional</w:t>
            </w:r>
          </w:p>
          <w:p w14:paraId="5C1DA28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F0991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58,355 </w:t>
            </w:r>
          </w:p>
          <w:p w14:paraId="642DD9D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(88.2)</w:t>
            </w:r>
          </w:p>
        </w:tc>
      </w:tr>
      <w:tr w:rsidR="001B25C5" w:rsidRPr="001B25C5" w14:paraId="3CB559E6" w14:textId="77777777" w:rsidTr="00612F50">
        <w:trPr>
          <w:trHeight w:val="340"/>
          <w:jc w:val="center"/>
        </w:trPr>
        <w:tc>
          <w:tcPr>
            <w:tcW w:w="2376" w:type="dxa"/>
            <w:tcBorders>
              <w:top w:val="single" w:sz="4" w:space="0" w:color="FFFFFF"/>
              <w:left w:val="single" w:sz="4" w:space="0" w:color="FFFFFF"/>
              <w:bottom w:val="single" w:sz="4" w:space="0" w:color="auto"/>
              <w:right w:val="single" w:sz="4" w:space="0" w:color="FFFFFF" w:themeColor="background1"/>
            </w:tcBorders>
          </w:tcPr>
          <w:p w14:paraId="24789DB8"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Personas x</w:t>
            </w:r>
          </w:p>
          <w:p w14:paraId="4247679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 cuarto</w:t>
            </w:r>
          </w:p>
        </w:tc>
        <w:tc>
          <w:tcPr>
            <w:tcW w:w="258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485E248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1.73 </w:t>
            </w:r>
          </w:p>
          <w:p w14:paraId="5EAD62D4"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(0.83)</w:t>
            </w:r>
          </w:p>
        </w:tc>
      </w:tr>
      <w:tr w:rsidR="001B25C5" w:rsidRPr="001B25C5" w14:paraId="6919994C" w14:textId="77777777" w:rsidTr="00612F50">
        <w:trPr>
          <w:trHeight w:val="340"/>
          <w:jc w:val="center"/>
        </w:trPr>
        <w:tc>
          <w:tcPr>
            <w:tcW w:w="2376" w:type="dxa"/>
            <w:tcBorders>
              <w:top w:val="single" w:sz="4" w:space="0" w:color="auto"/>
              <w:left w:val="single" w:sz="4" w:space="0" w:color="FFFFFF"/>
              <w:right w:val="single" w:sz="4" w:space="0" w:color="FFFFFF" w:themeColor="background1"/>
            </w:tcBorders>
          </w:tcPr>
          <w:p w14:paraId="1446A23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N</w:t>
            </w:r>
          </w:p>
        </w:tc>
        <w:tc>
          <w:tcPr>
            <w:tcW w:w="2581" w:type="dxa"/>
            <w:tcBorders>
              <w:top w:val="single" w:sz="4" w:space="0" w:color="auto"/>
              <w:left w:val="single" w:sz="4" w:space="0" w:color="FFFFFF" w:themeColor="background1"/>
              <w:right w:val="single" w:sz="4" w:space="0" w:color="FFFFFF"/>
            </w:tcBorders>
            <w:shd w:val="clear" w:color="auto" w:fill="auto"/>
          </w:tcPr>
          <w:p w14:paraId="74C9499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66,168</w:t>
            </w:r>
          </w:p>
        </w:tc>
      </w:tr>
    </w:tbl>
    <w:p w14:paraId="161AD84C" w14:textId="77777777" w:rsidR="001B25C5" w:rsidRPr="001B25C5" w:rsidRDefault="001B25C5" w:rsidP="001B25C5">
      <w:pPr>
        <w:pStyle w:val="Prrafodelista"/>
        <w:spacing w:before="240"/>
        <w:jc w:val="both"/>
        <w:rPr>
          <w:rFonts w:ascii="Times New Roman" w:hAnsi="Times New Roman" w:cs="Times New Roman"/>
          <w:sz w:val="20"/>
          <w:szCs w:val="24"/>
        </w:rPr>
      </w:pPr>
      <w:r w:rsidRPr="001B25C5">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el número de personas por cuartos donde duermes el número corresponde al promedio y el valor entre paréntesis a la desviación estándar. </w:t>
      </w:r>
    </w:p>
    <w:p w14:paraId="1EE88D5D" w14:textId="77777777" w:rsidR="001B25C5" w:rsidRPr="001B25C5" w:rsidRDefault="001B25C5" w:rsidP="001B25C5">
      <w:pPr>
        <w:jc w:val="center"/>
        <w:rPr>
          <w:rFonts w:ascii="Times New Roman" w:hAnsi="Times New Roman" w:cs="Times New Roman"/>
          <w:sz w:val="24"/>
          <w:szCs w:val="24"/>
        </w:rPr>
      </w:pPr>
      <w:r w:rsidRPr="001B25C5">
        <w:rPr>
          <w:rFonts w:ascii="Times New Roman" w:hAnsi="Times New Roman" w:cs="Times New Roman"/>
          <w:b/>
          <w:sz w:val="24"/>
          <w:szCs w:val="24"/>
        </w:rPr>
        <w:t xml:space="preserve">Fuente: </w:t>
      </w:r>
      <w:r w:rsidRPr="001B25C5">
        <w:rPr>
          <w:rFonts w:ascii="Times New Roman" w:hAnsi="Times New Roman" w:cs="Times New Roman"/>
          <w:sz w:val="24"/>
          <w:szCs w:val="24"/>
        </w:rPr>
        <w:t>GEIH 2018, cálculos propios.</w:t>
      </w:r>
    </w:p>
    <w:p w14:paraId="5DB10980" w14:textId="77777777" w:rsidR="001100DE" w:rsidRPr="001100DE" w:rsidRDefault="001100DE" w:rsidP="001100DE">
      <w:pPr>
        <w:jc w:val="center"/>
        <w:rPr>
          <w:rFonts w:ascii="Times New Roman" w:hAnsi="Times New Roman" w:cs="Times New Roman"/>
          <w:b/>
          <w:bCs/>
          <w:sz w:val="24"/>
          <w:szCs w:val="24"/>
        </w:rPr>
      </w:pPr>
      <w:r w:rsidRPr="001100DE">
        <w:rPr>
          <w:rFonts w:ascii="Times New Roman" w:hAnsi="Times New Roman" w:cs="Times New Roman"/>
          <w:b/>
          <w:bCs/>
          <w:sz w:val="24"/>
          <w:szCs w:val="24"/>
        </w:rPr>
        <w:t xml:space="preserve">Tabla 4. Comparación de </w:t>
      </w:r>
      <w:r w:rsidRPr="001100DE">
        <w:rPr>
          <w:rFonts w:ascii="Times New Roman" w:hAnsi="Times New Roman" w:cs="Times New Roman"/>
          <w:b/>
          <w:bCs/>
          <w:i/>
          <w:iCs/>
          <w:sz w:val="24"/>
          <w:szCs w:val="24"/>
        </w:rPr>
        <w:t>AUC</w:t>
      </w:r>
      <w:r w:rsidRPr="001100DE">
        <w:rPr>
          <w:rFonts w:ascii="Times New Roman" w:hAnsi="Times New Roman" w:cs="Times New Roman"/>
          <w:b/>
          <w:bCs/>
          <w:sz w:val="24"/>
          <w:szCs w:val="24"/>
        </w:rPr>
        <w:t>, Falsos-positivos y Falsos negativos</w:t>
      </w:r>
    </w:p>
    <w:tbl>
      <w:tblPr>
        <w:tblStyle w:val="Tablanormal2"/>
        <w:tblW w:w="4398" w:type="dxa"/>
        <w:jc w:val="center"/>
        <w:tblLook w:val="04A0" w:firstRow="1" w:lastRow="0" w:firstColumn="1" w:lastColumn="0" w:noHBand="0" w:noVBand="1"/>
      </w:tblPr>
      <w:tblGrid>
        <w:gridCol w:w="990"/>
        <w:gridCol w:w="1116"/>
        <w:gridCol w:w="1116"/>
        <w:gridCol w:w="1176"/>
      </w:tblGrid>
      <w:tr w:rsidR="001100DE" w:rsidRPr="001100DE" w14:paraId="54036970" w14:textId="77777777" w:rsidTr="000D6279">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90" w:type="dxa"/>
            <w:tcBorders>
              <w:left w:val="single" w:sz="4" w:space="0" w:color="FFFFFF" w:themeColor="background1"/>
              <w:right w:val="single" w:sz="4" w:space="0" w:color="FFFFFF" w:themeColor="background1"/>
            </w:tcBorders>
            <w:noWrap/>
            <w:vAlign w:val="center"/>
            <w:hideMark/>
          </w:tcPr>
          <w:p w14:paraId="6BC66D2E" w14:textId="77777777" w:rsidR="001100DE" w:rsidRPr="001100DE" w:rsidRDefault="001100DE" w:rsidP="000D6279">
            <w:pPr>
              <w:jc w:val="center"/>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Modelo</w:t>
            </w:r>
          </w:p>
        </w:tc>
        <w:tc>
          <w:tcPr>
            <w:tcW w:w="1116" w:type="dxa"/>
            <w:tcBorders>
              <w:left w:val="single" w:sz="4" w:space="0" w:color="FFFFFF" w:themeColor="background1"/>
              <w:right w:val="single" w:sz="4" w:space="0" w:color="FFFFFF" w:themeColor="background1"/>
            </w:tcBorders>
            <w:noWrap/>
            <w:vAlign w:val="center"/>
            <w:hideMark/>
          </w:tcPr>
          <w:p w14:paraId="36577D51" w14:textId="77777777" w:rsidR="001100DE" w:rsidRPr="001100DE" w:rsidRDefault="001100DE" w:rsidP="000D62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lang w:val="es-419"/>
              </w:rPr>
            </w:pPr>
            <w:r w:rsidRPr="001100DE">
              <w:rPr>
                <w:rFonts w:ascii="Times New Roman" w:eastAsia="Times New Roman" w:hAnsi="Times New Roman" w:cs="Times New Roman"/>
                <w:i/>
                <w:iCs/>
                <w:color w:val="000000"/>
                <w:sz w:val="24"/>
                <w:szCs w:val="24"/>
                <w:lang w:val="es-419"/>
              </w:rPr>
              <w:t>AUC</w:t>
            </w:r>
          </w:p>
        </w:tc>
        <w:tc>
          <w:tcPr>
            <w:tcW w:w="1116" w:type="dxa"/>
            <w:tcBorders>
              <w:left w:val="single" w:sz="4" w:space="0" w:color="FFFFFF" w:themeColor="background1"/>
              <w:right w:val="single" w:sz="4" w:space="0" w:color="FFFFFF" w:themeColor="background1"/>
            </w:tcBorders>
            <w:noWrap/>
            <w:hideMark/>
          </w:tcPr>
          <w:p w14:paraId="556F4CCA" w14:textId="77777777" w:rsidR="001100DE" w:rsidRPr="001100DE" w:rsidRDefault="001100DE" w:rsidP="000D62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Falsos-positivos</w:t>
            </w:r>
          </w:p>
        </w:tc>
        <w:tc>
          <w:tcPr>
            <w:tcW w:w="1176" w:type="dxa"/>
            <w:tcBorders>
              <w:left w:val="single" w:sz="4" w:space="0" w:color="FFFFFF" w:themeColor="background1"/>
              <w:right w:val="single" w:sz="4" w:space="0" w:color="FFFFFF" w:themeColor="background1"/>
            </w:tcBorders>
            <w:noWrap/>
            <w:hideMark/>
          </w:tcPr>
          <w:p w14:paraId="29E1BC59" w14:textId="77777777" w:rsidR="001100DE" w:rsidRPr="001100DE" w:rsidRDefault="001100DE" w:rsidP="000D62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Falsos-negativos</w:t>
            </w:r>
          </w:p>
        </w:tc>
      </w:tr>
      <w:tr w:rsidR="001100DE" w:rsidRPr="001100DE" w14:paraId="11D0E322" w14:textId="77777777" w:rsidTr="000D627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left w:val="single" w:sz="4" w:space="0" w:color="FFFFFF" w:themeColor="background1"/>
              <w:bottom w:val="single" w:sz="4" w:space="0" w:color="FFFFFF" w:themeColor="background1"/>
              <w:right w:val="single" w:sz="4" w:space="0" w:color="FFFFFF" w:themeColor="background1"/>
            </w:tcBorders>
            <w:noWrap/>
            <w:hideMark/>
          </w:tcPr>
          <w:p w14:paraId="21F0D5FD"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(1)</w:t>
            </w:r>
          </w:p>
        </w:tc>
        <w:tc>
          <w:tcPr>
            <w:tcW w:w="1116" w:type="dxa"/>
            <w:tcBorders>
              <w:left w:val="single" w:sz="4" w:space="0" w:color="FFFFFF" w:themeColor="background1"/>
              <w:bottom w:val="single" w:sz="4" w:space="0" w:color="FFFFFF" w:themeColor="background1"/>
              <w:right w:val="single" w:sz="4" w:space="0" w:color="FFFFFF" w:themeColor="background1"/>
            </w:tcBorders>
            <w:noWrap/>
            <w:hideMark/>
          </w:tcPr>
          <w:p w14:paraId="2F4E1EC2"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0.804897</w:t>
            </w:r>
          </w:p>
        </w:tc>
        <w:tc>
          <w:tcPr>
            <w:tcW w:w="1116" w:type="dxa"/>
            <w:tcBorders>
              <w:left w:val="single" w:sz="4" w:space="0" w:color="FFFFFF" w:themeColor="background1"/>
              <w:bottom w:val="single" w:sz="4" w:space="0" w:color="FFFFFF" w:themeColor="background1"/>
              <w:right w:val="single" w:sz="4" w:space="0" w:color="FFFFFF" w:themeColor="background1"/>
            </w:tcBorders>
            <w:noWrap/>
            <w:hideMark/>
          </w:tcPr>
          <w:p w14:paraId="62FEB5C4"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0.529122</w:t>
            </w:r>
          </w:p>
        </w:tc>
        <w:tc>
          <w:tcPr>
            <w:tcW w:w="1176" w:type="dxa"/>
            <w:tcBorders>
              <w:left w:val="single" w:sz="4" w:space="0" w:color="FFFFFF" w:themeColor="background1"/>
              <w:bottom w:val="single" w:sz="4" w:space="0" w:color="FFFFFF" w:themeColor="background1"/>
              <w:right w:val="single" w:sz="4" w:space="0" w:color="FFFFFF" w:themeColor="background1"/>
            </w:tcBorders>
            <w:noWrap/>
            <w:hideMark/>
          </w:tcPr>
          <w:p w14:paraId="6090105E"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0.111858</w:t>
            </w:r>
          </w:p>
        </w:tc>
      </w:tr>
      <w:tr w:rsidR="001100DE" w:rsidRPr="001100DE" w14:paraId="06EA115A" w14:textId="77777777" w:rsidTr="000D6279">
        <w:trPr>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A641EE"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(2)</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63C123E"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0.733349</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99492A3"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0.811092</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3CA6750"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0.699973</w:t>
            </w:r>
          </w:p>
        </w:tc>
      </w:tr>
      <w:tr w:rsidR="001100DE" w:rsidRPr="001100DE" w14:paraId="7BC9407C" w14:textId="77777777" w:rsidTr="000D627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CA86064"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(3)</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286CD18"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0.751427</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876F9B8"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0.801512</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756E62E"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0.437553</w:t>
            </w:r>
          </w:p>
        </w:tc>
      </w:tr>
      <w:tr w:rsidR="001100DE" w:rsidRPr="001100DE" w14:paraId="090805B3" w14:textId="77777777" w:rsidTr="000D6279">
        <w:trPr>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2BBC3B7"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(4)</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8502843"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0.752866</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62551A8"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0.801332</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0BA602B"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0.428702</w:t>
            </w:r>
          </w:p>
        </w:tc>
      </w:tr>
      <w:tr w:rsidR="001100DE" w:rsidRPr="001100DE" w14:paraId="6AF9378F" w14:textId="77777777" w:rsidTr="000D627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3CF60B9"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(5)</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BE5D22"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0.614599</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3079ADC"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0.838825</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CCC048"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0.419662</w:t>
            </w:r>
          </w:p>
        </w:tc>
      </w:tr>
      <w:tr w:rsidR="001100DE" w:rsidRPr="001100DE" w14:paraId="7EB08AA6" w14:textId="77777777" w:rsidTr="000D6279">
        <w:trPr>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right w:val="single" w:sz="4" w:space="0" w:color="FFFFFF" w:themeColor="background1"/>
            </w:tcBorders>
            <w:noWrap/>
            <w:hideMark/>
          </w:tcPr>
          <w:p w14:paraId="75D56BFF"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eastAsia="Times New Roman" w:hAnsi="Times New Roman" w:cs="Times New Roman"/>
                <w:b w:val="0"/>
                <w:bCs w:val="0"/>
                <w:color w:val="000000"/>
                <w:sz w:val="24"/>
                <w:szCs w:val="24"/>
                <w:lang w:val="es-419"/>
              </w:rPr>
              <w:t>(6)</w:t>
            </w:r>
          </w:p>
        </w:tc>
        <w:tc>
          <w:tcPr>
            <w:tcW w:w="1116" w:type="dxa"/>
            <w:tcBorders>
              <w:top w:val="single" w:sz="4" w:space="0" w:color="FFFFFF" w:themeColor="background1"/>
              <w:left w:val="single" w:sz="4" w:space="0" w:color="FFFFFF" w:themeColor="background1"/>
              <w:right w:val="single" w:sz="4" w:space="0" w:color="FFFFFF" w:themeColor="background1"/>
            </w:tcBorders>
            <w:noWrap/>
            <w:hideMark/>
          </w:tcPr>
          <w:p w14:paraId="179D0A01" w14:textId="77777777" w:rsidR="001100DE" w:rsidRPr="001100DE" w:rsidRDefault="001100DE" w:rsidP="000D62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0.645174</w:t>
            </w:r>
          </w:p>
        </w:tc>
        <w:tc>
          <w:tcPr>
            <w:tcW w:w="1116" w:type="dxa"/>
            <w:tcBorders>
              <w:top w:val="single" w:sz="4" w:space="0" w:color="FFFFFF" w:themeColor="background1"/>
              <w:left w:val="single" w:sz="4" w:space="0" w:color="FFFFFF" w:themeColor="background1"/>
              <w:right w:val="single" w:sz="4" w:space="0" w:color="FFFFFF" w:themeColor="background1"/>
            </w:tcBorders>
            <w:noWrap/>
            <w:hideMark/>
          </w:tcPr>
          <w:p w14:paraId="7E957F48"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0.82601</w:t>
            </w:r>
          </w:p>
        </w:tc>
        <w:tc>
          <w:tcPr>
            <w:tcW w:w="1176" w:type="dxa"/>
            <w:tcBorders>
              <w:top w:val="single" w:sz="4" w:space="0" w:color="FFFFFF" w:themeColor="background1"/>
              <w:left w:val="single" w:sz="4" w:space="0" w:color="FFFFFF" w:themeColor="background1"/>
              <w:right w:val="single" w:sz="4" w:space="0" w:color="FFFFFF" w:themeColor="background1"/>
            </w:tcBorders>
            <w:noWrap/>
            <w:hideMark/>
          </w:tcPr>
          <w:p w14:paraId="4840F2D4"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0.459785</w:t>
            </w:r>
          </w:p>
        </w:tc>
      </w:tr>
    </w:tbl>
    <w:p w14:paraId="55C40820" w14:textId="77777777" w:rsidR="001100DE" w:rsidRPr="001100DE" w:rsidRDefault="001100DE" w:rsidP="001100DE">
      <w:pPr>
        <w:spacing w:before="240"/>
        <w:jc w:val="center"/>
        <w:rPr>
          <w:rFonts w:ascii="Times New Roman" w:eastAsiaTheme="minorEastAsia" w:hAnsi="Times New Roman" w:cs="Times New Roman"/>
          <w:sz w:val="24"/>
          <w:szCs w:val="24"/>
        </w:rPr>
      </w:pPr>
      <w:r w:rsidRPr="001100DE">
        <w:rPr>
          <w:rFonts w:ascii="Times New Roman" w:eastAsiaTheme="minorEastAsia" w:hAnsi="Times New Roman" w:cs="Times New Roman"/>
          <w:b/>
          <w:bCs/>
          <w:sz w:val="24"/>
          <w:szCs w:val="24"/>
        </w:rPr>
        <w:t xml:space="preserve">Fuente: </w:t>
      </w:r>
      <w:r w:rsidRPr="001100DE">
        <w:rPr>
          <w:rFonts w:ascii="Times New Roman" w:eastAsiaTheme="minorEastAsia" w:hAnsi="Times New Roman" w:cs="Times New Roman"/>
          <w:sz w:val="24"/>
          <w:szCs w:val="24"/>
        </w:rPr>
        <w:t xml:space="preserve">Cálculos propios. </w:t>
      </w:r>
    </w:p>
    <w:p w14:paraId="5C789D59" w14:textId="77777777" w:rsidR="001100DE" w:rsidRPr="001100DE" w:rsidRDefault="001100DE" w:rsidP="001100DE">
      <w:pPr>
        <w:spacing w:before="240"/>
        <w:jc w:val="center"/>
        <w:rPr>
          <w:rFonts w:ascii="Times New Roman" w:hAnsi="Times New Roman" w:cs="Times New Roman"/>
          <w:b/>
          <w:bCs/>
          <w:sz w:val="24"/>
          <w:szCs w:val="24"/>
        </w:rPr>
      </w:pPr>
      <w:r w:rsidRPr="001100DE">
        <w:rPr>
          <w:rFonts w:ascii="Times New Roman" w:hAnsi="Times New Roman" w:cs="Times New Roman"/>
          <w:b/>
          <w:bCs/>
          <w:sz w:val="24"/>
          <w:szCs w:val="24"/>
        </w:rPr>
        <w:t>Tabla 5. Error cuadrático medio</w:t>
      </w:r>
    </w:p>
    <w:tbl>
      <w:tblPr>
        <w:tblStyle w:val="Tablaconcuadrcula"/>
        <w:tblW w:w="0" w:type="auto"/>
        <w:jc w:val="center"/>
        <w:tblLook w:val="04A0" w:firstRow="1" w:lastRow="0" w:firstColumn="1" w:lastColumn="0" w:noHBand="0" w:noVBand="1"/>
      </w:tblPr>
      <w:tblGrid>
        <w:gridCol w:w="1418"/>
        <w:gridCol w:w="1418"/>
      </w:tblGrid>
      <w:tr w:rsidR="001100DE" w:rsidRPr="001100DE" w14:paraId="3B5461E9" w14:textId="77777777" w:rsidTr="000D6279">
        <w:trPr>
          <w:jc w:val="center"/>
        </w:trPr>
        <w:tc>
          <w:tcPr>
            <w:tcW w:w="1418" w:type="dxa"/>
            <w:tcBorders>
              <w:top w:val="single" w:sz="4" w:space="0" w:color="FFFFFF"/>
              <w:left w:val="single" w:sz="4" w:space="0" w:color="FFFFFF"/>
            </w:tcBorders>
          </w:tcPr>
          <w:p w14:paraId="1A39447D" w14:textId="77777777" w:rsidR="001100DE" w:rsidRPr="001100DE" w:rsidRDefault="001100DE" w:rsidP="000D6279">
            <w:pPr>
              <w:jc w:val="center"/>
              <w:rPr>
                <w:rFonts w:ascii="Times New Roman" w:hAnsi="Times New Roman" w:cs="Times New Roman"/>
                <w:b/>
                <w:sz w:val="24"/>
                <w:szCs w:val="24"/>
              </w:rPr>
            </w:pPr>
            <w:r w:rsidRPr="001100DE">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22052B21" w14:textId="77777777" w:rsidR="001100DE" w:rsidRPr="001100DE" w:rsidRDefault="001100DE" w:rsidP="000D6279">
            <w:pPr>
              <w:jc w:val="center"/>
              <w:rPr>
                <w:rFonts w:ascii="Times New Roman" w:hAnsi="Times New Roman" w:cs="Times New Roman"/>
                <w:b/>
                <w:i/>
                <w:sz w:val="24"/>
                <w:szCs w:val="24"/>
              </w:rPr>
            </w:pPr>
            <w:r w:rsidRPr="001100DE">
              <w:rPr>
                <w:rFonts w:ascii="Times New Roman" w:hAnsi="Times New Roman" w:cs="Times New Roman"/>
                <w:b/>
                <w:i/>
                <w:sz w:val="24"/>
                <w:szCs w:val="24"/>
              </w:rPr>
              <w:t>MSE</w:t>
            </w:r>
          </w:p>
        </w:tc>
      </w:tr>
      <w:tr w:rsidR="001100DE" w:rsidRPr="001100DE" w14:paraId="668BA99C" w14:textId="77777777" w:rsidTr="000D6279">
        <w:trPr>
          <w:trHeight w:val="340"/>
          <w:jc w:val="center"/>
        </w:trPr>
        <w:tc>
          <w:tcPr>
            <w:tcW w:w="1418" w:type="dxa"/>
            <w:tcBorders>
              <w:left w:val="single" w:sz="4" w:space="0" w:color="FFFFFF"/>
              <w:bottom w:val="single" w:sz="4" w:space="0" w:color="FFFFFF"/>
            </w:tcBorders>
          </w:tcPr>
          <w:p w14:paraId="2F3D0814"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(1)</w:t>
            </w:r>
          </w:p>
        </w:tc>
        <w:tc>
          <w:tcPr>
            <w:tcW w:w="1418" w:type="dxa"/>
            <w:tcBorders>
              <w:bottom w:val="single" w:sz="4" w:space="0" w:color="FFFFFF"/>
              <w:right w:val="single" w:sz="4" w:space="0" w:color="FFFFFF"/>
            </w:tcBorders>
          </w:tcPr>
          <w:p w14:paraId="536BB856"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860,960</w:t>
            </w:r>
          </w:p>
        </w:tc>
      </w:tr>
      <w:tr w:rsidR="001100DE" w:rsidRPr="001100DE" w14:paraId="475C6491"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16F6B4DE"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(2)</w:t>
            </w:r>
          </w:p>
        </w:tc>
        <w:tc>
          <w:tcPr>
            <w:tcW w:w="1418" w:type="dxa"/>
            <w:tcBorders>
              <w:top w:val="single" w:sz="4" w:space="0" w:color="FFFFFF"/>
              <w:bottom w:val="single" w:sz="4" w:space="0" w:color="FFFFFF"/>
              <w:right w:val="single" w:sz="4" w:space="0" w:color="FFFFFF"/>
            </w:tcBorders>
          </w:tcPr>
          <w:p w14:paraId="11857168"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853,635</w:t>
            </w:r>
          </w:p>
        </w:tc>
      </w:tr>
      <w:tr w:rsidR="001100DE" w:rsidRPr="001100DE" w14:paraId="04B4519F"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3E8AFAF3"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(3)</w:t>
            </w:r>
          </w:p>
        </w:tc>
        <w:tc>
          <w:tcPr>
            <w:tcW w:w="1418" w:type="dxa"/>
            <w:tcBorders>
              <w:top w:val="single" w:sz="4" w:space="0" w:color="FFFFFF"/>
              <w:bottom w:val="single" w:sz="4" w:space="0" w:color="FFFFFF"/>
              <w:right w:val="single" w:sz="4" w:space="0" w:color="FFFFFF"/>
            </w:tcBorders>
          </w:tcPr>
          <w:p w14:paraId="74CA01CF"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844,780</w:t>
            </w:r>
          </w:p>
        </w:tc>
      </w:tr>
      <w:tr w:rsidR="001100DE" w:rsidRPr="001100DE" w14:paraId="54F8DC15"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14ABF823"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(4)</w:t>
            </w:r>
          </w:p>
        </w:tc>
        <w:tc>
          <w:tcPr>
            <w:tcW w:w="1418" w:type="dxa"/>
            <w:tcBorders>
              <w:top w:val="single" w:sz="4" w:space="0" w:color="FFFFFF"/>
              <w:bottom w:val="single" w:sz="4" w:space="0" w:color="FFFFFF"/>
              <w:right w:val="single" w:sz="4" w:space="0" w:color="FFFFFF"/>
            </w:tcBorders>
          </w:tcPr>
          <w:p w14:paraId="245B131C"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923,149</w:t>
            </w:r>
          </w:p>
        </w:tc>
      </w:tr>
      <w:tr w:rsidR="001100DE" w:rsidRPr="001100DE" w14:paraId="7B25749C"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6A1FF355"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lastRenderedPageBreak/>
              <w:t>(5)</w:t>
            </w:r>
          </w:p>
        </w:tc>
        <w:tc>
          <w:tcPr>
            <w:tcW w:w="1418" w:type="dxa"/>
            <w:tcBorders>
              <w:top w:val="single" w:sz="4" w:space="0" w:color="FFFFFF"/>
              <w:bottom w:val="single" w:sz="4" w:space="0" w:color="FFFFFF"/>
              <w:right w:val="single" w:sz="4" w:space="0" w:color="FFFFFF"/>
            </w:tcBorders>
          </w:tcPr>
          <w:p w14:paraId="66C6FEAF"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1,003,958</w:t>
            </w:r>
          </w:p>
        </w:tc>
      </w:tr>
      <w:tr w:rsidR="001100DE" w:rsidRPr="001100DE" w14:paraId="43596425"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66F77A3B"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(6)</w:t>
            </w:r>
          </w:p>
        </w:tc>
        <w:tc>
          <w:tcPr>
            <w:tcW w:w="1418" w:type="dxa"/>
            <w:tcBorders>
              <w:top w:val="single" w:sz="4" w:space="0" w:color="FFFFFF"/>
              <w:bottom w:val="single" w:sz="4" w:space="0" w:color="FFFFFF"/>
              <w:right w:val="single" w:sz="4" w:space="0" w:color="FFFFFF"/>
            </w:tcBorders>
          </w:tcPr>
          <w:p w14:paraId="3F19297D"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866,619</w:t>
            </w:r>
          </w:p>
        </w:tc>
      </w:tr>
      <w:tr w:rsidR="001100DE" w:rsidRPr="001100DE" w14:paraId="043E330A"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5763C112"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(7)</w:t>
            </w:r>
          </w:p>
        </w:tc>
        <w:tc>
          <w:tcPr>
            <w:tcW w:w="1418" w:type="dxa"/>
            <w:tcBorders>
              <w:top w:val="single" w:sz="4" w:space="0" w:color="FFFFFF"/>
              <w:bottom w:val="single" w:sz="4" w:space="0" w:color="FFFFFF"/>
              <w:right w:val="single" w:sz="4" w:space="0" w:color="FFFFFF"/>
            </w:tcBorders>
          </w:tcPr>
          <w:p w14:paraId="28F2C361"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844,958</w:t>
            </w:r>
          </w:p>
        </w:tc>
      </w:tr>
      <w:tr w:rsidR="001100DE" w:rsidRPr="001100DE" w14:paraId="213A8AEF" w14:textId="77777777" w:rsidTr="000D6279">
        <w:trPr>
          <w:trHeight w:val="340"/>
          <w:jc w:val="center"/>
        </w:trPr>
        <w:tc>
          <w:tcPr>
            <w:tcW w:w="1418" w:type="dxa"/>
            <w:tcBorders>
              <w:top w:val="single" w:sz="4" w:space="0" w:color="FFFFFF"/>
              <w:left w:val="single" w:sz="4" w:space="0" w:color="FFFFFF"/>
            </w:tcBorders>
          </w:tcPr>
          <w:p w14:paraId="6138AF18"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w:t>
            </w:r>
          </w:p>
        </w:tc>
        <w:tc>
          <w:tcPr>
            <w:tcW w:w="1418" w:type="dxa"/>
            <w:tcBorders>
              <w:top w:val="single" w:sz="4" w:space="0" w:color="FFFFFF"/>
              <w:right w:val="single" w:sz="4" w:space="0" w:color="FFFFFF"/>
            </w:tcBorders>
          </w:tcPr>
          <w:p w14:paraId="56A208DB"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862,336</w:t>
            </w:r>
          </w:p>
        </w:tc>
      </w:tr>
    </w:tbl>
    <w:p w14:paraId="5DF0B057" w14:textId="77777777" w:rsidR="001100DE" w:rsidRPr="001100DE" w:rsidRDefault="001100DE" w:rsidP="001100DE">
      <w:pPr>
        <w:spacing w:before="240"/>
        <w:jc w:val="center"/>
        <w:rPr>
          <w:rFonts w:ascii="Times New Roman" w:hAnsi="Times New Roman" w:cs="Times New Roman"/>
          <w:sz w:val="24"/>
          <w:szCs w:val="24"/>
        </w:rPr>
      </w:pPr>
      <w:r w:rsidRPr="001100DE">
        <w:rPr>
          <w:rFonts w:ascii="Times New Roman" w:hAnsi="Times New Roman" w:cs="Times New Roman"/>
          <w:b/>
          <w:sz w:val="24"/>
          <w:szCs w:val="24"/>
        </w:rPr>
        <w:t xml:space="preserve">Fuente: </w:t>
      </w:r>
      <w:r w:rsidRPr="001100DE">
        <w:rPr>
          <w:rFonts w:ascii="Times New Roman" w:hAnsi="Times New Roman" w:cs="Times New Roman"/>
          <w:sz w:val="24"/>
          <w:szCs w:val="24"/>
        </w:rPr>
        <w:t>Cálculos propios.</w:t>
      </w:r>
    </w:p>
    <w:tbl>
      <w:tblPr>
        <w:tblStyle w:val="Tablaconcuadrcula"/>
        <w:tblpPr w:leftFromText="141" w:rightFromText="141" w:vertAnchor="text" w:horzAnchor="margin" w:tblpXSpec="center" w:tblpY="848"/>
        <w:tblW w:w="0" w:type="auto"/>
        <w:tblLook w:val="04A0" w:firstRow="1" w:lastRow="0" w:firstColumn="1" w:lastColumn="0" w:noHBand="0" w:noVBand="1"/>
      </w:tblPr>
      <w:tblGrid>
        <w:gridCol w:w="1243"/>
        <w:gridCol w:w="1729"/>
        <w:gridCol w:w="1559"/>
        <w:gridCol w:w="142"/>
        <w:gridCol w:w="1418"/>
      </w:tblGrid>
      <w:tr w:rsidR="001100DE" w:rsidRPr="001100DE" w14:paraId="4508A9E1" w14:textId="77777777" w:rsidTr="000D6279">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A9D850" w14:textId="77777777" w:rsidR="001100DE" w:rsidRPr="001100DE" w:rsidRDefault="001100DE" w:rsidP="000D6279">
            <w:pPr>
              <w:rPr>
                <w:rFonts w:ascii="Times New Roman" w:eastAsiaTheme="minorEastAsia" w:hAnsi="Times New Roman" w:cs="Times New Roman"/>
                <w:b/>
                <w:bCs/>
                <w:sz w:val="24"/>
                <w:szCs w:val="24"/>
              </w:rPr>
            </w:pP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DC65AF" w14:textId="77777777" w:rsidR="001100DE" w:rsidRPr="001100DE" w:rsidRDefault="001100DE" w:rsidP="000D6279">
            <w:pPr>
              <w:jc w:val="center"/>
              <w:rPr>
                <w:rFonts w:ascii="Times New Roman" w:eastAsiaTheme="minorEastAsia" w:hAnsi="Times New Roman" w:cs="Times New Roman"/>
                <w:b/>
                <w:bCs/>
                <w:sz w:val="24"/>
                <w:szCs w:val="24"/>
              </w:rPr>
            </w:pPr>
          </w:p>
        </w:tc>
        <w:tc>
          <w:tcPr>
            <w:tcW w:w="3119" w:type="dxa"/>
            <w:gridSpan w:val="3"/>
            <w:tcBorders>
              <w:top w:val="single" w:sz="4" w:space="0" w:color="FFFFFF" w:themeColor="background1"/>
              <w:left w:val="single" w:sz="4" w:space="0" w:color="FFFFFF" w:themeColor="background1"/>
              <w:right w:val="single" w:sz="4" w:space="0" w:color="FFFFFF" w:themeColor="background1"/>
            </w:tcBorders>
          </w:tcPr>
          <w:p w14:paraId="15359E5A"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 xml:space="preserve">Clasificación real </w:t>
            </w:r>
          </w:p>
        </w:tc>
      </w:tr>
      <w:tr w:rsidR="001100DE" w:rsidRPr="001100DE" w14:paraId="338E0822" w14:textId="77777777" w:rsidTr="000D6279">
        <w:tc>
          <w:tcPr>
            <w:tcW w:w="1243" w:type="dxa"/>
            <w:tcBorders>
              <w:top w:val="single" w:sz="4" w:space="0" w:color="FFFFFF" w:themeColor="background1"/>
              <w:left w:val="single" w:sz="4" w:space="0" w:color="FFFFFF" w:themeColor="background1"/>
              <w:bottom w:val="single" w:sz="4" w:space="0" w:color="000000"/>
              <w:right w:val="single" w:sz="4" w:space="0" w:color="FFFFFF" w:themeColor="background1"/>
            </w:tcBorders>
          </w:tcPr>
          <w:p w14:paraId="7869E5A4" w14:textId="77777777" w:rsidR="001100DE" w:rsidRPr="001100DE" w:rsidRDefault="001100DE" w:rsidP="000D6279">
            <w:pPr>
              <w:jc w:val="center"/>
              <w:rPr>
                <w:rFonts w:ascii="Times New Roman" w:eastAsiaTheme="minorEastAsia" w:hAnsi="Times New Roman" w:cs="Times New Roman"/>
                <w:b/>
                <w:bCs/>
                <w:sz w:val="24"/>
                <w:szCs w:val="24"/>
              </w:rPr>
            </w:pPr>
          </w:p>
        </w:tc>
        <w:tc>
          <w:tcPr>
            <w:tcW w:w="1729" w:type="dxa"/>
            <w:tcBorders>
              <w:top w:val="single" w:sz="4" w:space="0" w:color="FFFFFF" w:themeColor="background1"/>
              <w:left w:val="single" w:sz="4" w:space="0" w:color="FFFFFF" w:themeColor="background1"/>
              <w:right w:val="single" w:sz="4" w:space="0" w:color="FFFFFF" w:themeColor="background1"/>
            </w:tcBorders>
          </w:tcPr>
          <w:p w14:paraId="119BBAAB" w14:textId="77777777" w:rsidR="001100DE" w:rsidRPr="001100DE" w:rsidRDefault="001100DE" w:rsidP="000D6279">
            <w:pPr>
              <w:jc w:val="center"/>
              <w:rPr>
                <w:rFonts w:ascii="Times New Roman" w:eastAsiaTheme="minorEastAsia" w:hAnsi="Times New Roman" w:cs="Times New Roman"/>
                <w:b/>
                <w:bCs/>
                <w:sz w:val="24"/>
                <w:szCs w:val="24"/>
              </w:rPr>
            </w:pPr>
          </w:p>
        </w:tc>
        <w:tc>
          <w:tcPr>
            <w:tcW w:w="1701" w:type="dxa"/>
            <w:gridSpan w:val="2"/>
            <w:tcBorders>
              <w:left w:val="single" w:sz="4" w:space="0" w:color="FFFFFF" w:themeColor="background1"/>
              <w:right w:val="single" w:sz="4" w:space="0" w:color="FFFFFF" w:themeColor="background1"/>
            </w:tcBorders>
          </w:tcPr>
          <w:p w14:paraId="1E54EFCA"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 xml:space="preserve">No pobre </w:t>
            </w:r>
          </w:p>
        </w:tc>
        <w:tc>
          <w:tcPr>
            <w:tcW w:w="1418" w:type="dxa"/>
            <w:tcBorders>
              <w:left w:val="single" w:sz="4" w:space="0" w:color="FFFFFF" w:themeColor="background1"/>
              <w:right w:val="single" w:sz="4" w:space="0" w:color="FFFFFF" w:themeColor="background1"/>
            </w:tcBorders>
          </w:tcPr>
          <w:p w14:paraId="3B7FDEAB"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Pobre</w:t>
            </w:r>
          </w:p>
        </w:tc>
      </w:tr>
      <w:tr w:rsidR="001100DE" w:rsidRPr="001100DE" w14:paraId="25DB8164" w14:textId="77777777" w:rsidTr="000D6279">
        <w:trPr>
          <w:trHeight w:val="340"/>
        </w:trPr>
        <w:tc>
          <w:tcPr>
            <w:tcW w:w="1243" w:type="dxa"/>
            <w:vMerge w:val="restart"/>
            <w:tcBorders>
              <w:top w:val="single" w:sz="4" w:space="0" w:color="000000"/>
              <w:left w:val="single" w:sz="4" w:space="0" w:color="FFFFFF" w:themeColor="background1"/>
              <w:right w:val="single" w:sz="4" w:space="0" w:color="FFFFFF" w:themeColor="background1"/>
            </w:tcBorders>
            <w:vAlign w:val="center"/>
          </w:tcPr>
          <w:p w14:paraId="6ADADB2A" w14:textId="77777777" w:rsidR="001100DE" w:rsidRPr="001100DE" w:rsidRDefault="001100DE" w:rsidP="000D6279">
            <w:pPr>
              <w:jc w:val="right"/>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Predicción</w:t>
            </w:r>
          </w:p>
        </w:tc>
        <w:tc>
          <w:tcPr>
            <w:tcW w:w="1729" w:type="dxa"/>
            <w:tcBorders>
              <w:left w:val="single" w:sz="4" w:space="0" w:color="FFFFFF" w:themeColor="background1"/>
              <w:bottom w:val="single" w:sz="4" w:space="0" w:color="FFFFFF" w:themeColor="background1"/>
              <w:right w:val="single" w:sz="4" w:space="0" w:color="FFFFFF" w:themeColor="background1"/>
            </w:tcBorders>
          </w:tcPr>
          <w:p w14:paraId="6916B9CA"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No pobre</w:t>
            </w:r>
          </w:p>
        </w:tc>
        <w:tc>
          <w:tcPr>
            <w:tcW w:w="1559" w:type="dxa"/>
            <w:tcBorders>
              <w:left w:val="single" w:sz="4" w:space="0" w:color="FFFFFF" w:themeColor="background1"/>
              <w:bottom w:val="single" w:sz="4" w:space="0" w:color="FFFFFF" w:themeColor="background1"/>
              <w:right w:val="single" w:sz="4" w:space="0" w:color="FFFFFF" w:themeColor="background1"/>
            </w:tcBorders>
          </w:tcPr>
          <w:p w14:paraId="27E26B00"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101,581</w:t>
            </w:r>
          </w:p>
        </w:tc>
        <w:tc>
          <w:tcPr>
            <w:tcW w:w="1560" w:type="dxa"/>
            <w:gridSpan w:val="2"/>
            <w:tcBorders>
              <w:left w:val="single" w:sz="4" w:space="0" w:color="FFFFFF" w:themeColor="background1"/>
              <w:bottom w:val="single" w:sz="4" w:space="0" w:color="FFFFFF" w:themeColor="background1"/>
              <w:right w:val="single" w:sz="4" w:space="0" w:color="FFFFFF" w:themeColor="background1"/>
            </w:tcBorders>
          </w:tcPr>
          <w:p w14:paraId="342FB911"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11,344</w:t>
            </w:r>
          </w:p>
        </w:tc>
      </w:tr>
      <w:tr w:rsidR="001100DE" w:rsidRPr="001100DE" w14:paraId="45E26F98" w14:textId="77777777" w:rsidTr="000D6279">
        <w:trPr>
          <w:trHeight w:val="340"/>
        </w:trPr>
        <w:tc>
          <w:tcPr>
            <w:tcW w:w="1243" w:type="dxa"/>
            <w:vMerge/>
            <w:tcBorders>
              <w:left w:val="single" w:sz="4" w:space="0" w:color="FFFFFF" w:themeColor="background1"/>
              <w:bottom w:val="single" w:sz="4" w:space="0" w:color="FFFFFF" w:themeColor="background1"/>
              <w:right w:val="single" w:sz="4" w:space="0" w:color="FFFFFF" w:themeColor="background1"/>
            </w:tcBorders>
          </w:tcPr>
          <w:p w14:paraId="70FFA65A" w14:textId="77777777" w:rsidR="001100DE" w:rsidRPr="001100DE" w:rsidRDefault="001100DE" w:rsidP="000D6279">
            <w:pPr>
              <w:jc w:val="center"/>
              <w:rPr>
                <w:rFonts w:ascii="Times New Roman" w:eastAsiaTheme="minorEastAsia" w:hAnsi="Times New Roman" w:cs="Times New Roman"/>
                <w:b/>
                <w:bCs/>
                <w:sz w:val="24"/>
                <w:szCs w:val="24"/>
              </w:rPr>
            </w:pP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9DC069"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Pobre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EB3D69"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30,355</w:t>
            </w:r>
          </w:p>
        </w:tc>
        <w:tc>
          <w:tcPr>
            <w:tcW w:w="15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FA0A3"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21,680</w:t>
            </w:r>
          </w:p>
        </w:tc>
      </w:tr>
    </w:tbl>
    <w:p w14:paraId="1AE00704" w14:textId="77777777" w:rsidR="001100DE" w:rsidRPr="001100DE" w:rsidRDefault="001100DE" w:rsidP="001100DE">
      <w:pPr>
        <w:spacing w:before="240"/>
        <w:jc w:val="center"/>
        <w:rPr>
          <w:rFonts w:ascii="Times New Roman" w:eastAsiaTheme="minorEastAsia" w:hAnsi="Times New Roman" w:cs="Times New Roman"/>
          <w:b/>
          <w:bCs/>
          <w:sz w:val="24"/>
          <w:szCs w:val="24"/>
        </w:rPr>
      </w:pPr>
      <w:r w:rsidRPr="001100DE">
        <w:rPr>
          <w:rFonts w:ascii="Times New Roman" w:eastAsiaTheme="minorEastAsia" w:hAnsi="Times New Roman" w:cs="Times New Roman"/>
          <w:b/>
          <w:bCs/>
          <w:sz w:val="24"/>
          <w:szCs w:val="24"/>
        </w:rPr>
        <w:t xml:space="preserve"> Tabla 6. Clasificación real y predicha de pobreza</w:t>
      </w:r>
    </w:p>
    <w:p w14:paraId="1F79F467" w14:textId="77777777" w:rsidR="001100DE" w:rsidRPr="001100DE" w:rsidRDefault="001100DE" w:rsidP="001100DE">
      <w:pPr>
        <w:rPr>
          <w:rFonts w:ascii="Times New Roman" w:eastAsiaTheme="minorEastAsia" w:hAnsi="Times New Roman" w:cs="Times New Roman"/>
          <w:b/>
          <w:bCs/>
          <w:sz w:val="24"/>
          <w:szCs w:val="24"/>
        </w:rPr>
      </w:pPr>
    </w:p>
    <w:p w14:paraId="24A1E5FE" w14:textId="77777777" w:rsidR="001100DE" w:rsidRPr="001100DE" w:rsidRDefault="001100DE" w:rsidP="001100DE">
      <w:pPr>
        <w:jc w:val="center"/>
        <w:rPr>
          <w:rFonts w:ascii="Times New Roman" w:eastAsiaTheme="minorEastAsia" w:hAnsi="Times New Roman" w:cs="Times New Roman"/>
          <w:b/>
          <w:bCs/>
          <w:sz w:val="24"/>
          <w:szCs w:val="24"/>
        </w:rPr>
      </w:pPr>
    </w:p>
    <w:p w14:paraId="7200FB31" w14:textId="77777777" w:rsidR="001100DE" w:rsidRPr="001100DE" w:rsidRDefault="001100DE" w:rsidP="001100DE">
      <w:pPr>
        <w:jc w:val="center"/>
        <w:rPr>
          <w:rFonts w:ascii="Times New Roman" w:eastAsiaTheme="minorEastAsia" w:hAnsi="Times New Roman" w:cs="Times New Roman"/>
          <w:b/>
          <w:bCs/>
          <w:sz w:val="24"/>
          <w:szCs w:val="24"/>
        </w:rPr>
      </w:pPr>
    </w:p>
    <w:p w14:paraId="2AB1704D" w14:textId="77777777" w:rsidR="001100DE" w:rsidRPr="001100DE" w:rsidRDefault="001100DE" w:rsidP="001100DE">
      <w:pPr>
        <w:jc w:val="center"/>
        <w:rPr>
          <w:rFonts w:ascii="Times New Roman" w:eastAsiaTheme="minorEastAsia" w:hAnsi="Times New Roman" w:cs="Times New Roman"/>
          <w:b/>
          <w:bCs/>
          <w:sz w:val="24"/>
          <w:szCs w:val="24"/>
        </w:rPr>
      </w:pPr>
    </w:p>
    <w:p w14:paraId="742E0A38" w14:textId="77777777" w:rsidR="001100DE" w:rsidRDefault="001100DE" w:rsidP="001100DE">
      <w:pPr>
        <w:spacing w:before="240"/>
        <w:jc w:val="center"/>
        <w:rPr>
          <w:rFonts w:ascii="Times New Roman" w:eastAsiaTheme="minorEastAsia" w:hAnsi="Times New Roman" w:cs="Times New Roman"/>
          <w:sz w:val="24"/>
          <w:szCs w:val="24"/>
        </w:rPr>
      </w:pPr>
      <w:r w:rsidRPr="001100DE">
        <w:rPr>
          <w:rFonts w:ascii="Times New Roman" w:eastAsiaTheme="minorEastAsia" w:hAnsi="Times New Roman" w:cs="Times New Roman"/>
          <w:b/>
          <w:bCs/>
          <w:sz w:val="24"/>
          <w:szCs w:val="24"/>
        </w:rPr>
        <w:t xml:space="preserve">Fuente: </w:t>
      </w:r>
      <w:r w:rsidRPr="001100DE">
        <w:rPr>
          <w:rFonts w:ascii="Times New Roman" w:eastAsiaTheme="minorEastAsia" w:hAnsi="Times New Roman" w:cs="Times New Roman"/>
          <w:sz w:val="24"/>
          <w:szCs w:val="24"/>
        </w:rPr>
        <w:t>GEIH 2018,</w:t>
      </w:r>
      <w:r w:rsidRPr="001100DE">
        <w:rPr>
          <w:rFonts w:ascii="Times New Roman" w:eastAsiaTheme="minorEastAsia" w:hAnsi="Times New Roman" w:cs="Times New Roman"/>
          <w:b/>
          <w:bCs/>
          <w:sz w:val="24"/>
          <w:szCs w:val="24"/>
        </w:rPr>
        <w:t xml:space="preserve"> </w:t>
      </w:r>
      <w:r w:rsidRPr="001100DE">
        <w:rPr>
          <w:rFonts w:ascii="Times New Roman" w:eastAsiaTheme="minorEastAsia" w:hAnsi="Times New Roman" w:cs="Times New Roman"/>
          <w:sz w:val="24"/>
          <w:szCs w:val="24"/>
        </w:rPr>
        <w:t>cálculos propios.</w:t>
      </w:r>
      <w:r w:rsidRPr="00087708">
        <w:rPr>
          <w:rFonts w:ascii="Times New Roman" w:eastAsiaTheme="minorEastAsia" w:hAnsi="Times New Roman" w:cs="Times New Roman"/>
          <w:sz w:val="24"/>
          <w:szCs w:val="24"/>
        </w:rPr>
        <w:t xml:space="preserve"> </w:t>
      </w:r>
    </w:p>
    <w:p w14:paraId="57ECBD76" w14:textId="77777777" w:rsidR="001E5049" w:rsidRPr="001E5049" w:rsidRDefault="001E5049" w:rsidP="001E5049">
      <w:pPr>
        <w:spacing w:line="259" w:lineRule="auto"/>
        <w:jc w:val="both"/>
        <w:rPr>
          <w:rFonts w:ascii="Times New Roman" w:hAnsi="Times New Roman" w:cs="Times New Roman"/>
          <w:b/>
          <w:bCs/>
          <w:sz w:val="24"/>
          <w:szCs w:val="24"/>
          <w:u w:val="single"/>
        </w:rPr>
      </w:pPr>
      <w:r w:rsidRPr="001E5049">
        <w:rPr>
          <w:rFonts w:ascii="Times New Roman" w:hAnsi="Times New Roman" w:cs="Times New Roman"/>
          <w:b/>
          <w:bCs/>
          <w:sz w:val="24"/>
          <w:szCs w:val="24"/>
          <w:u w:val="single"/>
        </w:rPr>
        <w:t>Gráficas</w:t>
      </w:r>
    </w:p>
    <w:p w14:paraId="302D4F62"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554B2237" w14:textId="77777777" w:rsidR="001E5049" w:rsidRPr="001E5049" w:rsidRDefault="001E5049" w:rsidP="001E5049">
      <w:pPr>
        <w:spacing w:line="259" w:lineRule="auto"/>
        <w:jc w:val="center"/>
        <w:rPr>
          <w:rFonts w:ascii="Times New Roman" w:eastAsiaTheme="minorEastAsia" w:hAnsi="Times New Roman" w:cs="Times New Roman"/>
          <w:b/>
          <w:bCs/>
          <w:i/>
          <w:iCs/>
          <w:sz w:val="24"/>
          <w:szCs w:val="24"/>
        </w:rPr>
      </w:pPr>
      <w:r w:rsidRPr="001E5049">
        <w:rPr>
          <w:rFonts w:ascii="Times New Roman" w:eastAsiaTheme="minorEastAsia" w:hAnsi="Times New Roman" w:cs="Times New Roman"/>
          <w:b/>
          <w:bCs/>
          <w:noProof/>
          <w:sz w:val="24"/>
          <w:szCs w:val="24"/>
          <w:lang w:eastAsia="es-CO"/>
        </w:rPr>
        <w:drawing>
          <wp:anchor distT="0" distB="0" distL="114300" distR="114300" simplePos="0" relativeHeight="251661312" behindDoc="0" locked="0" layoutInCell="1" allowOverlap="1" wp14:anchorId="5C173D7F" wp14:editId="029F2641">
            <wp:simplePos x="0" y="0"/>
            <wp:positionH relativeFrom="margin">
              <wp:align>center</wp:align>
            </wp:positionH>
            <wp:positionV relativeFrom="paragraph">
              <wp:posOffset>226695</wp:posOffset>
            </wp:positionV>
            <wp:extent cx="6127750" cy="3086100"/>
            <wp:effectExtent l="0" t="0" r="6350" b="0"/>
            <wp:wrapThrough wrapText="bothSides">
              <wp:wrapPolygon edited="0">
                <wp:start x="0" y="0"/>
                <wp:lineTo x="0" y="21467"/>
                <wp:lineTo x="21555" y="21467"/>
                <wp:lineTo x="21555" y="0"/>
                <wp:lineTo x="0" y="0"/>
              </wp:wrapPolygon>
            </wp:wrapThrough>
            <wp:docPr id="4" name="Imagen 4" descr="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e barras&#10;&#10;Descripción generada automáticamente"/>
                    <pic:cNvPicPr/>
                  </pic:nvPicPr>
                  <pic:blipFill rotWithShape="1">
                    <a:blip r:embed="rId6">
                      <a:extLst>
                        <a:ext uri="{28A0092B-C50C-407E-A947-70E740481C1C}">
                          <a14:useLocalDpi xmlns:a14="http://schemas.microsoft.com/office/drawing/2010/main" val="0"/>
                        </a:ext>
                      </a:extLst>
                    </a:blip>
                    <a:srcRect b="5941"/>
                    <a:stretch/>
                  </pic:blipFill>
                  <pic:spPr bwMode="auto">
                    <a:xfrm>
                      <a:off x="0" y="0"/>
                      <a:ext cx="6127750" cy="308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5049">
        <w:rPr>
          <w:rFonts w:ascii="Times New Roman" w:eastAsiaTheme="minorEastAsia" w:hAnsi="Times New Roman" w:cs="Times New Roman"/>
          <w:b/>
          <w:bCs/>
          <w:sz w:val="24"/>
          <w:szCs w:val="24"/>
        </w:rPr>
        <w:t>Gráfica 1. Características de los hogares (</w:t>
      </w:r>
      <w:r w:rsidRPr="001E5049">
        <w:rPr>
          <w:rFonts w:ascii="Times New Roman" w:eastAsiaTheme="minorEastAsia" w:hAnsi="Times New Roman" w:cs="Times New Roman"/>
          <w:b/>
          <w:bCs/>
          <w:i/>
          <w:iCs/>
          <w:sz w:val="24"/>
          <w:szCs w:val="24"/>
        </w:rPr>
        <w:t xml:space="preserve">Train </w:t>
      </w:r>
      <w:r w:rsidRPr="001E5049">
        <w:rPr>
          <w:rFonts w:ascii="Times New Roman" w:eastAsiaTheme="minorEastAsia" w:hAnsi="Times New Roman" w:cs="Times New Roman"/>
          <w:b/>
          <w:bCs/>
          <w:sz w:val="24"/>
          <w:szCs w:val="24"/>
        </w:rPr>
        <w:t xml:space="preserve">y </w:t>
      </w:r>
      <w:r w:rsidRPr="001E5049">
        <w:rPr>
          <w:rFonts w:ascii="Times New Roman" w:eastAsiaTheme="minorEastAsia" w:hAnsi="Times New Roman" w:cs="Times New Roman"/>
          <w:b/>
          <w:bCs/>
          <w:i/>
          <w:iCs/>
          <w:sz w:val="24"/>
          <w:szCs w:val="24"/>
        </w:rPr>
        <w:t>Test)</w:t>
      </w:r>
    </w:p>
    <w:p w14:paraId="3E6C79FD" w14:textId="77777777" w:rsidR="001E5049" w:rsidRPr="001E5049" w:rsidRDefault="001E5049" w:rsidP="001E5049">
      <w:pPr>
        <w:spacing w:line="259" w:lineRule="auto"/>
        <w:jc w:val="center"/>
        <w:rPr>
          <w:rFonts w:ascii="Times New Roman" w:eastAsiaTheme="minorEastAsia" w:hAnsi="Times New Roman" w:cs="Times New Roman"/>
          <w:sz w:val="24"/>
          <w:szCs w:val="24"/>
        </w:rPr>
      </w:pPr>
      <w:r w:rsidRPr="001E5049">
        <w:rPr>
          <w:rFonts w:ascii="Times New Roman" w:eastAsiaTheme="minorEastAsia" w:hAnsi="Times New Roman" w:cs="Times New Roman"/>
          <w:b/>
          <w:bCs/>
          <w:sz w:val="24"/>
          <w:szCs w:val="24"/>
        </w:rPr>
        <w:t xml:space="preserve">Fuente: </w:t>
      </w:r>
      <w:r w:rsidRPr="001E5049">
        <w:rPr>
          <w:rFonts w:ascii="Times New Roman" w:eastAsiaTheme="minorEastAsia" w:hAnsi="Times New Roman" w:cs="Times New Roman"/>
          <w:sz w:val="24"/>
          <w:szCs w:val="24"/>
        </w:rPr>
        <w:t xml:space="preserve">Construcción propia. </w:t>
      </w:r>
    </w:p>
    <w:p w14:paraId="6290A8DD" w14:textId="77777777" w:rsidR="001E5049" w:rsidRPr="001E5049" w:rsidRDefault="001E5049" w:rsidP="001E5049">
      <w:pPr>
        <w:spacing w:line="259" w:lineRule="auto"/>
        <w:jc w:val="both"/>
        <w:rPr>
          <w:rFonts w:ascii="Times New Roman" w:hAnsi="Times New Roman" w:cs="Times New Roman"/>
          <w:b/>
          <w:bCs/>
          <w:sz w:val="24"/>
          <w:szCs w:val="24"/>
          <w:u w:val="single"/>
        </w:rPr>
      </w:pPr>
    </w:p>
    <w:p w14:paraId="62AB0AD6"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r w:rsidRPr="001E5049">
        <w:rPr>
          <w:rFonts w:ascii="Times New Roman" w:eastAsiaTheme="minorEastAsia" w:hAnsi="Times New Roman" w:cs="Times New Roman"/>
          <w:b/>
          <w:bCs/>
          <w:noProof/>
          <w:sz w:val="24"/>
          <w:szCs w:val="24"/>
          <w:lang w:eastAsia="es-CO"/>
        </w:rPr>
        <w:lastRenderedPageBreak/>
        <w:drawing>
          <wp:anchor distT="0" distB="0" distL="114300" distR="114300" simplePos="0" relativeHeight="251660288" behindDoc="0" locked="0" layoutInCell="1" allowOverlap="1" wp14:anchorId="2E8B3B6B" wp14:editId="2E734D5E">
            <wp:simplePos x="0" y="0"/>
            <wp:positionH relativeFrom="margin">
              <wp:posOffset>1064895</wp:posOffset>
            </wp:positionH>
            <wp:positionV relativeFrom="paragraph">
              <wp:posOffset>260350</wp:posOffset>
            </wp:positionV>
            <wp:extent cx="3931920" cy="2229485"/>
            <wp:effectExtent l="0" t="0" r="0" b="0"/>
            <wp:wrapThrough wrapText="bothSides">
              <wp:wrapPolygon edited="0">
                <wp:start x="0" y="0"/>
                <wp:lineTo x="0" y="21409"/>
                <wp:lineTo x="21453" y="21409"/>
                <wp:lineTo x="21453" y="0"/>
                <wp:lineTo x="0" y="0"/>
              </wp:wrapPolygon>
            </wp:wrapThrough>
            <wp:docPr id="2" name="Picture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áfico&#10;&#10;Descripción generada automáticamente"/>
                    <pic:cNvPicPr/>
                  </pic:nvPicPr>
                  <pic:blipFill>
                    <a:blip r:embed="rId7">
                      <a:extLst>
                        <a:ext uri="{28A0092B-C50C-407E-A947-70E740481C1C}">
                          <a14:useLocalDpi xmlns:a14="http://schemas.microsoft.com/office/drawing/2010/main" val="0"/>
                        </a:ext>
                      </a:extLst>
                    </a:blip>
                    <a:srcRect t="14077" b="14077"/>
                    <a:stretch>
                      <a:fillRect/>
                    </a:stretch>
                  </pic:blipFill>
                  <pic:spPr bwMode="auto">
                    <a:xfrm>
                      <a:off x="0" y="0"/>
                      <a:ext cx="3931920" cy="2229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5049">
        <w:rPr>
          <w:rFonts w:ascii="Times New Roman" w:eastAsiaTheme="minorEastAsia" w:hAnsi="Times New Roman" w:cs="Times New Roman"/>
          <w:b/>
          <w:bCs/>
          <w:sz w:val="24"/>
          <w:szCs w:val="24"/>
        </w:rPr>
        <w:t>Gráfica 2. Curva de ROC</w:t>
      </w:r>
    </w:p>
    <w:p w14:paraId="56CBAACD"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5E646C5D"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4D9E0938"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42D49697"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70A1F23F"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0FD76176"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54C2A809"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4AB535A3"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24D79C49" w14:textId="77777777" w:rsidR="001E5049" w:rsidRPr="001E5049" w:rsidRDefault="001E5049" w:rsidP="001E5049">
      <w:pPr>
        <w:spacing w:line="259" w:lineRule="auto"/>
        <w:jc w:val="center"/>
        <w:rPr>
          <w:rFonts w:ascii="Times New Roman" w:eastAsiaTheme="minorEastAsia" w:hAnsi="Times New Roman" w:cs="Times New Roman"/>
          <w:sz w:val="24"/>
          <w:szCs w:val="24"/>
        </w:rPr>
      </w:pPr>
      <w:r w:rsidRPr="001E5049">
        <w:rPr>
          <w:rFonts w:ascii="Times New Roman" w:eastAsiaTheme="minorEastAsia" w:hAnsi="Times New Roman" w:cs="Times New Roman"/>
          <w:b/>
          <w:bCs/>
          <w:sz w:val="24"/>
          <w:szCs w:val="24"/>
        </w:rPr>
        <w:t xml:space="preserve">Fuente: </w:t>
      </w:r>
      <w:r w:rsidRPr="001E5049">
        <w:rPr>
          <w:rFonts w:ascii="Times New Roman" w:eastAsiaTheme="minorEastAsia" w:hAnsi="Times New Roman" w:cs="Times New Roman"/>
          <w:sz w:val="24"/>
          <w:szCs w:val="24"/>
        </w:rPr>
        <w:t xml:space="preserve">Construcción propia. </w:t>
      </w:r>
    </w:p>
    <w:p w14:paraId="7E936FD6" w14:textId="77777777" w:rsidR="001E5049" w:rsidRPr="001E5049" w:rsidRDefault="001E5049" w:rsidP="001E5049">
      <w:pPr>
        <w:spacing w:line="259" w:lineRule="auto"/>
        <w:jc w:val="center"/>
        <w:rPr>
          <w:rFonts w:ascii="Times New Roman" w:eastAsiaTheme="minorEastAsia" w:hAnsi="Times New Roman" w:cs="Times New Roman"/>
          <w:sz w:val="24"/>
          <w:szCs w:val="24"/>
        </w:rPr>
      </w:pPr>
      <w:r w:rsidRPr="001E5049">
        <w:rPr>
          <w:rFonts w:ascii="Times New Roman" w:eastAsiaTheme="minorEastAsia" w:hAnsi="Times New Roman" w:cs="Times New Roman"/>
          <w:b/>
          <w:bCs/>
          <w:noProof/>
          <w:sz w:val="24"/>
          <w:szCs w:val="24"/>
          <w:lang w:eastAsia="es-CO"/>
        </w:rPr>
        <w:drawing>
          <wp:anchor distT="0" distB="0" distL="114300" distR="114300" simplePos="0" relativeHeight="251659264" behindDoc="0" locked="0" layoutInCell="1" allowOverlap="1" wp14:anchorId="186BE34C" wp14:editId="7DFB8D68">
            <wp:simplePos x="0" y="0"/>
            <wp:positionH relativeFrom="margin">
              <wp:posOffset>1050925</wp:posOffset>
            </wp:positionH>
            <wp:positionV relativeFrom="paragraph">
              <wp:posOffset>204470</wp:posOffset>
            </wp:positionV>
            <wp:extent cx="3337560" cy="1983105"/>
            <wp:effectExtent l="0" t="0" r="0" b="0"/>
            <wp:wrapThrough wrapText="bothSides">
              <wp:wrapPolygon edited="0">
                <wp:start x="0" y="0"/>
                <wp:lineTo x="0" y="21372"/>
                <wp:lineTo x="21452" y="21372"/>
                <wp:lineTo x="21452" y="0"/>
                <wp:lineTo x="0" y="0"/>
              </wp:wrapPolygon>
            </wp:wrapThrough>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8">
                      <a:extLst>
                        <a:ext uri="{28A0092B-C50C-407E-A947-70E740481C1C}">
                          <a14:useLocalDpi xmlns:a14="http://schemas.microsoft.com/office/drawing/2010/main" val="0"/>
                        </a:ext>
                      </a:extLst>
                    </a:blip>
                    <a:srcRect l="100" r="100"/>
                    <a:stretch>
                      <a:fillRect/>
                    </a:stretch>
                  </pic:blipFill>
                  <pic:spPr bwMode="auto">
                    <a:xfrm>
                      <a:off x="0" y="0"/>
                      <a:ext cx="3337560" cy="198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5049">
        <w:rPr>
          <w:rFonts w:ascii="Times New Roman" w:eastAsiaTheme="minorEastAsia" w:hAnsi="Times New Roman" w:cs="Times New Roman"/>
          <w:b/>
          <w:bCs/>
          <w:sz w:val="24"/>
          <w:szCs w:val="24"/>
        </w:rPr>
        <w:t>Gráfica 3. Error cuadrático medio*</w:t>
      </w:r>
    </w:p>
    <w:p w14:paraId="79366458"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36B46AB2"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426E09B4"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12770C78"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7C261568"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5C10315D"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74429CEA" w14:textId="77777777" w:rsidR="001E5049" w:rsidRPr="001E5049" w:rsidRDefault="001E5049" w:rsidP="001E5049">
      <w:pPr>
        <w:spacing w:line="259" w:lineRule="auto"/>
        <w:jc w:val="center"/>
        <w:rPr>
          <w:rFonts w:ascii="Times New Roman" w:eastAsiaTheme="minorEastAsia" w:hAnsi="Times New Roman" w:cs="Times New Roman"/>
          <w:b/>
          <w:bCs/>
          <w:sz w:val="24"/>
          <w:szCs w:val="24"/>
        </w:rPr>
      </w:pPr>
    </w:p>
    <w:p w14:paraId="3A8ABEEF" w14:textId="77777777" w:rsidR="001E5049" w:rsidRPr="001E5049" w:rsidRDefault="001E5049" w:rsidP="001E5049">
      <w:pPr>
        <w:spacing w:after="0" w:line="259" w:lineRule="auto"/>
        <w:jc w:val="center"/>
        <w:rPr>
          <w:rFonts w:ascii="Times New Roman" w:eastAsiaTheme="minorEastAsia" w:hAnsi="Times New Roman" w:cs="Times New Roman"/>
          <w:i/>
          <w:iCs/>
        </w:rPr>
      </w:pPr>
      <w:r w:rsidRPr="001E5049">
        <w:rPr>
          <w:rFonts w:ascii="Times New Roman" w:eastAsiaTheme="minorEastAsia" w:hAnsi="Times New Roman" w:cs="Times New Roman"/>
          <w:i/>
          <w:iCs/>
        </w:rPr>
        <w:t>*</w:t>
      </w:r>
      <w:r w:rsidRPr="001E5049">
        <w:rPr>
          <w:i/>
          <w:iCs/>
          <w:sz w:val="20"/>
          <w:szCs w:val="20"/>
        </w:rPr>
        <w:t xml:space="preserve"> </w:t>
      </w:r>
      <w:r w:rsidRPr="001E5049">
        <w:rPr>
          <w:rFonts w:ascii="Times New Roman" w:eastAsiaTheme="minorEastAsia" w:hAnsi="Times New Roman" w:cs="Times New Roman"/>
          <w:i/>
          <w:iCs/>
        </w:rPr>
        <w:t xml:space="preserve">M.1 es la estimación con Best </w:t>
      </w:r>
      <w:proofErr w:type="spellStart"/>
      <w:r w:rsidRPr="001E5049">
        <w:rPr>
          <w:rFonts w:ascii="Times New Roman" w:eastAsiaTheme="minorEastAsia" w:hAnsi="Times New Roman" w:cs="Times New Roman"/>
          <w:i/>
          <w:iCs/>
        </w:rPr>
        <w:t>Subset</w:t>
      </w:r>
      <w:proofErr w:type="spellEnd"/>
      <w:r w:rsidRPr="001E5049">
        <w:rPr>
          <w:rFonts w:ascii="Times New Roman" w:eastAsiaTheme="minorEastAsia" w:hAnsi="Times New Roman" w:cs="Times New Roman"/>
          <w:i/>
          <w:iCs/>
        </w:rPr>
        <w:t xml:space="preserve"> </w:t>
      </w:r>
      <w:proofErr w:type="spellStart"/>
      <w:r w:rsidRPr="001E5049">
        <w:rPr>
          <w:rFonts w:ascii="Times New Roman" w:eastAsiaTheme="minorEastAsia" w:hAnsi="Times New Roman" w:cs="Times New Roman"/>
          <w:i/>
          <w:iCs/>
        </w:rPr>
        <w:t>Selection</w:t>
      </w:r>
      <w:proofErr w:type="spellEnd"/>
      <w:r w:rsidRPr="001E5049">
        <w:rPr>
          <w:rFonts w:ascii="Times New Roman" w:eastAsiaTheme="minorEastAsia" w:hAnsi="Times New Roman" w:cs="Times New Roman"/>
          <w:i/>
          <w:iCs/>
        </w:rPr>
        <w:t xml:space="preserve">, M.2 con </w:t>
      </w:r>
      <w:proofErr w:type="spellStart"/>
      <w:r w:rsidRPr="001E5049">
        <w:rPr>
          <w:rFonts w:ascii="Times New Roman" w:eastAsiaTheme="minorEastAsia" w:hAnsi="Times New Roman" w:cs="Times New Roman"/>
          <w:i/>
          <w:iCs/>
        </w:rPr>
        <w:t>Backward</w:t>
      </w:r>
      <w:proofErr w:type="spellEnd"/>
      <w:r w:rsidRPr="001E5049">
        <w:rPr>
          <w:rFonts w:ascii="Times New Roman" w:eastAsiaTheme="minorEastAsia" w:hAnsi="Times New Roman" w:cs="Times New Roman"/>
          <w:i/>
          <w:iCs/>
        </w:rPr>
        <w:t xml:space="preserve"> </w:t>
      </w:r>
      <w:proofErr w:type="spellStart"/>
      <w:r w:rsidRPr="001E5049">
        <w:rPr>
          <w:rFonts w:ascii="Times New Roman" w:eastAsiaTheme="minorEastAsia" w:hAnsi="Times New Roman" w:cs="Times New Roman"/>
          <w:i/>
          <w:iCs/>
        </w:rPr>
        <w:t>Stepwise</w:t>
      </w:r>
      <w:proofErr w:type="spellEnd"/>
      <w:r w:rsidRPr="001E5049">
        <w:rPr>
          <w:rFonts w:ascii="Times New Roman" w:eastAsiaTheme="minorEastAsia" w:hAnsi="Times New Roman" w:cs="Times New Roman"/>
          <w:i/>
          <w:iCs/>
        </w:rPr>
        <w:t xml:space="preserve"> </w:t>
      </w:r>
      <w:proofErr w:type="spellStart"/>
      <w:r w:rsidRPr="001E5049">
        <w:rPr>
          <w:rFonts w:ascii="Times New Roman" w:eastAsiaTheme="minorEastAsia" w:hAnsi="Times New Roman" w:cs="Times New Roman"/>
          <w:i/>
          <w:iCs/>
        </w:rPr>
        <w:t>Selection</w:t>
      </w:r>
      <w:proofErr w:type="spellEnd"/>
      <w:r w:rsidRPr="001E5049">
        <w:rPr>
          <w:rFonts w:ascii="Times New Roman" w:eastAsiaTheme="minorEastAsia" w:hAnsi="Times New Roman" w:cs="Times New Roman"/>
          <w:i/>
          <w:iCs/>
        </w:rPr>
        <w:t xml:space="preserve">, M.3 – M.8 son las estimaciones usando </w:t>
      </w:r>
      <w:proofErr w:type="spellStart"/>
      <w:r w:rsidRPr="001E5049">
        <w:rPr>
          <w:rFonts w:ascii="Times New Roman" w:eastAsiaTheme="minorEastAsia" w:hAnsi="Times New Roman" w:cs="Times New Roman"/>
          <w:i/>
          <w:iCs/>
        </w:rPr>
        <w:t>Elastic</w:t>
      </w:r>
      <w:proofErr w:type="spellEnd"/>
      <w:r w:rsidRPr="001E5049">
        <w:rPr>
          <w:rFonts w:ascii="Times New Roman" w:eastAsiaTheme="minorEastAsia" w:hAnsi="Times New Roman" w:cs="Times New Roman"/>
          <w:i/>
          <w:iCs/>
        </w:rPr>
        <w:t xml:space="preserve"> Net con distintas covariables.</w:t>
      </w:r>
    </w:p>
    <w:p w14:paraId="77CBAF76" w14:textId="77777777" w:rsidR="001E5049" w:rsidRPr="001E5049" w:rsidRDefault="001E5049" w:rsidP="001E5049">
      <w:pPr>
        <w:spacing w:after="0" w:line="259" w:lineRule="auto"/>
        <w:jc w:val="center"/>
        <w:rPr>
          <w:rFonts w:ascii="Times New Roman" w:eastAsiaTheme="minorEastAsia" w:hAnsi="Times New Roman" w:cs="Times New Roman"/>
          <w:sz w:val="24"/>
          <w:szCs w:val="24"/>
        </w:rPr>
      </w:pPr>
      <w:r w:rsidRPr="001E5049">
        <w:rPr>
          <w:rFonts w:ascii="Times New Roman" w:eastAsiaTheme="minorEastAsia" w:hAnsi="Times New Roman" w:cs="Times New Roman"/>
          <w:b/>
          <w:bCs/>
          <w:sz w:val="24"/>
          <w:szCs w:val="24"/>
        </w:rPr>
        <w:t xml:space="preserve">Fuente: </w:t>
      </w:r>
      <w:r w:rsidRPr="001E5049">
        <w:rPr>
          <w:rFonts w:ascii="Times New Roman" w:eastAsiaTheme="minorEastAsia" w:hAnsi="Times New Roman" w:cs="Times New Roman"/>
          <w:sz w:val="24"/>
          <w:szCs w:val="24"/>
        </w:rPr>
        <w:t xml:space="preserve">Construcción propia. </w:t>
      </w:r>
    </w:p>
    <w:p w14:paraId="3EA52FC4" w14:textId="77777777" w:rsidR="001446BE" w:rsidRDefault="001446BE" w:rsidP="008C7272">
      <w:pPr>
        <w:jc w:val="both"/>
        <w:rPr>
          <w:rFonts w:ascii="Times New Roman" w:hAnsi="Times New Roman" w:cs="Times New Roman"/>
          <w:sz w:val="24"/>
          <w:szCs w:val="24"/>
        </w:rPr>
      </w:pP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7106" w14:textId="77777777" w:rsidR="00441898" w:rsidRDefault="00441898" w:rsidP="00130B06">
      <w:pPr>
        <w:spacing w:after="0" w:line="240" w:lineRule="auto"/>
      </w:pPr>
      <w:r>
        <w:separator/>
      </w:r>
    </w:p>
  </w:endnote>
  <w:endnote w:type="continuationSeparator" w:id="0">
    <w:p w14:paraId="6C084FEB" w14:textId="77777777" w:rsidR="00441898" w:rsidRDefault="00441898"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(2)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w:t>
      </w:r>
      <w:proofErr w:type="spellStart"/>
      <w:r w:rsidRPr="00605305">
        <w:rPr>
          <w:rFonts w:ascii="Times New Roman" w:hAnsi="Times New Roman" w:cs="Times New Roman"/>
          <w:i/>
          <w:iCs/>
          <w:sz w:val="22"/>
          <w:szCs w:val="22"/>
        </w:rPr>
        <w:t>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Textonotaalfinal"/>
        <w:rPr>
          <w:rFonts w:ascii="Times New Roman" w:hAnsi="Times New Roman" w:cs="Times New Roman"/>
          <w:sz w:val="22"/>
          <w:szCs w:val="22"/>
        </w:rPr>
      </w:pPr>
      <w:r w:rsidRPr="000B1BAC">
        <w:rPr>
          <w:rStyle w:val="Refdenotaalfinal"/>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Textonotaalfinal"/>
        <w:jc w:val="both"/>
        <w:rPr>
          <w:sz w:val="22"/>
          <w:szCs w:val="22"/>
        </w:rPr>
      </w:pPr>
      <w:r w:rsidRPr="000B1BAC">
        <w:rPr>
          <w:rStyle w:val="Refdenotaalfinal"/>
          <w:sz w:val="22"/>
          <w:szCs w:val="22"/>
        </w:rPr>
        <w:endnoteRef/>
      </w:r>
      <w:r w:rsidRPr="000B1BAC">
        <w:rPr>
          <w:sz w:val="22"/>
          <w:szCs w:val="22"/>
        </w:rPr>
        <w:t xml:space="preserve"> </w:t>
      </w:r>
      <w:r w:rsidRPr="000B1BAC">
        <w:rPr>
          <w:rFonts w:ascii="Times New Roman" w:eastAsiaTheme="minorEastAsia" w:hAnsi="Times New Roman" w:cs="Times New Roman"/>
          <w:i/>
          <w:iCs/>
          <w:sz w:val="22"/>
          <w:szCs w:val="22"/>
        </w:rPr>
        <w:t xml:space="preserve">Best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Stepwise</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Refdenotaalfinal"/>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Textonotaalfinal"/>
        <w:rPr>
          <w:sz w:val="22"/>
          <w:szCs w:val="22"/>
        </w:rPr>
      </w:pPr>
      <w:r w:rsidRPr="0096666C">
        <w:rPr>
          <w:rStyle w:val="Refdenotaalfinal"/>
          <w:sz w:val="22"/>
          <w:szCs w:val="22"/>
        </w:rPr>
        <w:endnoteRef/>
      </w:r>
      <w:r w:rsidRPr="0096666C">
        <w:rPr>
          <w:sz w:val="22"/>
          <w:szCs w:val="22"/>
        </w:rPr>
        <w:t xml:space="preserve"> </w:t>
      </w:r>
      <w:r w:rsidRPr="0096666C">
        <w:rPr>
          <w:rFonts w:ascii="Times New Roman" w:hAnsi="Times New Roman" w:cs="Times New Roman"/>
          <w:i/>
          <w:iCs/>
          <w:sz w:val="22"/>
          <w:szCs w:val="22"/>
        </w:rPr>
        <w:t xml:space="preserve">5-fold Cross </w:t>
      </w:r>
      <w:proofErr w:type="spellStart"/>
      <w:r w:rsidRPr="0096666C">
        <w:rPr>
          <w:rFonts w:ascii="Times New Roman" w:hAnsi="Times New Roman" w:cs="Times New Roman"/>
          <w:i/>
          <w:iCs/>
          <w:sz w:val="22"/>
          <w:szCs w:val="22"/>
        </w:rPr>
        <w:t>Validation</w:t>
      </w:r>
      <w:proofErr w:type="spellEnd"/>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Refdenotaalfinal"/>
        </w:rPr>
        <w:endnoteRef/>
      </w:r>
      <w:r w:rsidRPr="00541658">
        <w:t xml:space="preserve"> </w:t>
      </w:r>
      <w:r w:rsidRPr="00541658">
        <w:rPr>
          <w:rFonts w:ascii="Times New Roman" w:hAnsi="Times New Roman" w:cs="Times New Roman"/>
        </w:rPr>
        <w:t xml:space="preserve">En el modelo existen dos </w:t>
      </w:r>
      <w:proofErr w:type="spellStart"/>
      <w:r w:rsidRPr="00541658">
        <w:rPr>
          <w:rFonts w:ascii="Times New Roman" w:hAnsi="Times New Roman" w:cs="Times New Roman"/>
        </w:rPr>
        <w:t>hiperparámetros</w:t>
      </w:r>
      <w:proofErr w:type="spellEnd"/>
      <w:r w:rsidRPr="00541658">
        <w:rPr>
          <w:rFonts w:ascii="Times New Roman" w:hAnsi="Times New Roman" w:cs="Times New Roman"/>
        </w:rPr>
        <w:t>: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 xml:space="preserve">que es el </w:t>
      </w:r>
      <w:proofErr w:type="spellStart"/>
      <w:r w:rsidRPr="00541658">
        <w:rPr>
          <w:rFonts w:ascii="Times New Roman" w:hAnsi="Times New Roman" w:cs="Times New Roman"/>
        </w:rPr>
        <w:t>hiperparámetro</w:t>
      </w:r>
      <w:proofErr w:type="spellEnd"/>
      <w:r w:rsidRPr="00541658">
        <w:rPr>
          <w:rFonts w:ascii="Times New Roman" w:hAnsi="Times New Roman" w:cs="Times New Roman"/>
        </w:rPr>
        <w:t xml:space="preserve"> de regularización.</w:t>
      </w:r>
    </w:p>
  </w:endnote>
  <w:endnote w:id="21">
    <w:p w14:paraId="40EF11F0" w14:textId="77777777" w:rsidR="00CE707E" w:rsidRPr="00605305" w:rsidRDefault="00CE707E" w:rsidP="00CE707E">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por el número de personas en la unidad de gasto, puesto que la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está en términos per cápita, y el ingreso estimado es agregado del hogar.</w:t>
      </w:r>
    </w:p>
  </w:endnote>
  <w:endnote w:id="22">
    <w:p w14:paraId="7E0A6F89" w14:textId="77777777" w:rsidR="00B9370D" w:rsidRPr="00605305" w:rsidRDefault="00B9370D" w:rsidP="00B9370D">
      <w:pPr>
        <w:pStyle w:val="Textonotaalfinal"/>
        <w:jc w:val="both"/>
        <w:rPr>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Specificity</w:t>
      </w:r>
      <w:proofErr w:type="spellEnd"/>
      <w:r w:rsidRPr="00605305">
        <w:rPr>
          <w:rFonts w:ascii="Times New Roman" w:hAnsi="Times New Roman" w:cs="Times New Roman"/>
          <w:sz w:val="22"/>
          <w:szCs w:val="22"/>
        </w:rPr>
        <w:t xml:space="preserve"> es la ratio entre el total de hogares clasificados como no pobres y el número real de dichos hogares.</w:t>
      </w:r>
    </w:p>
  </w:endnote>
  <w:endnote w:id="23">
    <w:p w14:paraId="15886C87" w14:textId="77777777" w:rsidR="000414DE" w:rsidRDefault="000414DE" w:rsidP="000414DE">
      <w:pPr>
        <w:pStyle w:val="Textonotaalfinal"/>
      </w:pPr>
      <w:r w:rsidRPr="00605305">
        <w:rPr>
          <w:rStyle w:val="Refdenotaalfinal"/>
          <w:sz w:val="22"/>
          <w:szCs w:val="22"/>
        </w:rPr>
        <w:endnoteRef/>
      </w:r>
      <w:r w:rsidRPr="00605305">
        <w:rPr>
          <w:sz w:val="22"/>
          <w:szCs w:val="22"/>
        </w:rPr>
        <w:t xml:space="preserve"> </w:t>
      </w:r>
      <w:r w:rsidRPr="00605305">
        <w:rPr>
          <w:rFonts w:ascii="Times New Roman" w:hAnsi="Times New Roman" w:cs="Times New Roman"/>
          <w:sz w:val="22"/>
          <w:szCs w:val="22"/>
        </w:rPr>
        <w:t>Para las personas con educación se utiliza la siguiente aproximación de experiencia (X): Si 18 &lt; edad &lt; 22, X = edad – 18; si edad &gt; 22, X = edad – educación – 6. Y para personas sin educación terciaria se aproxima como sigue: si edad &gt; 18, X = edad – 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74210" w14:textId="77777777" w:rsidR="00441898" w:rsidRDefault="00441898" w:rsidP="00130B06">
      <w:pPr>
        <w:spacing w:after="0" w:line="240" w:lineRule="auto"/>
      </w:pPr>
      <w:r>
        <w:separator/>
      </w:r>
    </w:p>
  </w:footnote>
  <w:footnote w:type="continuationSeparator" w:id="0">
    <w:p w14:paraId="16DE4F27" w14:textId="77777777" w:rsidR="00441898" w:rsidRDefault="00441898"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0414DE"/>
    <w:rsid w:val="00060CB5"/>
    <w:rsid w:val="000A2CA7"/>
    <w:rsid w:val="001030ED"/>
    <w:rsid w:val="001100DE"/>
    <w:rsid w:val="00130B06"/>
    <w:rsid w:val="001446BE"/>
    <w:rsid w:val="001B0592"/>
    <w:rsid w:val="001B25C5"/>
    <w:rsid w:val="001B5B18"/>
    <w:rsid w:val="001C7A53"/>
    <w:rsid w:val="001E5049"/>
    <w:rsid w:val="00282B7D"/>
    <w:rsid w:val="002A05AA"/>
    <w:rsid w:val="0030655A"/>
    <w:rsid w:val="00417046"/>
    <w:rsid w:val="00441898"/>
    <w:rsid w:val="004444ED"/>
    <w:rsid w:val="00496EB5"/>
    <w:rsid w:val="004B3512"/>
    <w:rsid w:val="004E5E55"/>
    <w:rsid w:val="0051431D"/>
    <w:rsid w:val="005C04FE"/>
    <w:rsid w:val="007D1133"/>
    <w:rsid w:val="008B119B"/>
    <w:rsid w:val="008C7272"/>
    <w:rsid w:val="00A312AF"/>
    <w:rsid w:val="00A3776D"/>
    <w:rsid w:val="00A5088E"/>
    <w:rsid w:val="00B20CC7"/>
    <w:rsid w:val="00B9370D"/>
    <w:rsid w:val="00C6681F"/>
    <w:rsid w:val="00CC67B0"/>
    <w:rsid w:val="00CE707E"/>
    <w:rsid w:val="00D85F60"/>
    <w:rsid w:val="00DA0FD7"/>
    <w:rsid w:val="00DD05A3"/>
    <w:rsid w:val="00DE4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 w:type="table" w:styleId="Tablaconcuadrcula">
    <w:name w:val="Table Grid"/>
    <w:basedOn w:val="Tablanormal"/>
    <w:uiPriority w:val="39"/>
    <w:rsid w:val="00CC6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25C5"/>
    <w:pPr>
      <w:spacing w:line="259" w:lineRule="auto"/>
      <w:ind w:left="720"/>
      <w:contextualSpacing/>
    </w:pPr>
  </w:style>
  <w:style w:type="table" w:styleId="Tablanormal2">
    <w:name w:val="Plain Table 2"/>
    <w:basedOn w:val="Tablanormal"/>
    <w:uiPriority w:val="42"/>
    <w:rsid w:val="001100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2986</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20</cp:revision>
  <dcterms:created xsi:type="dcterms:W3CDTF">2022-07-12T22:13:00Z</dcterms:created>
  <dcterms:modified xsi:type="dcterms:W3CDTF">2022-07-12T23:53:00Z</dcterms:modified>
</cp:coreProperties>
</file>