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Big Data and Machine Learning for Applied Economics</w:t>
      </w:r>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hiperparámetros. Una de sus grandes ventajas es que no está sujeto a la sensibilidad de hiperparámetros, tiene una estimación interna relativamente exacta dada su forma de validación cruzada, funciona muy bien con grandes bases de datos y puede usarse para clasificación o predicción (Cánovas et al., 2016; Espinosa, 2020). No obstante, es difícil de interpretar gráficamente, puede sobreajustar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Se utilizaron 2 bases de datos de Properati</w:t>
      </w:r>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r w:rsidRPr="007832F9">
        <w:rPr>
          <w:rFonts w:ascii="Times New Roman" w:hAnsi="Times New Roman" w:cs="Times New Roman"/>
          <w:i/>
          <w:sz w:val="24"/>
          <w:szCs w:val="24"/>
        </w:rPr>
        <w:t>missings</w:t>
      </w:r>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Open Street Maps</w:t>
      </w:r>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r w:rsidRPr="007832F9">
        <w:rPr>
          <w:rFonts w:ascii="Times New Roman" w:hAnsi="Times New Roman" w:cs="Times New Roman"/>
          <w:i/>
          <w:sz w:val="24"/>
          <w:szCs w:val="24"/>
        </w:rPr>
        <w:t xml:space="preserve">train,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 xml:space="preserve">(Bog)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(Med)</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Contamos con una muestra de 107,567 viviendas, 86,211 en Bog, y 21,356 en Med. En particular, podemos ver que el precio promedio de las viviendas es superior en Bog (aprox. COP760 mn, frente al COP400 mn en Med), destacamos que la desviación estándar es alta, lo cual es comprensible si tenemos en cuenta que la muestra de propiedades es bastante heterogénea, desde pequeñas casas, hasta grandes edificios. En términos de la superficie o área total de la vivienda, en Bog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y en Med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Bog el 67% de viviendas cuenta con parqueadero y el 53% con terraza o patio, frente al 62% y 63% en Med, respectivamente. Por último, la distancia a la universidad más cercana es similar en ambas ciudades, aproximadamente 1,000 mts, mientras la distancia al centro comercial más cercano es mayor en Med (aprox. 870 mts, frente a 670 mts en Bog).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r w:rsidRPr="00B425EA">
        <w:rPr>
          <w:rFonts w:ascii="Times New Roman" w:hAnsi="Times New Roman" w:cs="Times New Roman"/>
          <w:b/>
          <w:bCs/>
          <w:i/>
          <w:iCs/>
          <w:sz w:val="24"/>
          <w:szCs w:val="24"/>
        </w:rPr>
        <w:t>train)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hAnsi="Times New Roman" w:cs="Times New Roman"/>
                <w:sz w:val="24"/>
                <w:szCs w:val="24"/>
              </w:rPr>
              <w:t>centroComercial</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terrazaPatio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dummies de parqueadero y terrazaPatio,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r w:rsidRPr="00B425EA">
        <w:rPr>
          <w:rFonts w:ascii="Times New Roman" w:hAnsi="Times New Roman" w:cs="Times New Roman"/>
          <w:sz w:val="24"/>
          <w:szCs w:val="24"/>
        </w:rPr>
        <w:t>Properati,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r w:rsidRPr="00B10E93">
        <w:rPr>
          <w:rFonts w:ascii="Times New Roman" w:eastAsiaTheme="minorEastAsia" w:hAnsi="Times New Roman" w:cs="Times New Roman"/>
          <w:bCs/>
          <w:i/>
          <w:sz w:val="24"/>
          <w:szCs w:val="24"/>
        </w:rPr>
        <w:t>train)</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r w:rsidRPr="00B10E93">
        <w:rPr>
          <w:rFonts w:ascii="Times New Roman" w:eastAsiaTheme="minorEastAsia" w:hAnsi="Times New Roman" w:cs="Times New Roman"/>
          <w:bCs/>
          <w:i/>
          <w:sz w:val="24"/>
          <w:szCs w:val="24"/>
        </w:rPr>
        <w:t>train)</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La muestra se compone de 11,150 viviendas, 793 en la localidad de Chapinero, en Bog, y 10,357 en la comuna El Poblado, en Med.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mts), y a un centro </w:t>
      </w:r>
      <w:r w:rsidRPr="00C124C6">
        <w:rPr>
          <w:rFonts w:ascii="Times New Roman" w:hAnsi="Times New Roman" w:cs="Times New Roman"/>
          <w:sz w:val="24"/>
          <w:szCs w:val="24"/>
        </w:rPr>
        <w:t xml:space="preserve">comercial es menor en El Poblado (aprox. 370 mts).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hAnsi="Times New Roman" w:cs="Times New Roman"/>
                <w:sz w:val="24"/>
                <w:szCs w:val="24"/>
              </w:rPr>
              <w:t>centroComercial</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terrazaPatio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dummies de parqueadero y terrazaPatio,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r w:rsidRPr="00C124C6">
        <w:rPr>
          <w:rFonts w:ascii="Times New Roman" w:hAnsi="Times New Roman" w:cs="Times New Roman"/>
          <w:sz w:val="24"/>
          <w:szCs w:val="24"/>
        </w:rPr>
        <w:t>Properati,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77777777" w:rsidR="00363805" w:rsidRPr="00E64E42"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r w:rsidRPr="00363805">
        <w:rPr>
          <w:rFonts w:ascii="Times New Roman" w:eastAsiaTheme="minorEastAsia" w:hAnsi="Times New Roman" w:cs="Times New Roman"/>
          <w:i/>
          <w:iCs/>
          <w:sz w:val="24"/>
          <w:szCs w:val="24"/>
        </w:rPr>
        <w:t>Best Subset Selection</w:t>
      </w:r>
      <w:r w:rsidRPr="00363805">
        <w:rPr>
          <w:rFonts w:ascii="Times New Roman" w:eastAsiaTheme="minorEastAsia" w:hAnsi="Times New Roman" w:cs="Times New Roman"/>
          <w:sz w:val="24"/>
          <w:szCs w:val="24"/>
        </w:rPr>
        <w:t xml:space="preserve"> (</w:t>
      </w:r>
      <w:r w:rsidRPr="00363805">
        <w:rPr>
          <w:rFonts w:ascii="Times New Roman" w:eastAsiaTheme="minorEastAsia" w:hAnsi="Times New Roman" w:cs="Times New Roman"/>
          <w:i/>
          <w:iCs/>
          <w:sz w:val="24"/>
          <w:szCs w:val="24"/>
        </w:rPr>
        <w:t xml:space="preserve">BSuS) </w:t>
      </w:r>
      <w:r w:rsidRPr="00363805">
        <w:rPr>
          <w:rFonts w:ascii="Times New Roman" w:eastAsiaTheme="minorEastAsia" w:hAnsi="Times New Roman" w:cs="Times New Roman"/>
          <w:sz w:val="24"/>
          <w:szCs w:val="24"/>
        </w:rPr>
        <w:t xml:space="preserve">y </w:t>
      </w:r>
      <w:r w:rsidRPr="00363805">
        <w:rPr>
          <w:rFonts w:ascii="Times New Roman" w:eastAsiaTheme="minorEastAsia" w:hAnsi="Times New Roman" w:cs="Times New Roman"/>
          <w:i/>
          <w:iCs/>
          <w:sz w:val="24"/>
          <w:szCs w:val="24"/>
        </w:rPr>
        <w:t>Backward Stepwise Selection (BSwS)</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r w:rsidRPr="00363805">
        <w:rPr>
          <w:rFonts w:ascii="Times New Roman" w:eastAsiaTheme="minorEastAsia" w:hAnsi="Times New Roman" w:cs="Times New Roman"/>
          <w:i/>
          <w:iCs/>
          <w:sz w:val="24"/>
          <w:szCs w:val="24"/>
        </w:rPr>
        <w:t>Elastic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Gradient Boosting </w:t>
      </w:r>
      <w:r w:rsidRPr="00363805">
        <w:rPr>
          <w:rFonts w:ascii="Times New Roman" w:hAnsi="Times New Roman" w:cs="Times New Roman"/>
          <w:sz w:val="24"/>
          <w:szCs w:val="24"/>
          <w:lang w:eastAsia="es-CO"/>
        </w:rPr>
        <w:t>(</w:t>
      </w:r>
      <w:r w:rsidRPr="00363805">
        <w:rPr>
          <w:rFonts w:ascii="Times New Roman" w:hAnsi="Times New Roman" w:cs="Times New Roman"/>
          <w:i/>
          <w:sz w:val="24"/>
          <w:szCs w:val="24"/>
          <w:lang w:eastAsia="es-CO"/>
        </w:rPr>
        <w:t>XGBoost</w:t>
      </w:r>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Refdenotaalfinal"/>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r w:rsidRPr="00363805">
        <w:rPr>
          <w:rFonts w:ascii="Times New Roman" w:hAnsi="Times New Roman" w:cs="Times New Roman"/>
          <w:i/>
          <w:sz w:val="24"/>
          <w:szCs w:val="24"/>
          <w:lang w:eastAsia="es-CO"/>
        </w:rPr>
        <w:t>Superlearners</w:t>
      </w:r>
      <w:r w:rsidRPr="00363805">
        <w:rPr>
          <w:rStyle w:val="Refdenotaalfinal"/>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r>
        <w:rPr>
          <w:rFonts w:ascii="Times New Roman" w:hAnsi="Times New Roman" w:cs="Times New Roman"/>
          <w:sz w:val="24"/>
          <w:szCs w:val="24"/>
          <w:lang w:eastAsia="es-CO"/>
        </w:rPr>
        <w:t xml:space="preserve"> </w:t>
      </w: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bookmarkStart w:id="0" w:name="_GoBack"/>
      <w:bookmarkEnd w:id="0"/>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91DE4" w14:textId="77777777" w:rsidR="00F82459" w:rsidRDefault="00F82459" w:rsidP="00BD3C16">
      <w:pPr>
        <w:spacing w:after="0" w:line="240" w:lineRule="auto"/>
      </w:pPr>
      <w:r>
        <w:separator/>
      </w:r>
    </w:p>
  </w:endnote>
  <w:endnote w:type="continuationSeparator" w:id="0">
    <w:p w14:paraId="7A849F4C" w14:textId="77777777" w:rsidR="00F82459" w:rsidRDefault="00F82459"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D3AD6" w14:textId="77777777" w:rsidR="00F82459" w:rsidRDefault="00F82459" w:rsidP="00BD3C16">
      <w:pPr>
        <w:spacing w:after="0" w:line="240" w:lineRule="auto"/>
      </w:pPr>
      <w:r>
        <w:separator/>
      </w:r>
    </w:p>
  </w:footnote>
  <w:footnote w:type="continuationSeparator" w:id="0">
    <w:p w14:paraId="0B0487F7" w14:textId="77777777" w:rsidR="00F82459" w:rsidRDefault="00F82459"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E38F2"/>
    <w:rsid w:val="00363805"/>
    <w:rsid w:val="00373F54"/>
    <w:rsid w:val="00754E97"/>
    <w:rsid w:val="007832F9"/>
    <w:rsid w:val="009C7C4F"/>
    <w:rsid w:val="00A23FC3"/>
    <w:rsid w:val="00AB5C24"/>
    <w:rsid w:val="00B10E93"/>
    <w:rsid w:val="00B425EA"/>
    <w:rsid w:val="00BD3C16"/>
    <w:rsid w:val="00C124C6"/>
    <w:rsid w:val="00C843D8"/>
    <w:rsid w:val="00D63DE4"/>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1001</Words>
  <Characters>5507</Characters>
  <Application>Microsoft Office Word</Application>
  <DocSecurity>0</DocSecurity>
  <Lines>45</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7</cp:revision>
  <dcterms:created xsi:type="dcterms:W3CDTF">2022-07-27T01:53:00Z</dcterms:created>
  <dcterms:modified xsi:type="dcterms:W3CDTF">2022-07-27T02:43:00Z</dcterms:modified>
</cp:coreProperties>
</file>