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(Java/WebSphere)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Java/WebSphere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our mainframe environment)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Compact"/>
        <w:numPr>
          <w:numId w:val="1005"/>
          <w:ilvl w:val="1"/>
        </w:numPr>
      </w:pPr>
      <w:r>
        <w:t xml:space="preserve">Helped convert two Java applications into Maven projects to better facilitate</w:t>
      </w:r>
      <w:r>
        <w:t xml:space="preserve"> </w:t>
      </w:r>
      <w:r>
        <w:t xml:space="preserve">builds and dependency management</w:t>
      </w:r>
    </w:p>
    <w:p>
      <w:pPr>
        <w:pStyle w:val="Compact"/>
        <w:numPr>
          <w:numId w:val="1005"/>
          <w:ilvl w:val="1"/>
        </w:numPr>
      </w:pPr>
      <w:r>
        <w:t xml:space="preserve">Created, configured, and maintained all of the Jenkins build jobs for our team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29" w:name="technical-skills-and-competences"/>
      <w:bookmarkEnd w:id="29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PowerShell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0" w:name="honors-and-awards"/>
      <w:bookmarkEnd w:id="30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1" w:name="education"/>
      <w:bookmarkEnd w:id="31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HTML: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http://sbennett1990.github.io/Resume/resume.docx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Source: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https://github.com/sbennett1990/Resume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c3d4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e502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2017-03-27T03:56:31Z</dcterms:created>
  <dcterms:modified xsi:type="dcterms:W3CDTF">2017-03-27T03:56:31Z</dcterms:modified>
</cp:coreProperties>
</file>