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3449" w:rsidRDefault="00493449" w:rsidP="00BE2140">
      <w:pPr>
        <w:rPr>
          <w:rFonts w:ascii="Courier New" w:hAnsi="Courier New" w:cs="Courier New"/>
          <w:color w:val="606060"/>
          <w:sz w:val="20"/>
          <w:szCs w:val="20"/>
        </w:rPr>
      </w:pPr>
    </w:p>
    <w:p w:rsidR="00493449" w:rsidRDefault="00493449" w:rsidP="00BE2140">
      <w:pPr>
        <w:rPr>
          <w:rFonts w:ascii="Courier New" w:hAnsi="Courier New" w:cs="Courier New"/>
          <w:color w:val="606060"/>
          <w:sz w:val="20"/>
          <w:szCs w:val="20"/>
        </w:rPr>
      </w:pPr>
    </w:p>
    <w:p w:rsidR="00493449" w:rsidRDefault="00493449" w:rsidP="00BE2140">
      <w:pPr>
        <w:rPr>
          <w:rFonts w:ascii="Courier New" w:hAnsi="Courier New" w:cs="Courier New"/>
          <w:color w:val="606060"/>
          <w:sz w:val="20"/>
          <w:szCs w:val="20"/>
        </w:rPr>
      </w:pPr>
    </w:p>
    <w:p w:rsidR="0079403E" w:rsidRDefault="0079403E" w:rsidP="00BA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06060"/>
          <w:sz w:val="20"/>
          <w:szCs w:val="20"/>
        </w:rPr>
      </w:pPr>
    </w:p>
    <w:p w:rsidR="0079403E" w:rsidRDefault="0079403E" w:rsidP="00BE2140">
      <w:pPr>
        <w:rPr>
          <w:rFonts w:ascii="Courier New" w:hAnsi="Courier New" w:cs="Courier New"/>
          <w:color w:val="606060"/>
          <w:sz w:val="20"/>
          <w:szCs w:val="20"/>
        </w:rPr>
      </w:pPr>
    </w:p>
    <w:p w:rsidR="002A13D6" w:rsidRDefault="00BA4A9C" w:rsidP="00405D4E">
      <w:pPr>
        <w:jc w:val="both"/>
        <w:rPr>
          <w:rFonts w:ascii="Arial" w:hAnsi="Arial" w:cs="Arial"/>
          <w:sz w:val="22"/>
          <w:szCs w:val="22"/>
        </w:rPr>
      </w:pPr>
      <w:r>
        <w:rPr>
          <w:color w:val="000000"/>
        </w:rPr>
        <w:t>These advances bestow mathematical models with the quantitative insight required to generate testable predictions for further experimental validation</w:t>
      </w:r>
      <w:r w:rsidR="00F50EE1">
        <w:rPr>
          <w:color w:val="000000"/>
        </w:rPr>
        <w:t>.</w:t>
      </w:r>
      <w:r w:rsidR="00405D4E">
        <w:rPr>
          <w:rFonts w:ascii="Arial" w:hAnsi="Arial" w:cs="Arial"/>
          <w:sz w:val="22"/>
          <w:szCs w:val="22"/>
        </w:rPr>
        <w:t xml:space="preserve"> </w:t>
      </w:r>
    </w:p>
    <w:p w:rsidR="00EB67BC" w:rsidRDefault="00EB67BC" w:rsidP="00405D4E">
      <w:pPr>
        <w:jc w:val="both"/>
        <w:rPr>
          <w:rFonts w:ascii="Arial" w:hAnsi="Arial" w:cs="Arial"/>
          <w:sz w:val="22"/>
          <w:szCs w:val="22"/>
        </w:rPr>
      </w:pPr>
    </w:p>
    <w:p w:rsidR="00EB67BC" w:rsidRDefault="00EB67BC" w:rsidP="00405D4E">
      <w:pPr>
        <w:jc w:val="both"/>
        <w:rPr>
          <w:rFonts w:ascii="Arial" w:hAnsi="Arial" w:cs="Arial"/>
          <w:sz w:val="22"/>
          <w:szCs w:val="22"/>
        </w:rPr>
      </w:pPr>
    </w:p>
    <w:p w:rsidR="00EB67BC" w:rsidRDefault="00EB67BC" w:rsidP="00405D4E">
      <w:pPr>
        <w:jc w:val="both"/>
        <w:rPr>
          <w:rFonts w:ascii="Arial" w:hAnsi="Arial" w:cs="Arial"/>
          <w:sz w:val="22"/>
          <w:szCs w:val="22"/>
        </w:rPr>
      </w:pPr>
      <w:r>
        <w:rPr>
          <w:rFonts w:ascii="Arial" w:hAnsi="Arial" w:cs="Arial"/>
          <w:sz w:val="22"/>
          <w:szCs w:val="22"/>
        </w:rPr>
        <w:t xml:space="preserve">\section{Quantitative </w:t>
      </w:r>
      <w:r w:rsidR="00B356D1">
        <w:rPr>
          <w:rFonts w:ascii="Arial" w:hAnsi="Arial" w:cs="Arial"/>
          <w:sz w:val="22"/>
          <w:szCs w:val="22"/>
        </w:rPr>
        <w:t>analysis</w:t>
      </w:r>
      <w:r>
        <w:rPr>
          <w:rFonts w:ascii="Arial" w:hAnsi="Arial" w:cs="Arial"/>
          <w:sz w:val="22"/>
          <w:szCs w:val="22"/>
        </w:rPr>
        <w:t xml:space="preserve"> of </w:t>
      </w:r>
      <w:r w:rsidR="00B356D1">
        <w:rPr>
          <w:rFonts w:ascii="Arial" w:hAnsi="Arial" w:cs="Arial"/>
          <w:sz w:val="22"/>
          <w:szCs w:val="22"/>
        </w:rPr>
        <w:t>cell fate decisions</w:t>
      </w:r>
      <w:r>
        <w:rPr>
          <w:rFonts w:ascii="Arial" w:hAnsi="Arial" w:cs="Arial"/>
          <w:sz w:val="22"/>
          <w:szCs w:val="22"/>
        </w:rPr>
        <w:t>}</w:t>
      </w:r>
    </w:p>
    <w:p w:rsidR="00725580" w:rsidRDefault="00725580" w:rsidP="00725580">
      <w:pPr>
        <w:jc w:val="both"/>
        <w:rPr>
          <w:rFonts w:ascii="Arial" w:hAnsi="Arial" w:cs="Arial"/>
          <w:color w:val="212121"/>
          <w:sz w:val="22"/>
          <w:szCs w:val="22"/>
        </w:rPr>
      </w:pPr>
    </w:p>
    <w:p w:rsidR="00EB67BC" w:rsidRPr="0082236B" w:rsidRDefault="00EB67BC" w:rsidP="00B72EAD">
      <w:pPr>
        <w:ind w:firstLine="720"/>
        <w:jc w:val="both"/>
        <w:rPr>
          <w:rFonts w:ascii="Arial" w:hAnsi="Arial" w:cs="Arial"/>
          <w:color w:val="212121"/>
          <w:sz w:val="22"/>
          <w:szCs w:val="22"/>
        </w:rPr>
      </w:pPr>
      <w:r>
        <w:rPr>
          <w:rFonts w:ascii="Arial" w:hAnsi="Arial" w:cs="Arial"/>
          <w:color w:val="212121"/>
          <w:sz w:val="22"/>
          <w:szCs w:val="22"/>
        </w:rPr>
        <w:t xml:space="preserve">Quantitative </w:t>
      </w:r>
      <w:r w:rsidR="00BB26B7">
        <w:rPr>
          <w:rFonts w:ascii="Arial" w:hAnsi="Arial" w:cs="Arial"/>
          <w:color w:val="212121"/>
          <w:sz w:val="22"/>
          <w:szCs w:val="22"/>
        </w:rPr>
        <w:t>measurements</w:t>
      </w:r>
      <w:r>
        <w:rPr>
          <w:rFonts w:ascii="Arial" w:hAnsi="Arial" w:cs="Arial"/>
          <w:color w:val="212121"/>
          <w:sz w:val="22"/>
          <w:szCs w:val="22"/>
        </w:rPr>
        <w:t xml:space="preserve"> and </w:t>
      </w:r>
      <w:r w:rsidR="00B72EAD">
        <w:rPr>
          <w:rFonts w:ascii="Arial" w:hAnsi="Arial" w:cs="Arial"/>
          <w:color w:val="212121"/>
          <w:sz w:val="22"/>
          <w:szCs w:val="22"/>
        </w:rPr>
        <w:t>mathematical models</w:t>
      </w:r>
      <w:r w:rsidR="0082236B">
        <w:rPr>
          <w:rFonts w:ascii="Arial" w:hAnsi="Arial" w:cs="Arial"/>
          <w:color w:val="212121"/>
          <w:sz w:val="22"/>
          <w:szCs w:val="22"/>
        </w:rPr>
        <w:t xml:space="preserve"> have</w:t>
      </w:r>
      <w:r w:rsidR="00A94E33">
        <w:rPr>
          <w:rFonts w:ascii="Arial" w:hAnsi="Arial" w:cs="Arial"/>
          <w:color w:val="212121"/>
          <w:sz w:val="22"/>
          <w:szCs w:val="22"/>
        </w:rPr>
        <w:t xml:space="preserve"> </w:t>
      </w:r>
      <w:r>
        <w:rPr>
          <w:rFonts w:ascii="Arial" w:hAnsi="Arial" w:cs="Arial"/>
          <w:color w:val="212121"/>
          <w:sz w:val="22"/>
          <w:szCs w:val="22"/>
        </w:rPr>
        <w:t>proven invaluable to studies of GRN behavior in a wide variety of biological systems.</w:t>
      </w:r>
      <w:r w:rsidRPr="00EB67BC">
        <w:rPr>
          <w:rFonts w:ascii="Arial" w:hAnsi="Arial" w:cs="Arial"/>
          <w:color w:val="212121"/>
          <w:sz w:val="22"/>
          <w:szCs w:val="22"/>
        </w:rPr>
        <w:t xml:space="preserve"> </w:t>
      </w:r>
      <w:r>
        <w:rPr>
          <w:rFonts w:ascii="Arial" w:hAnsi="Arial" w:cs="Arial"/>
          <w:color w:val="212121"/>
          <w:sz w:val="22"/>
          <w:szCs w:val="22"/>
        </w:rPr>
        <w:t xml:space="preserve">Most </w:t>
      </w:r>
      <w:r>
        <w:rPr>
          <w:rFonts w:ascii="Arial" w:hAnsi="Arial" w:cs="Arial"/>
          <w:color w:val="212121"/>
          <w:sz w:val="22"/>
          <w:szCs w:val="22"/>
        </w:rPr>
        <w:t xml:space="preserve">modeling </w:t>
      </w:r>
      <w:r>
        <w:rPr>
          <w:rFonts w:ascii="Arial" w:hAnsi="Arial" w:cs="Arial"/>
          <w:color w:val="212121"/>
          <w:sz w:val="22"/>
          <w:szCs w:val="22"/>
        </w:rPr>
        <w:t xml:space="preserve">efforts fall into one of two categories; those that </w:t>
      </w:r>
      <w:r w:rsidR="00757CA2">
        <w:rPr>
          <w:rFonts w:ascii="Arial" w:hAnsi="Arial" w:cs="Arial"/>
          <w:color w:val="212121"/>
          <w:sz w:val="22"/>
          <w:szCs w:val="22"/>
        </w:rPr>
        <w:t>recapitulate</w:t>
      </w:r>
      <w:r>
        <w:rPr>
          <w:rFonts w:ascii="Arial" w:hAnsi="Arial" w:cs="Arial"/>
          <w:color w:val="212121"/>
          <w:sz w:val="22"/>
          <w:szCs w:val="22"/>
        </w:rPr>
        <w:t xml:space="preserve"> </w:t>
      </w:r>
      <w:r w:rsidR="00757CA2">
        <w:rPr>
          <w:rFonts w:ascii="Arial" w:hAnsi="Arial" w:cs="Arial"/>
          <w:color w:val="212121"/>
          <w:sz w:val="22"/>
          <w:szCs w:val="22"/>
        </w:rPr>
        <w:t>molecular mechanism</w:t>
      </w:r>
      <w:r>
        <w:rPr>
          <w:rFonts w:ascii="Arial" w:hAnsi="Arial" w:cs="Arial"/>
          <w:color w:val="212121"/>
          <w:sz w:val="22"/>
          <w:szCs w:val="22"/>
        </w:rPr>
        <w:t xml:space="preserve">, and those that </w:t>
      </w:r>
      <w:r w:rsidR="00757CA2">
        <w:rPr>
          <w:rFonts w:ascii="Arial" w:hAnsi="Arial" w:cs="Arial"/>
          <w:color w:val="212121"/>
          <w:sz w:val="22"/>
          <w:szCs w:val="22"/>
        </w:rPr>
        <w:t xml:space="preserve">empirically </w:t>
      </w:r>
      <w:r w:rsidR="00E11919">
        <w:rPr>
          <w:rFonts w:ascii="Arial" w:hAnsi="Arial" w:cs="Arial"/>
          <w:color w:val="212121"/>
          <w:sz w:val="22"/>
          <w:szCs w:val="22"/>
        </w:rPr>
        <w:t>capture</w:t>
      </w:r>
      <w:r>
        <w:rPr>
          <w:rFonts w:ascii="Arial" w:hAnsi="Arial" w:cs="Arial"/>
          <w:color w:val="212121"/>
          <w:sz w:val="22"/>
          <w:szCs w:val="22"/>
        </w:rPr>
        <w:t xml:space="preserve"> </w:t>
      </w:r>
      <w:r w:rsidR="00E11919">
        <w:rPr>
          <w:rFonts w:ascii="Arial" w:hAnsi="Arial" w:cs="Arial"/>
          <w:color w:val="212121"/>
          <w:sz w:val="22"/>
          <w:szCs w:val="22"/>
        </w:rPr>
        <w:t>systems-level behavior</w:t>
      </w:r>
      <w:r>
        <w:rPr>
          <w:rFonts w:ascii="Arial" w:hAnsi="Arial" w:cs="Arial"/>
          <w:color w:val="212121"/>
          <w:sz w:val="22"/>
          <w:szCs w:val="22"/>
        </w:rPr>
        <w:t xml:space="preserve">. </w:t>
      </w:r>
    </w:p>
    <w:p w:rsidR="00EB67BC" w:rsidRDefault="00EB67BC" w:rsidP="00EB67BC">
      <w:pPr>
        <w:rPr>
          <w:rFonts w:ascii="Arial" w:hAnsi="Arial" w:cs="Arial"/>
          <w:color w:val="212121"/>
          <w:sz w:val="22"/>
          <w:szCs w:val="22"/>
        </w:rPr>
      </w:pPr>
    </w:p>
    <w:p w:rsidR="00EB67BC" w:rsidRDefault="00EB67BC" w:rsidP="00757CA2">
      <w:pPr>
        <w:ind w:firstLine="720"/>
        <w:rPr>
          <w:rFonts w:ascii="Arial" w:hAnsi="Arial" w:cs="Arial"/>
          <w:color w:val="212121"/>
          <w:sz w:val="22"/>
          <w:szCs w:val="22"/>
        </w:rPr>
      </w:pPr>
      <w:r>
        <w:rPr>
          <w:rFonts w:ascii="Arial" w:hAnsi="Arial" w:cs="Arial"/>
          <w:color w:val="212121"/>
          <w:sz w:val="22"/>
          <w:szCs w:val="22"/>
        </w:rPr>
        <w:t xml:space="preserve">The first class of models strive to parameterize specific biomolecular interactions by fitting a model directly to data. </w:t>
      </w:r>
      <w:r w:rsidR="00757CA2">
        <w:rPr>
          <w:rFonts w:ascii="Arial" w:hAnsi="Arial" w:cs="Arial"/>
          <w:color w:val="212121"/>
          <w:sz w:val="22"/>
          <w:szCs w:val="22"/>
        </w:rPr>
        <w:t>T</w:t>
      </w:r>
      <w:r>
        <w:rPr>
          <w:rFonts w:ascii="Arial" w:hAnsi="Arial" w:cs="Arial"/>
          <w:color w:val="212121"/>
          <w:sz w:val="22"/>
          <w:szCs w:val="22"/>
        </w:rPr>
        <w:t>he</w:t>
      </w:r>
      <w:r w:rsidR="00757CA2">
        <w:rPr>
          <w:rFonts w:ascii="Arial" w:hAnsi="Arial" w:cs="Arial"/>
          <w:color w:val="212121"/>
          <w:sz w:val="22"/>
          <w:szCs w:val="22"/>
        </w:rPr>
        <w:t>y</w:t>
      </w:r>
      <w:r>
        <w:rPr>
          <w:rFonts w:ascii="Arial" w:hAnsi="Arial" w:cs="Arial"/>
          <w:color w:val="212121"/>
          <w:sz w:val="22"/>
          <w:szCs w:val="22"/>
        </w:rPr>
        <w:t xml:space="preserve"> typically describe the time-evolution of transcripts and proteins using systems of coupled ordinary differential equations (ODEs) reminiscent of those familiar to chemical engineers and ecologists. Despite the illusion of mechanistic detail, these models still deploy a healthy dose of abstraction. None of the commonly used rate represent true elementary reactions, instead opting for empirical representations such as linear degradation and cooperative binding kinetics. Nevertheless, </w:t>
      </w:r>
      <w:r w:rsidR="00757CA2">
        <w:rPr>
          <w:rFonts w:ascii="Arial" w:hAnsi="Arial" w:cs="Arial"/>
          <w:color w:val="212121"/>
          <w:sz w:val="22"/>
          <w:szCs w:val="22"/>
        </w:rPr>
        <w:t xml:space="preserve">many novel </w:t>
      </w:r>
      <w:r>
        <w:rPr>
          <w:rFonts w:ascii="Arial" w:hAnsi="Arial" w:cs="Arial"/>
          <w:color w:val="212121"/>
          <w:sz w:val="22"/>
          <w:szCs w:val="22"/>
        </w:rPr>
        <w:t>GRN</w:t>
      </w:r>
      <w:r>
        <w:rPr>
          <w:rFonts w:ascii="Arial" w:hAnsi="Arial" w:cs="Arial"/>
          <w:color w:val="212121"/>
          <w:sz w:val="22"/>
          <w:szCs w:val="22"/>
        </w:rPr>
        <w:t xml:space="preserve"> </w:t>
      </w:r>
      <w:r w:rsidR="00DB359A">
        <w:rPr>
          <w:rFonts w:ascii="Arial" w:hAnsi="Arial" w:cs="Arial"/>
          <w:color w:val="212121"/>
          <w:sz w:val="22"/>
          <w:szCs w:val="22"/>
        </w:rPr>
        <w:t>behaviors and functions</w:t>
      </w:r>
      <w:r>
        <w:rPr>
          <w:rFonts w:ascii="Arial" w:hAnsi="Arial" w:cs="Arial"/>
          <w:color w:val="212121"/>
          <w:sz w:val="22"/>
          <w:szCs w:val="22"/>
        </w:rPr>
        <w:t xml:space="preserve"> have been</w:t>
      </w:r>
      <w:r w:rsidR="00E11919">
        <w:rPr>
          <w:rFonts w:ascii="Arial" w:hAnsi="Arial" w:cs="Arial"/>
          <w:color w:val="212121"/>
          <w:sz w:val="22"/>
          <w:szCs w:val="22"/>
        </w:rPr>
        <w:t xml:space="preserve"> elegantly</w:t>
      </w:r>
      <w:r>
        <w:rPr>
          <w:rFonts w:ascii="Arial" w:hAnsi="Arial" w:cs="Arial"/>
          <w:color w:val="212121"/>
          <w:sz w:val="22"/>
          <w:szCs w:val="22"/>
        </w:rPr>
        <w:t xml:space="preserve"> proposed and tested in this manner</w:t>
      </w:r>
      <w:r w:rsidR="004B14A7">
        <w:rPr>
          <w:rFonts w:ascii="Arial" w:hAnsi="Arial" w:cs="Arial"/>
          <w:color w:val="212121"/>
          <w:sz w:val="22"/>
          <w:szCs w:val="22"/>
        </w:rPr>
        <w:t xml:space="preserve"> \cite{Yu2008,</w:t>
      </w:r>
      <w:r w:rsidR="00B452B5">
        <w:rPr>
          <w:rFonts w:ascii="Arial" w:hAnsi="Arial" w:cs="Arial"/>
          <w:color w:val="212121"/>
          <w:sz w:val="22"/>
          <w:szCs w:val="22"/>
        </w:rPr>
        <w:t>Paulsen2011</w:t>
      </w:r>
      <w:r w:rsidR="004B14A7">
        <w:rPr>
          <w:rFonts w:ascii="Arial" w:hAnsi="Arial" w:cs="Arial"/>
          <w:color w:val="212121"/>
          <w:sz w:val="22"/>
          <w:szCs w:val="22"/>
        </w:rPr>
        <w:t>}</w:t>
      </w:r>
      <w:r>
        <w:rPr>
          <w:rFonts w:ascii="Arial" w:hAnsi="Arial" w:cs="Arial"/>
          <w:color w:val="212121"/>
          <w:sz w:val="22"/>
          <w:szCs w:val="22"/>
        </w:rPr>
        <w:t xml:space="preserve">. </w:t>
      </w:r>
    </w:p>
    <w:p w:rsidR="00EB67BC" w:rsidRDefault="00EB67BC" w:rsidP="00EB67BC">
      <w:pPr>
        <w:rPr>
          <w:rFonts w:ascii="Arial" w:hAnsi="Arial" w:cs="Arial"/>
          <w:color w:val="212121"/>
          <w:sz w:val="22"/>
          <w:szCs w:val="22"/>
        </w:rPr>
      </w:pPr>
    </w:p>
    <w:p w:rsidR="004B14A7" w:rsidRDefault="00EB67BC" w:rsidP="0082236B">
      <w:pPr>
        <w:ind w:firstLine="720"/>
        <w:rPr>
          <w:rFonts w:ascii="Arial" w:hAnsi="Arial" w:cs="Arial"/>
          <w:color w:val="212121"/>
          <w:sz w:val="22"/>
          <w:szCs w:val="22"/>
        </w:rPr>
      </w:pPr>
      <w:r>
        <w:rPr>
          <w:rFonts w:ascii="Arial" w:hAnsi="Arial" w:cs="Arial"/>
          <w:color w:val="212121"/>
          <w:sz w:val="22"/>
          <w:szCs w:val="22"/>
        </w:rPr>
        <w:t xml:space="preserve">The second class of models </w:t>
      </w:r>
      <w:r w:rsidR="00700931">
        <w:rPr>
          <w:rFonts w:ascii="Arial" w:hAnsi="Arial" w:cs="Arial"/>
          <w:color w:val="212121"/>
          <w:sz w:val="22"/>
          <w:szCs w:val="22"/>
        </w:rPr>
        <w:t xml:space="preserve">forego molecular detail in favor of a </w:t>
      </w:r>
      <w:r w:rsidR="0072446A">
        <w:rPr>
          <w:rFonts w:ascii="Arial" w:hAnsi="Arial" w:cs="Arial"/>
          <w:color w:val="212121"/>
          <w:sz w:val="22"/>
          <w:szCs w:val="22"/>
        </w:rPr>
        <w:t>coarse-grained</w:t>
      </w:r>
      <w:r w:rsidR="00700931">
        <w:rPr>
          <w:rFonts w:ascii="Arial" w:hAnsi="Arial" w:cs="Arial"/>
          <w:color w:val="212121"/>
          <w:sz w:val="22"/>
          <w:szCs w:val="22"/>
        </w:rPr>
        <w:t xml:space="preserve"> mathematical representation of a particular phenomenon. These approaches provide a powerful means to identify, characterize, and predict behaviors that span a broad variety of </w:t>
      </w:r>
      <w:r w:rsidR="00B72EAD">
        <w:rPr>
          <w:rFonts w:ascii="Arial" w:hAnsi="Arial" w:cs="Arial"/>
          <w:color w:val="212121"/>
          <w:sz w:val="22"/>
          <w:szCs w:val="22"/>
        </w:rPr>
        <w:t>biological</w:t>
      </w:r>
      <w:r w:rsidR="00700931">
        <w:rPr>
          <w:rFonts w:ascii="Arial" w:hAnsi="Arial" w:cs="Arial"/>
          <w:color w:val="212121"/>
          <w:sz w:val="22"/>
          <w:szCs w:val="22"/>
        </w:rPr>
        <w:t xml:space="preserve"> </w:t>
      </w:r>
      <w:r w:rsidR="00B72EAD">
        <w:rPr>
          <w:rFonts w:ascii="Arial" w:hAnsi="Arial" w:cs="Arial"/>
          <w:color w:val="212121"/>
          <w:sz w:val="22"/>
          <w:szCs w:val="22"/>
        </w:rPr>
        <w:t>contexts</w:t>
      </w:r>
      <w:r w:rsidR="00700931">
        <w:rPr>
          <w:rFonts w:ascii="Arial" w:hAnsi="Arial" w:cs="Arial"/>
          <w:color w:val="212121"/>
          <w:sz w:val="22"/>
          <w:szCs w:val="22"/>
        </w:rPr>
        <w:t>.</w:t>
      </w:r>
      <w:r w:rsidR="00383FD7">
        <w:rPr>
          <w:rFonts w:ascii="Arial" w:hAnsi="Arial" w:cs="Arial"/>
          <w:color w:val="212121"/>
          <w:sz w:val="22"/>
          <w:szCs w:val="22"/>
        </w:rPr>
        <w:t xml:space="preserve"> </w:t>
      </w:r>
      <w:r w:rsidR="0072446A">
        <w:rPr>
          <w:rFonts w:ascii="Arial" w:hAnsi="Arial" w:cs="Arial"/>
          <w:color w:val="212121"/>
          <w:sz w:val="22"/>
          <w:szCs w:val="22"/>
        </w:rPr>
        <w:t>Among the common modeling frameworks, c</w:t>
      </w:r>
      <w:r w:rsidR="00AA66CC">
        <w:rPr>
          <w:rFonts w:ascii="Arial" w:hAnsi="Arial" w:cs="Arial"/>
          <w:color w:val="212121"/>
          <w:sz w:val="22"/>
          <w:szCs w:val="22"/>
        </w:rPr>
        <w:t xml:space="preserve">ontrol theory has proven particularly fertile </w:t>
      </w:r>
      <w:r w:rsidR="00335FF6">
        <w:rPr>
          <w:rFonts w:ascii="Arial" w:hAnsi="Arial" w:cs="Arial"/>
          <w:color w:val="212121"/>
          <w:sz w:val="22"/>
          <w:szCs w:val="22"/>
        </w:rPr>
        <w:t xml:space="preserve">for generating and testing hypotheses </w:t>
      </w:r>
      <w:r w:rsidR="001D7AAC">
        <w:rPr>
          <w:rFonts w:ascii="Arial" w:hAnsi="Arial" w:cs="Arial"/>
          <w:color w:val="212121"/>
          <w:sz w:val="22"/>
          <w:szCs w:val="22"/>
        </w:rPr>
        <w:t xml:space="preserve">related </w:t>
      </w:r>
      <w:r w:rsidR="00335FF6">
        <w:rPr>
          <w:rFonts w:ascii="Arial" w:hAnsi="Arial" w:cs="Arial"/>
          <w:color w:val="212121"/>
          <w:sz w:val="22"/>
          <w:szCs w:val="22"/>
        </w:rPr>
        <w:t xml:space="preserve">to </w:t>
      </w:r>
      <w:r w:rsidR="001D7AAC">
        <w:rPr>
          <w:rFonts w:ascii="Arial" w:hAnsi="Arial" w:cs="Arial"/>
          <w:color w:val="212121"/>
          <w:sz w:val="22"/>
          <w:szCs w:val="22"/>
        </w:rPr>
        <w:t>GRN dynamics.</w:t>
      </w:r>
      <w:r w:rsidR="00335FF6">
        <w:rPr>
          <w:rFonts w:ascii="Arial" w:hAnsi="Arial" w:cs="Arial"/>
          <w:color w:val="212121"/>
          <w:sz w:val="22"/>
          <w:szCs w:val="22"/>
        </w:rPr>
        <w:t xml:space="preserve"> </w:t>
      </w:r>
      <w:r w:rsidR="0072446A">
        <w:rPr>
          <w:rFonts w:ascii="Arial" w:hAnsi="Arial" w:cs="Arial"/>
          <w:color w:val="212121"/>
          <w:sz w:val="22"/>
          <w:szCs w:val="22"/>
        </w:rPr>
        <w:t xml:space="preserve">Bacterial chemotaxis offers a </w:t>
      </w:r>
      <w:r w:rsidR="003C6715">
        <w:rPr>
          <w:rFonts w:ascii="Arial" w:hAnsi="Arial" w:cs="Arial"/>
          <w:color w:val="212121"/>
          <w:sz w:val="22"/>
          <w:szCs w:val="22"/>
        </w:rPr>
        <w:t>compelling</w:t>
      </w:r>
      <w:r w:rsidR="0072446A">
        <w:rPr>
          <w:rFonts w:ascii="Arial" w:hAnsi="Arial" w:cs="Arial"/>
          <w:color w:val="212121"/>
          <w:sz w:val="22"/>
          <w:szCs w:val="22"/>
        </w:rPr>
        <w:t xml:space="preserve"> example in which a history of </w:t>
      </w:r>
      <w:r w:rsidR="003C6715">
        <w:rPr>
          <w:rFonts w:ascii="Arial" w:hAnsi="Arial" w:cs="Arial"/>
          <w:color w:val="212121"/>
          <w:sz w:val="22"/>
          <w:szCs w:val="22"/>
        </w:rPr>
        <w:t>experimentally-inspired</w:t>
      </w:r>
      <w:r w:rsidR="0072446A">
        <w:rPr>
          <w:rFonts w:ascii="Arial" w:hAnsi="Arial" w:cs="Arial"/>
          <w:color w:val="212121"/>
          <w:sz w:val="22"/>
          <w:szCs w:val="22"/>
        </w:rPr>
        <w:t xml:space="preserve"> molecular models were supplanted </w:t>
      </w:r>
      <w:r w:rsidR="003C6715">
        <w:rPr>
          <w:rFonts w:ascii="Arial" w:hAnsi="Arial" w:cs="Arial"/>
          <w:color w:val="212121"/>
          <w:sz w:val="22"/>
          <w:szCs w:val="22"/>
        </w:rPr>
        <w:t>by a simple integral control framework.</w:t>
      </w:r>
      <w:r w:rsidR="005A43B8">
        <w:rPr>
          <w:rFonts w:ascii="Arial" w:hAnsi="Arial" w:cs="Arial"/>
          <w:color w:val="212121"/>
          <w:sz w:val="22"/>
          <w:szCs w:val="22"/>
        </w:rPr>
        <w:t xml:space="preserve"> </w:t>
      </w:r>
      <w:r w:rsidR="00B72EAD">
        <w:rPr>
          <w:rFonts w:ascii="Arial" w:hAnsi="Arial" w:cs="Arial"/>
          <w:color w:val="212121"/>
          <w:sz w:val="22"/>
          <w:szCs w:val="22"/>
        </w:rPr>
        <w:t>Analogous</w:t>
      </w:r>
      <w:r w:rsidR="004B14A7">
        <w:rPr>
          <w:rFonts w:ascii="Arial" w:hAnsi="Arial" w:cs="Arial"/>
          <w:color w:val="212121"/>
          <w:sz w:val="22"/>
          <w:szCs w:val="22"/>
        </w:rPr>
        <w:t xml:space="preserve"> strategies have drawn inspiration from </w:t>
      </w:r>
      <w:r w:rsidR="00F30F53">
        <w:rPr>
          <w:rFonts w:ascii="Arial" w:hAnsi="Arial" w:cs="Arial"/>
          <w:color w:val="212121"/>
          <w:sz w:val="22"/>
          <w:szCs w:val="22"/>
        </w:rPr>
        <w:t>various</w:t>
      </w:r>
      <w:r w:rsidR="004B14A7">
        <w:rPr>
          <w:rFonts w:ascii="Arial" w:hAnsi="Arial" w:cs="Arial"/>
          <w:color w:val="212121"/>
          <w:sz w:val="22"/>
          <w:szCs w:val="22"/>
        </w:rPr>
        <w:t xml:space="preserve"> </w:t>
      </w:r>
      <w:r w:rsidR="00F30F53">
        <w:rPr>
          <w:rFonts w:ascii="Arial" w:hAnsi="Arial" w:cs="Arial"/>
          <w:color w:val="212121"/>
          <w:sz w:val="22"/>
          <w:szCs w:val="22"/>
        </w:rPr>
        <w:t>disciplines</w:t>
      </w:r>
      <w:r w:rsidR="004B14A7">
        <w:rPr>
          <w:rFonts w:ascii="Arial" w:hAnsi="Arial" w:cs="Arial"/>
          <w:color w:val="212121"/>
          <w:sz w:val="22"/>
          <w:szCs w:val="22"/>
        </w:rPr>
        <w:t xml:space="preserve"> to further our understanding of threshold response \cite{Melen2005</w:t>
      </w:r>
      <w:r w:rsidR="00227514">
        <w:rPr>
          <w:rFonts w:ascii="Arial" w:hAnsi="Arial" w:cs="Arial"/>
          <w:color w:val="212121"/>
          <w:sz w:val="22"/>
          <w:szCs w:val="22"/>
        </w:rPr>
        <w:t>,Graham2010</w:t>
      </w:r>
      <w:r w:rsidR="004B14A7">
        <w:rPr>
          <w:rFonts w:ascii="Arial" w:hAnsi="Arial" w:cs="Arial"/>
          <w:color w:val="212121"/>
          <w:sz w:val="22"/>
          <w:szCs w:val="22"/>
        </w:rPr>
        <w:t xml:space="preserve">}, </w:t>
      </w:r>
      <w:r w:rsidR="00CC5A1D">
        <w:rPr>
          <w:rFonts w:ascii="Arial" w:hAnsi="Arial" w:cs="Arial"/>
          <w:color w:val="212121"/>
          <w:sz w:val="22"/>
          <w:szCs w:val="22"/>
        </w:rPr>
        <w:t>signal transduction \cite{Benziger2018}</w:t>
      </w:r>
      <w:r w:rsidR="004B14A7">
        <w:rPr>
          <w:rFonts w:ascii="Arial" w:hAnsi="Arial" w:cs="Arial"/>
          <w:color w:val="212121"/>
          <w:sz w:val="22"/>
          <w:szCs w:val="22"/>
        </w:rPr>
        <w:t xml:space="preserve">, fold-change detection \cite{Adler2018}, </w:t>
      </w:r>
      <w:r w:rsidR="0082236B">
        <w:rPr>
          <w:rFonts w:ascii="Arial" w:hAnsi="Arial" w:cs="Arial"/>
          <w:color w:val="212121"/>
          <w:sz w:val="22"/>
          <w:szCs w:val="22"/>
        </w:rPr>
        <w:t>and</w:t>
      </w:r>
      <w:r w:rsidR="004B14A7">
        <w:rPr>
          <w:rFonts w:ascii="Arial" w:hAnsi="Arial" w:cs="Arial"/>
          <w:color w:val="212121"/>
          <w:sz w:val="22"/>
          <w:szCs w:val="22"/>
        </w:rPr>
        <w:t xml:space="preserve"> many other </w:t>
      </w:r>
      <w:r w:rsidR="00B72EAD">
        <w:rPr>
          <w:rFonts w:ascii="Arial" w:hAnsi="Arial" w:cs="Arial"/>
          <w:color w:val="212121"/>
          <w:sz w:val="22"/>
          <w:szCs w:val="22"/>
        </w:rPr>
        <w:t>functions</w:t>
      </w:r>
      <w:r w:rsidR="004B14A7">
        <w:rPr>
          <w:rFonts w:ascii="Arial" w:hAnsi="Arial" w:cs="Arial"/>
          <w:color w:val="212121"/>
          <w:sz w:val="22"/>
          <w:szCs w:val="22"/>
        </w:rPr>
        <w:t xml:space="preserve"> of GRNs</w:t>
      </w:r>
      <w:r w:rsidR="0082236B">
        <w:rPr>
          <w:rFonts w:ascii="Arial" w:hAnsi="Arial" w:cs="Arial"/>
          <w:color w:val="212121"/>
          <w:sz w:val="22"/>
          <w:szCs w:val="22"/>
        </w:rPr>
        <w:t>.</w:t>
      </w:r>
    </w:p>
    <w:p w:rsidR="009A6E64" w:rsidRDefault="009A6E64" w:rsidP="00B72EAD">
      <w:pPr>
        <w:jc w:val="both"/>
        <w:rPr>
          <w:rFonts w:ascii="Arial" w:hAnsi="Arial" w:cs="Arial"/>
          <w:color w:val="212121"/>
          <w:sz w:val="22"/>
          <w:szCs w:val="22"/>
        </w:rPr>
      </w:pPr>
    </w:p>
    <w:p w:rsidR="009A6E64" w:rsidRDefault="009A6E64" w:rsidP="00257E84">
      <w:pPr>
        <w:ind w:firstLine="720"/>
        <w:rPr>
          <w:rFonts w:ascii="Arial" w:hAnsi="Arial" w:cs="Arial"/>
          <w:color w:val="212121"/>
          <w:sz w:val="22"/>
          <w:szCs w:val="22"/>
        </w:rPr>
      </w:pPr>
      <w:r>
        <w:rPr>
          <w:rFonts w:ascii="Arial" w:hAnsi="Arial" w:cs="Arial"/>
          <w:color w:val="212121"/>
          <w:sz w:val="22"/>
          <w:szCs w:val="22"/>
        </w:rPr>
        <w:t>Quantitative analysis has similarly reinvigorated the study of cell fate decisions</w:t>
      </w:r>
      <w:r w:rsidR="008E4D35">
        <w:rPr>
          <w:rFonts w:ascii="Arial" w:hAnsi="Arial" w:cs="Arial"/>
          <w:color w:val="212121"/>
          <w:sz w:val="22"/>
          <w:szCs w:val="22"/>
        </w:rPr>
        <w:t>, with many models having sought to explain how cell fates are reliably resolved from the spatiotemporal signaling cues encoded in GRN activity.</w:t>
      </w:r>
      <w:r w:rsidRPr="009A6E64">
        <w:rPr>
          <w:rFonts w:ascii="Arial" w:hAnsi="Arial" w:cs="Arial"/>
          <w:color w:val="212121"/>
          <w:sz w:val="22"/>
          <w:szCs w:val="22"/>
        </w:rPr>
        <w:t xml:space="preserve"> </w:t>
      </w:r>
      <w:proofErr w:type="spellStart"/>
      <w:r>
        <w:rPr>
          <w:rFonts w:ascii="Arial" w:hAnsi="Arial" w:cs="Arial"/>
          <w:color w:val="212121"/>
          <w:sz w:val="22"/>
          <w:szCs w:val="22"/>
        </w:rPr>
        <w:t>Melen</w:t>
      </w:r>
      <w:proofErr w:type="spellEnd"/>
      <w:r>
        <w:rPr>
          <w:rFonts w:ascii="Arial" w:hAnsi="Arial" w:cs="Arial"/>
          <w:color w:val="212121"/>
          <w:sz w:val="22"/>
          <w:szCs w:val="22"/>
        </w:rPr>
        <w:t xml:space="preserve"> et al used a simple system of ODEs to explore how cells generate all-or-none responses to morphogen gradients in the \</w:t>
      </w:r>
      <w:proofErr w:type="spellStart"/>
      <w:r>
        <w:rPr>
          <w:rFonts w:ascii="Arial" w:hAnsi="Arial" w:cs="Arial"/>
          <w:color w:val="212121"/>
          <w:sz w:val="22"/>
          <w:szCs w:val="22"/>
        </w:rPr>
        <w:t>textit</w:t>
      </w:r>
      <w:proofErr w:type="spellEnd"/>
      <w:r>
        <w:rPr>
          <w:rFonts w:ascii="Arial" w:hAnsi="Arial" w:cs="Arial"/>
          <w:color w:val="212121"/>
          <w:sz w:val="22"/>
          <w:szCs w:val="22"/>
        </w:rPr>
        <w:t>{Drosophila} ventral ectoderm \cite{Melen2005}. The</w:t>
      </w:r>
      <w:r w:rsidR="00CC46B3">
        <w:rPr>
          <w:rFonts w:ascii="Arial" w:hAnsi="Arial" w:cs="Arial"/>
          <w:color w:val="212121"/>
          <w:sz w:val="22"/>
          <w:szCs w:val="22"/>
        </w:rPr>
        <w:t>y</w:t>
      </w:r>
      <w:r>
        <w:rPr>
          <w:rFonts w:ascii="Arial" w:hAnsi="Arial" w:cs="Arial"/>
          <w:color w:val="212121"/>
          <w:sz w:val="22"/>
          <w:szCs w:val="22"/>
        </w:rPr>
        <w:t xml:space="preserve"> </w:t>
      </w:r>
      <w:r w:rsidR="00CC5961">
        <w:rPr>
          <w:rFonts w:ascii="Arial" w:hAnsi="Arial" w:cs="Arial"/>
          <w:color w:val="212121"/>
          <w:sz w:val="22"/>
          <w:szCs w:val="22"/>
        </w:rPr>
        <w:t>proposed that</w:t>
      </w:r>
      <w:r w:rsidR="00C7143A">
        <w:rPr>
          <w:rFonts w:ascii="Arial" w:hAnsi="Arial" w:cs="Arial"/>
          <w:color w:val="212121"/>
          <w:sz w:val="22"/>
          <w:szCs w:val="22"/>
        </w:rPr>
        <w:t xml:space="preserve"> a</w:t>
      </w:r>
      <w:r w:rsidR="00C7143A">
        <w:rPr>
          <w:rFonts w:ascii="Arial" w:hAnsi="Arial" w:cs="Arial"/>
          <w:color w:val="212121"/>
          <w:sz w:val="22"/>
          <w:szCs w:val="22"/>
        </w:rPr>
        <w:t xml:space="preserve">n ultrasensitive response </w:t>
      </w:r>
      <w:r w:rsidR="00C7143A">
        <w:rPr>
          <w:rFonts w:ascii="Arial" w:hAnsi="Arial" w:cs="Arial"/>
          <w:color w:val="212121"/>
          <w:sz w:val="22"/>
          <w:szCs w:val="22"/>
        </w:rPr>
        <w:t>mechanism</w:t>
      </w:r>
      <w:r>
        <w:rPr>
          <w:rFonts w:ascii="Arial" w:hAnsi="Arial" w:cs="Arial"/>
          <w:color w:val="212121"/>
          <w:sz w:val="22"/>
          <w:szCs w:val="22"/>
        </w:rPr>
        <w:t xml:space="preserve"> </w:t>
      </w:r>
      <w:r w:rsidR="00C7143A">
        <w:rPr>
          <w:rFonts w:ascii="Arial" w:hAnsi="Arial" w:cs="Arial"/>
          <w:color w:val="212121"/>
          <w:sz w:val="22"/>
          <w:szCs w:val="22"/>
        </w:rPr>
        <w:t>dictates</w:t>
      </w:r>
      <w:r>
        <w:rPr>
          <w:rFonts w:ascii="Arial" w:hAnsi="Arial" w:cs="Arial"/>
          <w:color w:val="212121"/>
          <w:sz w:val="22"/>
          <w:szCs w:val="22"/>
        </w:rPr>
        <w:t xml:space="preserve"> </w:t>
      </w:r>
      <w:r w:rsidR="00C7143A">
        <w:rPr>
          <w:rFonts w:ascii="Arial" w:hAnsi="Arial" w:cs="Arial"/>
          <w:color w:val="212121"/>
          <w:sz w:val="22"/>
          <w:szCs w:val="22"/>
        </w:rPr>
        <w:t>the expression</w:t>
      </w:r>
      <w:r>
        <w:rPr>
          <w:rFonts w:ascii="Arial" w:hAnsi="Arial" w:cs="Arial"/>
          <w:color w:val="212121"/>
          <w:sz w:val="22"/>
          <w:szCs w:val="22"/>
        </w:rPr>
        <w:t xml:space="preserve"> of Yan, a transcriptional repressor responsible for impeding cell fate transitions. </w:t>
      </w:r>
      <w:r w:rsidR="0006712E">
        <w:rPr>
          <w:rFonts w:ascii="Arial" w:hAnsi="Arial" w:cs="Arial"/>
          <w:color w:val="212121"/>
          <w:sz w:val="22"/>
          <w:szCs w:val="22"/>
        </w:rPr>
        <w:t xml:space="preserve">Graham et al </w:t>
      </w:r>
      <w:r w:rsidR="00257E84">
        <w:rPr>
          <w:rFonts w:ascii="Arial" w:hAnsi="Arial" w:cs="Arial"/>
          <w:color w:val="212121"/>
          <w:sz w:val="22"/>
          <w:szCs w:val="22"/>
        </w:rPr>
        <w:t xml:space="preserve">later </w:t>
      </w:r>
      <w:r w:rsidR="00CC5961">
        <w:rPr>
          <w:rFonts w:ascii="Arial" w:hAnsi="Arial" w:cs="Arial"/>
          <w:color w:val="212121"/>
          <w:sz w:val="22"/>
          <w:szCs w:val="22"/>
        </w:rPr>
        <w:t xml:space="preserve">used a different system of ODEs </w:t>
      </w:r>
      <w:r w:rsidR="0006712E">
        <w:rPr>
          <w:rFonts w:ascii="Arial" w:hAnsi="Arial" w:cs="Arial"/>
          <w:color w:val="212121"/>
          <w:sz w:val="22"/>
          <w:szCs w:val="22"/>
        </w:rPr>
        <w:t>to argue that Yan plays a different role in the larval eye, instead forming a bi-stable switch by antagonizing a transcriptional activator named Pointed (</w:t>
      </w:r>
      <w:proofErr w:type="spellStart"/>
      <w:r w:rsidR="0006712E">
        <w:rPr>
          <w:rFonts w:ascii="Arial" w:hAnsi="Arial" w:cs="Arial"/>
          <w:color w:val="212121"/>
          <w:sz w:val="22"/>
          <w:szCs w:val="22"/>
        </w:rPr>
        <w:t>Pnt</w:t>
      </w:r>
      <w:proofErr w:type="spellEnd"/>
      <w:r w:rsidR="0006712E">
        <w:rPr>
          <w:rFonts w:ascii="Arial" w:hAnsi="Arial" w:cs="Arial"/>
          <w:color w:val="212121"/>
          <w:sz w:val="22"/>
          <w:szCs w:val="22"/>
        </w:rPr>
        <w:t>) \cite{Graham2010}.</w:t>
      </w:r>
      <w:r w:rsidR="00C7143A">
        <w:rPr>
          <w:rFonts w:ascii="Arial" w:hAnsi="Arial" w:cs="Arial"/>
          <w:color w:val="212121"/>
          <w:sz w:val="22"/>
          <w:szCs w:val="22"/>
        </w:rPr>
        <w:t xml:space="preserve"> </w:t>
      </w:r>
      <w:proofErr w:type="spellStart"/>
      <w:r w:rsidR="0006712E">
        <w:rPr>
          <w:rFonts w:ascii="Arial" w:hAnsi="Arial" w:cs="Arial"/>
          <w:color w:val="212121"/>
          <w:sz w:val="22"/>
          <w:szCs w:val="22"/>
        </w:rPr>
        <w:t>Shwartz</w:t>
      </w:r>
      <w:proofErr w:type="spellEnd"/>
      <w:r w:rsidR="0006712E">
        <w:rPr>
          <w:rFonts w:ascii="Arial" w:hAnsi="Arial" w:cs="Arial"/>
          <w:color w:val="212121"/>
          <w:sz w:val="22"/>
          <w:szCs w:val="22"/>
        </w:rPr>
        <w:t xml:space="preserve"> et al refined the model to include </w:t>
      </w:r>
      <w:r w:rsidR="00C7143A">
        <w:rPr>
          <w:rFonts w:ascii="Arial" w:hAnsi="Arial" w:cs="Arial"/>
          <w:color w:val="212121"/>
          <w:sz w:val="22"/>
          <w:szCs w:val="22"/>
        </w:rPr>
        <w:t>auto</w:t>
      </w:r>
      <w:r w:rsidR="0006712E">
        <w:rPr>
          <w:rFonts w:ascii="Arial" w:hAnsi="Arial" w:cs="Arial"/>
          <w:color w:val="212121"/>
          <w:sz w:val="22"/>
          <w:szCs w:val="22"/>
        </w:rPr>
        <w:t xml:space="preserve">regulatory interactions between each the </w:t>
      </w:r>
      <w:proofErr w:type="spellStart"/>
      <w:r w:rsidR="0006712E">
        <w:rPr>
          <w:rFonts w:ascii="Arial" w:hAnsi="Arial" w:cs="Arial"/>
          <w:color w:val="212121"/>
          <w:sz w:val="22"/>
          <w:szCs w:val="22"/>
        </w:rPr>
        <w:t>Pnt</w:t>
      </w:r>
      <w:proofErr w:type="spellEnd"/>
      <w:r w:rsidR="0006712E">
        <w:rPr>
          <w:rFonts w:ascii="Arial" w:hAnsi="Arial" w:cs="Arial"/>
          <w:color w:val="212121"/>
          <w:sz w:val="22"/>
          <w:szCs w:val="22"/>
        </w:rPr>
        <w:t xml:space="preserve"> isoforms</w:t>
      </w:r>
      <w:r w:rsidR="00C7143A">
        <w:rPr>
          <w:rFonts w:ascii="Arial" w:hAnsi="Arial" w:cs="Arial"/>
          <w:color w:val="212121"/>
          <w:sz w:val="22"/>
          <w:szCs w:val="22"/>
        </w:rPr>
        <w:t xml:space="preserve"> that drive the</w:t>
      </w:r>
      <w:r w:rsidR="0006712E">
        <w:rPr>
          <w:rFonts w:ascii="Arial" w:hAnsi="Arial" w:cs="Arial"/>
          <w:color w:val="212121"/>
          <w:sz w:val="22"/>
          <w:szCs w:val="22"/>
        </w:rPr>
        <w:t xml:space="preserve"> sustained induction of </w:t>
      </w:r>
      <w:proofErr w:type="spellStart"/>
      <w:r w:rsidR="0006712E">
        <w:rPr>
          <w:rFonts w:ascii="Arial" w:hAnsi="Arial" w:cs="Arial"/>
          <w:color w:val="212121"/>
          <w:sz w:val="22"/>
          <w:szCs w:val="22"/>
        </w:rPr>
        <w:t>Pnt</w:t>
      </w:r>
      <w:proofErr w:type="spellEnd"/>
      <w:r w:rsidR="0006712E">
        <w:rPr>
          <w:rFonts w:ascii="Arial" w:hAnsi="Arial" w:cs="Arial"/>
          <w:color w:val="212121"/>
          <w:sz w:val="22"/>
          <w:szCs w:val="22"/>
        </w:rPr>
        <w:t xml:space="preserve"> needed to flip the switch \cite{Shwartz2013}. </w:t>
      </w:r>
      <w:proofErr w:type="spellStart"/>
      <w:r w:rsidR="00C7143A">
        <w:rPr>
          <w:rFonts w:ascii="Arial" w:hAnsi="Arial" w:cs="Arial"/>
          <w:color w:val="212121"/>
          <w:sz w:val="22"/>
          <w:szCs w:val="22"/>
        </w:rPr>
        <w:t>Pelaez</w:t>
      </w:r>
      <w:proofErr w:type="spellEnd"/>
      <w:r w:rsidR="00C7143A">
        <w:rPr>
          <w:rFonts w:ascii="Arial" w:hAnsi="Arial" w:cs="Arial"/>
          <w:color w:val="212121"/>
          <w:sz w:val="22"/>
          <w:szCs w:val="22"/>
        </w:rPr>
        <w:t xml:space="preserve"> et al</w:t>
      </w:r>
      <w:r w:rsidR="00CC5961">
        <w:rPr>
          <w:rFonts w:ascii="Arial" w:hAnsi="Arial" w:cs="Arial"/>
          <w:color w:val="212121"/>
          <w:sz w:val="22"/>
          <w:szCs w:val="22"/>
        </w:rPr>
        <w:t xml:space="preserve"> then</w:t>
      </w:r>
      <w:r w:rsidR="00C7143A">
        <w:rPr>
          <w:rFonts w:ascii="Arial" w:hAnsi="Arial" w:cs="Arial"/>
          <w:color w:val="212121"/>
          <w:sz w:val="22"/>
          <w:szCs w:val="22"/>
        </w:rPr>
        <w:t xml:space="preserve"> published quantitative measurements of Yan expression that</w:t>
      </w:r>
      <w:r w:rsidR="00640E3D">
        <w:rPr>
          <w:rFonts w:ascii="Arial" w:hAnsi="Arial" w:cs="Arial"/>
          <w:color w:val="212121"/>
          <w:sz w:val="22"/>
          <w:szCs w:val="22"/>
        </w:rPr>
        <w:t xml:space="preserve"> </w:t>
      </w:r>
      <w:r w:rsidR="00C7143A">
        <w:rPr>
          <w:rFonts w:ascii="Arial" w:hAnsi="Arial" w:cs="Arial"/>
          <w:color w:val="212121"/>
          <w:sz w:val="22"/>
          <w:szCs w:val="22"/>
        </w:rPr>
        <w:t>contradict</w:t>
      </w:r>
      <w:r w:rsidR="00A77A38">
        <w:rPr>
          <w:rFonts w:ascii="Arial" w:hAnsi="Arial" w:cs="Arial"/>
          <w:color w:val="212121"/>
          <w:sz w:val="22"/>
          <w:szCs w:val="22"/>
        </w:rPr>
        <w:t xml:space="preserve"> all of these models</w:t>
      </w:r>
      <w:r w:rsidR="00C7143A">
        <w:rPr>
          <w:rFonts w:ascii="Arial" w:hAnsi="Arial" w:cs="Arial"/>
          <w:color w:val="212121"/>
          <w:sz w:val="22"/>
          <w:szCs w:val="22"/>
        </w:rPr>
        <w:t xml:space="preserve"> </w:t>
      </w:r>
      <w:r w:rsidR="004D4227">
        <w:rPr>
          <w:rFonts w:ascii="Arial" w:hAnsi="Arial" w:cs="Arial"/>
          <w:color w:val="212121"/>
          <w:sz w:val="22"/>
          <w:szCs w:val="22"/>
        </w:rPr>
        <w:t>\cite{Pelaez2015}</w:t>
      </w:r>
      <w:r w:rsidR="00CC5961">
        <w:rPr>
          <w:rFonts w:ascii="Arial" w:hAnsi="Arial" w:cs="Arial"/>
          <w:color w:val="212121"/>
          <w:sz w:val="22"/>
          <w:szCs w:val="22"/>
        </w:rPr>
        <w:t xml:space="preserve">. </w:t>
      </w:r>
      <w:bookmarkStart w:id="0" w:name="_GoBack"/>
      <w:bookmarkEnd w:id="0"/>
    </w:p>
    <w:p w:rsidR="002143A3" w:rsidRDefault="002143A3" w:rsidP="009174FD">
      <w:pPr>
        <w:ind w:firstLine="720"/>
        <w:rPr>
          <w:rFonts w:ascii="Arial" w:hAnsi="Arial" w:cs="Arial"/>
          <w:color w:val="212121"/>
          <w:sz w:val="22"/>
          <w:szCs w:val="22"/>
        </w:rPr>
      </w:pPr>
    </w:p>
    <w:p w:rsidR="00227514" w:rsidRDefault="00227514" w:rsidP="009174FD">
      <w:pPr>
        <w:ind w:firstLine="720"/>
        <w:rPr>
          <w:rFonts w:ascii="Arial" w:hAnsi="Arial" w:cs="Arial"/>
          <w:color w:val="212121"/>
          <w:sz w:val="22"/>
          <w:szCs w:val="22"/>
        </w:rPr>
      </w:pPr>
    </w:p>
    <w:p w:rsidR="00E2560A" w:rsidRDefault="00E2560A" w:rsidP="009174FD">
      <w:pPr>
        <w:ind w:firstLine="720"/>
        <w:rPr>
          <w:rFonts w:ascii="Arial" w:hAnsi="Arial" w:cs="Arial"/>
          <w:color w:val="212121"/>
          <w:sz w:val="22"/>
          <w:szCs w:val="22"/>
        </w:rPr>
      </w:pPr>
    </w:p>
    <w:p w:rsidR="00CC1FCA" w:rsidRDefault="00CC1FCA" w:rsidP="00591253">
      <w:pPr>
        <w:ind w:firstLine="720"/>
        <w:rPr>
          <w:rFonts w:ascii="Arial" w:hAnsi="Arial" w:cs="Arial"/>
          <w:color w:val="212121"/>
          <w:sz w:val="22"/>
          <w:szCs w:val="22"/>
        </w:rPr>
      </w:pPr>
    </w:p>
    <w:p w:rsidR="00EB72C7" w:rsidRDefault="00EB72C7" w:rsidP="009174FD">
      <w:pPr>
        <w:ind w:firstLine="720"/>
        <w:rPr>
          <w:rFonts w:ascii="Arial" w:hAnsi="Arial" w:cs="Arial"/>
          <w:color w:val="212121"/>
          <w:sz w:val="22"/>
          <w:szCs w:val="22"/>
        </w:rPr>
      </w:pPr>
    </w:p>
    <w:p w:rsidR="00EB72C7" w:rsidRDefault="00EB72C7" w:rsidP="0098229D">
      <w:pPr>
        <w:ind w:firstLine="720"/>
        <w:rPr>
          <w:rFonts w:ascii="Arial" w:hAnsi="Arial" w:cs="Arial"/>
          <w:color w:val="212121"/>
          <w:sz w:val="22"/>
          <w:szCs w:val="22"/>
        </w:rPr>
      </w:pPr>
    </w:p>
    <w:p w:rsidR="00EB72C7" w:rsidRDefault="00EB72C7" w:rsidP="0098229D">
      <w:pPr>
        <w:ind w:firstLine="720"/>
        <w:rPr>
          <w:rFonts w:ascii="Arial" w:hAnsi="Arial" w:cs="Arial"/>
          <w:color w:val="212121"/>
          <w:sz w:val="22"/>
          <w:szCs w:val="22"/>
        </w:rPr>
      </w:pPr>
    </w:p>
    <w:p w:rsidR="0098229D" w:rsidRDefault="0098229D" w:rsidP="0098229D">
      <w:pPr>
        <w:ind w:firstLine="720"/>
        <w:rPr>
          <w:rFonts w:ascii="Arial" w:hAnsi="Arial" w:cs="Arial"/>
          <w:color w:val="212121"/>
          <w:sz w:val="22"/>
          <w:szCs w:val="22"/>
        </w:rPr>
      </w:pPr>
    </w:p>
    <w:p w:rsidR="0098229D" w:rsidRDefault="0098229D" w:rsidP="0098229D">
      <w:pPr>
        <w:rPr>
          <w:rFonts w:ascii="Arial" w:hAnsi="Arial" w:cs="Arial"/>
          <w:color w:val="212121"/>
          <w:sz w:val="22"/>
          <w:szCs w:val="22"/>
        </w:rPr>
      </w:pPr>
      <w:r>
        <w:rPr>
          <w:rFonts w:ascii="Arial" w:hAnsi="Arial" w:cs="Arial"/>
          <w:color w:val="212121"/>
          <w:sz w:val="22"/>
          <w:szCs w:val="22"/>
        </w:rPr>
        <w:t>Development is an inherently dynamic process, as each stage of gene expression is responsible for triggering subsequent events in the developmental program. Unsurprisingly, many genes involved in the coordination of cell fate decisions have been shown to be transiently expressed within a given context.</w:t>
      </w:r>
    </w:p>
    <w:p w:rsidR="0098229D" w:rsidRDefault="0098229D" w:rsidP="0098229D">
      <w:pPr>
        <w:rPr>
          <w:rFonts w:ascii="Arial" w:hAnsi="Arial" w:cs="Arial"/>
          <w:color w:val="212121"/>
          <w:sz w:val="22"/>
          <w:szCs w:val="22"/>
        </w:rPr>
      </w:pPr>
    </w:p>
    <w:p w:rsidR="0098229D" w:rsidRDefault="0098229D" w:rsidP="0098229D">
      <w:pPr>
        <w:rPr>
          <w:rFonts w:ascii="Arial" w:hAnsi="Arial" w:cs="Arial"/>
          <w:color w:val="212121"/>
          <w:sz w:val="22"/>
          <w:szCs w:val="22"/>
        </w:rPr>
      </w:pPr>
      <w:r>
        <w:rPr>
          <w:rFonts w:ascii="Arial" w:hAnsi="Arial" w:cs="Arial"/>
          <w:color w:val="212121"/>
          <w:sz w:val="22"/>
          <w:szCs w:val="22"/>
        </w:rPr>
        <w:t xml:space="preserve"> round of cell fate decisions must trigger subsequent events in the developmental program.</w:t>
      </w:r>
    </w:p>
    <w:p w:rsidR="0098229D" w:rsidRDefault="0098229D" w:rsidP="0098229D">
      <w:pPr>
        <w:rPr>
          <w:rFonts w:ascii="Arial" w:hAnsi="Arial" w:cs="Arial"/>
          <w:color w:val="212121"/>
          <w:sz w:val="22"/>
          <w:szCs w:val="22"/>
        </w:rPr>
      </w:pPr>
    </w:p>
    <w:p w:rsidR="0098229D" w:rsidRDefault="0098229D" w:rsidP="0098229D">
      <w:pPr>
        <w:rPr>
          <w:rFonts w:ascii="Arial" w:hAnsi="Arial" w:cs="Arial"/>
          <w:color w:val="212121"/>
          <w:sz w:val="22"/>
          <w:szCs w:val="22"/>
        </w:rPr>
      </w:pPr>
      <w:r>
        <w:rPr>
          <w:rFonts w:ascii="Arial" w:hAnsi="Arial" w:cs="Arial"/>
          <w:color w:val="212121"/>
          <w:sz w:val="22"/>
          <w:szCs w:val="22"/>
        </w:rPr>
        <w:t xml:space="preserve">and it becoming increasingly obvious that gene expression dynamics play </w:t>
      </w:r>
    </w:p>
    <w:p w:rsidR="0098229D" w:rsidRDefault="0098229D" w:rsidP="0098229D">
      <w:pPr>
        <w:rPr>
          <w:rFonts w:ascii="Arial" w:hAnsi="Arial" w:cs="Arial"/>
          <w:color w:val="212121"/>
          <w:sz w:val="22"/>
          <w:szCs w:val="22"/>
        </w:rPr>
      </w:pPr>
      <w:r>
        <w:rPr>
          <w:rFonts w:ascii="Arial" w:hAnsi="Arial" w:cs="Arial"/>
          <w:color w:val="212121"/>
          <w:sz w:val="22"/>
          <w:szCs w:val="22"/>
        </w:rPr>
        <w:tab/>
      </w:r>
    </w:p>
    <w:p w:rsidR="0098229D" w:rsidRDefault="0098229D" w:rsidP="0098229D">
      <w:pPr>
        <w:rPr>
          <w:rFonts w:ascii="Arial" w:hAnsi="Arial" w:cs="Arial"/>
          <w:color w:val="212121"/>
          <w:sz w:val="22"/>
          <w:szCs w:val="22"/>
        </w:rPr>
      </w:pPr>
      <w:r>
        <w:rPr>
          <w:rFonts w:ascii="Arial" w:hAnsi="Arial" w:cs="Arial"/>
          <w:color w:val="212121"/>
          <w:sz w:val="22"/>
          <w:szCs w:val="22"/>
        </w:rPr>
        <w:t>Mathematical models have also revealed that</w:t>
      </w:r>
    </w:p>
    <w:p w:rsidR="0098229D" w:rsidRDefault="0098229D" w:rsidP="0098229D">
      <w:pPr>
        <w:rPr>
          <w:rFonts w:ascii="Arial" w:hAnsi="Arial" w:cs="Arial"/>
          <w:color w:val="212121"/>
          <w:sz w:val="22"/>
          <w:szCs w:val="22"/>
        </w:rPr>
      </w:pPr>
    </w:p>
    <w:p w:rsidR="0098229D" w:rsidRDefault="0098229D" w:rsidP="0098229D">
      <w:pPr>
        <w:rPr>
          <w:rFonts w:ascii="Arial" w:hAnsi="Arial" w:cs="Arial"/>
          <w:color w:val="212121"/>
          <w:sz w:val="22"/>
          <w:szCs w:val="22"/>
        </w:rPr>
      </w:pPr>
      <w:r w:rsidRPr="0098229D">
        <w:rPr>
          <w:rFonts w:ascii="Arial" w:hAnsi="Arial" w:cs="Arial"/>
          <w:color w:val="212121"/>
          <w:sz w:val="22"/>
          <w:szCs w:val="22"/>
        </w:rPr>
        <w:t>As nuanced changes in expression yield abnormal morphologies in vivo, differences in protein levels manifest as differences in phenotype penetrance</w:t>
      </w:r>
      <w:r w:rsidRPr="0098229D">
        <w:rPr>
          <w:rFonts w:ascii="Arial" w:hAnsi="Arial" w:cs="Arial"/>
          <w:color w:val="212121"/>
          <w:sz w:val="22"/>
          <w:szCs w:val="22"/>
        </w:rPr>
        <w:fldChar w:fldCharType="begin" w:fldLock="1"/>
      </w:r>
      <w:r w:rsidRPr="0098229D">
        <w:rPr>
          <w:rFonts w:ascii="Arial" w:hAnsi="Arial" w:cs="Arial"/>
          <w:color w:val="212121"/>
          <w:sz w:val="22"/>
          <w:szCs w:val="22"/>
        </w:rPr>
        <w:instrText>ADDIN CSL_CITATION {"citationItems":[{"id":"ITEM-1","itemData":{"DOI":"10.1038/nature08781","ISBN":"1476-4687 (Electronic)\\r0028-0836 (Linking)","ISSN":"1476-4687","PMID":"20164922","abstract":"The phenotypic differences between individual organisms can often be ascribed to underlying genetic and environmental variation. However, even genetically identical organisms in homogeneous environments vary, indicating that randomness in developmental processes such as gene expression may also generate diversity. To examine the consequences of gene expression variability in multicellular organisms, we studied intestinal specification in the nematode Caenorhabditis elegans in which wild-type cell fate is invariant and controlled by a small transcriptional network. Mutations in elements of this network can have indeterminate effects: some mutant embryos fail to develop intestinal cells, whereas others produce intestinal precursors. By counting transcripts of the genes in this network in individual embryos, we show that the expression of an otherwise redundant gene becomes highly variable in the mutants and that this variation is subjected to a threshold, producing an ON/OFF expression pattern of the master regulatory gene of intestinal differentiation. Our results demonstrate that mutations in developmental networks can expose otherwise buffered stochastic variability in gene expression, leading to pronounced phenotypic variation.","author":[{"dropping-particle":"","family":"Raj","given":"Arjun","non-dropping-particle":"","parse-names":false,"suffix":""},{"dropping-particle":"","family":"Rifkin","given":"Scott A.","non-dropping-particle":"","parse-names":false,"suffix":""},{"dropping-particle":"","family":"Andersen","given":"Erik","non-dropping-particle":"","parse-names":false,"suffix":""},{"dropping-particle":"","family":"Oudenaarden","given":"Alexander","non-dropping-particle":"van","parse-names":false,"suffix":""}],"container-title":"Nature","id":"ITEM-1","issue":"7283","issued":{"date-parts":[["2010"]]},"note":"Studied effects of transcriptional variablity in producing impartial phenotype penetrance. Measured transcript numbers, defined a threshold, and showed that certain mutants have higher variation in transcript count thus more cells failign to cross the threshold. Sounds familiar...\n\n{:PMCID:PMC2836165}","page":"913-918","title":"Variability in gene expression underlies incomplete penetrance","type":"article-journal","volume":"463"},"uris":["http://www.mendeley.com/documents/?uuid=193c1a13-bd02-35a2-ad4f-3cf2cd30aa89"]}],"mendeley":{"formattedCitation":"(Raj et al., 2010)","plainTextFormattedCitation":"(Raj et al., 2010)","previouslyFormattedCitation":"&lt;sup&gt;48&lt;/sup&gt;"},"properties":{"noteIndex":0},"schema":"https://github.com/citation-style-language/schema/raw/master/csl-citation.json"}</w:instrText>
      </w:r>
      <w:r w:rsidRPr="0098229D">
        <w:rPr>
          <w:rFonts w:ascii="Arial" w:hAnsi="Arial" w:cs="Arial"/>
          <w:color w:val="212121"/>
          <w:sz w:val="22"/>
          <w:szCs w:val="22"/>
        </w:rPr>
        <w:fldChar w:fldCharType="separate"/>
      </w:r>
      <w:r w:rsidRPr="0098229D">
        <w:rPr>
          <w:rFonts w:ascii="Arial" w:hAnsi="Arial" w:cs="Arial"/>
          <w:color w:val="212121"/>
          <w:sz w:val="22"/>
          <w:szCs w:val="22"/>
        </w:rPr>
        <w:t>(Raj et al., 2010)</w:t>
      </w:r>
      <w:r w:rsidRPr="0098229D">
        <w:rPr>
          <w:rFonts w:ascii="Arial" w:hAnsi="Arial" w:cs="Arial"/>
          <w:color w:val="212121"/>
          <w:sz w:val="22"/>
          <w:szCs w:val="22"/>
        </w:rPr>
        <w:fldChar w:fldCharType="end"/>
      </w:r>
      <w:r w:rsidRPr="0098229D">
        <w:rPr>
          <w:rFonts w:ascii="Arial" w:hAnsi="Arial" w:cs="Arial"/>
          <w:color w:val="212121"/>
          <w:sz w:val="22"/>
          <w:szCs w:val="22"/>
        </w:rPr>
        <w:t>. I aim</w:t>
      </w:r>
    </w:p>
    <w:p w:rsidR="0098229D" w:rsidRDefault="0098229D" w:rsidP="0098229D">
      <w:pPr>
        <w:rPr>
          <w:rFonts w:ascii="Arial" w:hAnsi="Arial" w:cs="Arial"/>
          <w:color w:val="212121"/>
          <w:sz w:val="22"/>
          <w:szCs w:val="22"/>
        </w:rPr>
      </w:pPr>
    </w:p>
    <w:p w:rsidR="0098229D" w:rsidRDefault="0098229D" w:rsidP="0098229D">
      <w:pPr>
        <w:rPr>
          <w:rFonts w:ascii="Arial" w:hAnsi="Arial" w:cs="Arial"/>
          <w:color w:val="212121"/>
          <w:sz w:val="22"/>
          <w:szCs w:val="22"/>
        </w:rPr>
      </w:pPr>
      <w:r>
        <w:rPr>
          <w:rFonts w:ascii="Arial" w:hAnsi="Arial" w:cs="Arial"/>
          <w:color w:val="212121"/>
          <w:sz w:val="22"/>
          <w:szCs w:val="22"/>
        </w:rPr>
        <w:t>Raj et al</w:t>
      </w:r>
    </w:p>
    <w:p w:rsidR="0098229D" w:rsidRDefault="0098229D" w:rsidP="0098229D">
      <w:pPr>
        <w:rPr>
          <w:rFonts w:ascii="Arial" w:hAnsi="Arial" w:cs="Arial"/>
          <w:color w:val="212121"/>
          <w:sz w:val="22"/>
          <w:szCs w:val="22"/>
        </w:rPr>
      </w:pPr>
      <w:proofErr w:type="spellStart"/>
      <w:r>
        <w:rPr>
          <w:rFonts w:ascii="Arial" w:hAnsi="Arial" w:cs="Arial"/>
          <w:color w:val="212121"/>
          <w:sz w:val="22"/>
          <w:szCs w:val="22"/>
        </w:rPr>
        <w:t>Oodenarden</w:t>
      </w:r>
      <w:proofErr w:type="spellEnd"/>
    </w:p>
    <w:p w:rsidR="0098229D" w:rsidRDefault="0098229D" w:rsidP="0098229D">
      <w:pPr>
        <w:rPr>
          <w:rFonts w:ascii="Arial" w:hAnsi="Arial" w:cs="Arial"/>
          <w:color w:val="212121"/>
          <w:sz w:val="22"/>
          <w:szCs w:val="22"/>
        </w:rPr>
      </w:pPr>
      <w:r>
        <w:rPr>
          <w:rFonts w:ascii="Arial" w:hAnsi="Arial" w:cs="Arial"/>
          <w:color w:val="212121"/>
          <w:sz w:val="22"/>
          <w:szCs w:val="22"/>
        </w:rPr>
        <w:t>Anderson</w:t>
      </w:r>
    </w:p>
    <w:p w:rsidR="0098229D" w:rsidRDefault="0098229D" w:rsidP="0098229D">
      <w:pPr>
        <w:rPr>
          <w:rFonts w:ascii="Arial" w:hAnsi="Arial" w:cs="Arial"/>
          <w:color w:val="212121"/>
          <w:sz w:val="22"/>
          <w:szCs w:val="22"/>
        </w:rPr>
      </w:pPr>
      <w:r>
        <w:rPr>
          <w:rFonts w:ascii="Arial" w:hAnsi="Arial" w:cs="Arial"/>
          <w:color w:val="212121"/>
          <w:sz w:val="22"/>
          <w:szCs w:val="22"/>
        </w:rPr>
        <w:t>Yi et al</w:t>
      </w:r>
    </w:p>
    <w:p w:rsidR="0098229D" w:rsidRDefault="0098229D" w:rsidP="008C50D4">
      <w:pPr>
        <w:jc w:val="both"/>
        <w:rPr>
          <w:rFonts w:ascii="Arial" w:hAnsi="Arial" w:cs="Arial"/>
          <w:sz w:val="22"/>
          <w:szCs w:val="22"/>
        </w:rPr>
      </w:pPr>
    </w:p>
    <w:p w:rsidR="0092046C" w:rsidRDefault="0092046C" w:rsidP="008C50D4">
      <w:pPr>
        <w:jc w:val="both"/>
        <w:rPr>
          <w:rFonts w:ascii="Arial" w:hAnsi="Arial" w:cs="Arial"/>
          <w:sz w:val="22"/>
          <w:szCs w:val="22"/>
        </w:rPr>
      </w:pPr>
    </w:p>
    <w:p w:rsidR="008C72A2" w:rsidRDefault="008C72A2" w:rsidP="0092046C">
      <w:pPr>
        <w:rPr>
          <w:rFonts w:ascii="Arial" w:hAnsi="Arial" w:cs="Arial"/>
          <w:color w:val="212121"/>
          <w:sz w:val="22"/>
          <w:szCs w:val="22"/>
        </w:rPr>
      </w:pPr>
    </w:p>
    <w:p w:rsidR="008C72A2" w:rsidRDefault="008C72A2" w:rsidP="0092046C">
      <w:pPr>
        <w:rPr>
          <w:rFonts w:ascii="Arial" w:hAnsi="Arial" w:cs="Arial"/>
          <w:color w:val="212121"/>
          <w:sz w:val="22"/>
          <w:szCs w:val="22"/>
        </w:rPr>
      </w:pPr>
    </w:p>
    <w:p w:rsidR="008C72A2" w:rsidRDefault="008C72A2" w:rsidP="0092046C">
      <w:pPr>
        <w:rPr>
          <w:rFonts w:ascii="Arial" w:hAnsi="Arial" w:cs="Arial"/>
          <w:color w:val="212121"/>
          <w:sz w:val="22"/>
          <w:szCs w:val="22"/>
        </w:rPr>
      </w:pPr>
    </w:p>
    <w:p w:rsidR="008C72A2" w:rsidRPr="0092046C" w:rsidRDefault="008C72A2" w:rsidP="0092046C">
      <w:pPr>
        <w:rPr>
          <w:rFonts w:ascii="Arial" w:hAnsi="Arial" w:cs="Arial"/>
          <w:color w:val="212121"/>
          <w:sz w:val="22"/>
          <w:szCs w:val="22"/>
        </w:rPr>
      </w:pPr>
    </w:p>
    <w:p w:rsidR="0092046C" w:rsidRPr="0092046C" w:rsidRDefault="0092046C" w:rsidP="0092046C">
      <w:pPr>
        <w:rPr>
          <w:rFonts w:ascii="Arial" w:hAnsi="Arial" w:cs="Arial"/>
          <w:color w:val="212121"/>
          <w:sz w:val="22"/>
          <w:szCs w:val="22"/>
        </w:rPr>
      </w:pPr>
      <w:r w:rsidRPr="0092046C">
        <w:rPr>
          <w:rFonts w:ascii="Arial" w:hAnsi="Arial" w:cs="Arial"/>
          <w:color w:val="212121"/>
          <w:sz w:val="22"/>
          <w:szCs w:val="22"/>
        </w:rPr>
        <w:t>\section{Negative feedback in developmental GRNs}</w:t>
      </w:r>
    </w:p>
    <w:p w:rsidR="0092046C" w:rsidRPr="0092046C" w:rsidRDefault="0092046C" w:rsidP="0092046C">
      <w:pPr>
        <w:rPr>
          <w:rFonts w:ascii="Arial" w:hAnsi="Arial" w:cs="Arial"/>
          <w:color w:val="212121"/>
          <w:sz w:val="22"/>
          <w:szCs w:val="22"/>
        </w:rPr>
      </w:pPr>
    </w:p>
    <w:p w:rsidR="0092046C" w:rsidRPr="0092046C" w:rsidRDefault="0092046C" w:rsidP="0092046C">
      <w:pPr>
        <w:rPr>
          <w:rFonts w:ascii="Arial" w:hAnsi="Arial" w:cs="Arial"/>
          <w:color w:val="212121"/>
          <w:sz w:val="22"/>
          <w:szCs w:val="22"/>
        </w:rPr>
      </w:pPr>
    </w:p>
    <w:p w:rsidR="0092046C" w:rsidRPr="0092046C" w:rsidRDefault="0092046C" w:rsidP="0092046C">
      <w:pPr>
        <w:rPr>
          <w:rFonts w:ascii="Arial" w:hAnsi="Arial" w:cs="Arial"/>
          <w:color w:val="212121"/>
          <w:sz w:val="22"/>
          <w:szCs w:val="22"/>
        </w:rPr>
      </w:pPr>
      <w:r w:rsidRPr="0092046C">
        <w:rPr>
          <w:rFonts w:ascii="Arial" w:hAnsi="Arial" w:cs="Arial"/>
          <w:color w:val="212121"/>
          <w:sz w:val="22"/>
          <w:szCs w:val="22"/>
        </w:rPr>
        <w:t xml:space="preserve">Together, these results indicate that tightly coordinated competition between Yan and </w:t>
      </w:r>
      <w:proofErr w:type="spellStart"/>
      <w:r w:rsidRPr="0092046C">
        <w:rPr>
          <w:rFonts w:ascii="Arial" w:hAnsi="Arial" w:cs="Arial"/>
          <w:color w:val="212121"/>
          <w:sz w:val="22"/>
          <w:szCs w:val="22"/>
        </w:rPr>
        <w:t>Pnt</w:t>
      </w:r>
      <w:proofErr w:type="spellEnd"/>
      <w:r w:rsidRPr="0092046C">
        <w:rPr>
          <w:rFonts w:ascii="Arial" w:hAnsi="Arial" w:cs="Arial"/>
          <w:color w:val="212121"/>
          <w:sz w:val="22"/>
          <w:szCs w:val="22"/>
        </w:rPr>
        <w:t xml:space="preserve"> lies at the heart of neuronal fate commitment. These observations are consistent with the notion that Yan and </w:t>
      </w:r>
      <w:proofErr w:type="spellStart"/>
      <w:r w:rsidRPr="0092046C">
        <w:rPr>
          <w:rFonts w:ascii="Arial" w:hAnsi="Arial" w:cs="Arial"/>
          <w:color w:val="212121"/>
          <w:sz w:val="22"/>
          <w:szCs w:val="22"/>
        </w:rPr>
        <w:t>Pnt</w:t>
      </w:r>
      <w:proofErr w:type="spellEnd"/>
      <w:r w:rsidRPr="0092046C">
        <w:rPr>
          <w:rFonts w:ascii="Arial" w:hAnsi="Arial" w:cs="Arial"/>
          <w:color w:val="212121"/>
          <w:sz w:val="22"/>
          <w:szCs w:val="22"/>
        </w:rPr>
        <w:t xml:space="preserve"> compete for occupancy of shared binding sites in the promoter region of downstream effectors of neuronal differentiation</w:t>
      </w:r>
      <w:r w:rsidRPr="0092046C">
        <w:rPr>
          <w:rFonts w:ascii="Arial" w:hAnsi="Arial" w:cs="Arial"/>
          <w:color w:val="212121"/>
          <w:sz w:val="22"/>
          <w:szCs w:val="22"/>
        </w:rPr>
        <w:fldChar w:fldCharType="begin" w:fldLock="1"/>
      </w:r>
      <w:r w:rsidRPr="0092046C">
        <w:rPr>
          <w:rFonts w:ascii="Arial" w:hAnsi="Arial" w:cs="Arial"/>
          <w:color w:val="212121"/>
          <w:sz w:val="22"/>
          <w:szCs w:val="22"/>
        </w:rPr>
        <w:instrText>ADDIN CSL_CITATION {"citationItems":[{"id":"ITEM-1","itemData":{"PMID":"8033205","author":[{"dropping-particle":"","family":"O'Neill","given":"Elizabeth M.","non-dropping-particle":"","parse-names":false,"suffix":""},{"dropping-particle":"","family":"Rebay","given":"Ilaria","non-dropping-particle":"","parse-names":false,"suffix":""},{"dropping-particle":"","family":"Tjian","given":"Robert","non-dropping-particle":"","parse-names":false,"suffix":""},{"dropping-particle":"","family":"Rubin","given":"Gerald","non-dropping-particle":"","parse-names":false,"suffix":""}],"container-title":"Cell","id":"ITEM-1","issued":{"date-parts":[["1994"]]},"note":"First study linking cell-surface Ras/MAPK signal to nuclear differentiation-controlling transcription factor activity via direct up- and down-regulation of PntP2 and Yan, respectively. Mechanism is proposed to be ERKA phosphorylation of PntP2 and Yan. PntP1 largely unaffected by Ras/MAPK.","page":"137-147","title":"The activities of two ETS-related transcription factors required for Drosophila eye development are modulated by the Ras/MAPK pathway","type":"article-journal","volume":"78"},"uris":["http://www.mendeley.com/documents/?uuid=eb752337-1fbd-3e79-8e6b-b37095416d1a"]},{"id":"ITEM-2","itemData":{"PMID":"8951052","author":[{"dropping-particle":"","family":"Gabay","given":"Limor","non-dropping-particle":"","parse-names":false,"suffix":""},{"dropping-particle":"","family":"Scholz","given":"Henrike","non-dropping-particle":"","parse-names":false,"suffix":""},{"dropping-particle":"","family":"Golembo","given":"Myriam","non-dropping-particle":"","parse-names":false,"suffix":""},{"dropping-particle":"","family":"Klaes","given":"Andrea","non-dropping-particle":"","parse-names":false,"suffix":""},{"dropping-particle":"","family":"Shilo","given":"Ben-Zion","non-dropping-particle":"","parse-names":false,"suffix":""},{"dropping-particle":"","family":"Klambt","given":"Christian","non-dropping-particle":"","parse-names":false,"suffix":""}],"container-title":"Development","id":"ITEM-2","issued":{"date-parts":[["1996"]]},"note":"Proposes Spitz gradient leads to graded EGFR response which directly induces PntP1 transcription in the ventral ectoderm. Yan is simultaneously downregulated by MAPK phosphorylation, enabling PntP1 induction of target genes. Discusses Yan/PntP1 activity in several other tissues.","page":"3355-3362","title":"EGF receptor signaling induces pointed P1 transcription and inactivates Yan protein in the Drosophila embryonic ventral ectoderm","type":"article-journal","volume":"122"},"uris":["http://www.mendeley.com/documents/?uuid=b05a6f12-830b-37a3-9d58-b77a916a5720"]}],"mendeley":{"formattedCitation":"(Gabay et al., 1996; O’Neill et al., 1994)","plainTextFormattedCitation":"(Gabay et al., 1996; O’Neill et al., 1994)","previouslyFormattedCitation":"&lt;sup&gt;45,46&lt;/sup&gt;"},"properties":{"noteIndex":0},"schema":"https://github.com/citation-style-language/schema/raw/master/csl-citation.json"}</w:instrText>
      </w:r>
      <w:r w:rsidRPr="0092046C">
        <w:rPr>
          <w:rFonts w:ascii="Arial" w:hAnsi="Arial" w:cs="Arial"/>
          <w:color w:val="212121"/>
          <w:sz w:val="22"/>
          <w:szCs w:val="22"/>
        </w:rPr>
        <w:fldChar w:fldCharType="separate"/>
      </w:r>
      <w:r w:rsidRPr="0092046C">
        <w:rPr>
          <w:rFonts w:ascii="Arial" w:hAnsi="Arial" w:cs="Arial"/>
          <w:color w:val="212121"/>
          <w:sz w:val="22"/>
          <w:szCs w:val="22"/>
        </w:rPr>
        <w:t>(</w:t>
      </w:r>
      <w:proofErr w:type="spellStart"/>
      <w:r w:rsidRPr="0092046C">
        <w:rPr>
          <w:rFonts w:ascii="Arial" w:hAnsi="Arial" w:cs="Arial"/>
          <w:color w:val="212121"/>
          <w:sz w:val="22"/>
          <w:szCs w:val="22"/>
        </w:rPr>
        <w:t>Gabay</w:t>
      </w:r>
      <w:proofErr w:type="spellEnd"/>
      <w:r w:rsidRPr="0092046C">
        <w:rPr>
          <w:rFonts w:ascii="Arial" w:hAnsi="Arial" w:cs="Arial"/>
          <w:color w:val="212121"/>
          <w:sz w:val="22"/>
          <w:szCs w:val="22"/>
        </w:rPr>
        <w:t xml:space="preserve"> et al., 1996; O’Neill et al., 1994)</w:t>
      </w:r>
      <w:r w:rsidRPr="0092046C">
        <w:rPr>
          <w:rFonts w:ascii="Arial" w:hAnsi="Arial" w:cs="Arial"/>
          <w:color w:val="212121"/>
          <w:sz w:val="22"/>
          <w:szCs w:val="22"/>
        </w:rPr>
        <w:fldChar w:fldCharType="end"/>
      </w:r>
      <w:r w:rsidRPr="0092046C">
        <w:rPr>
          <w:rFonts w:ascii="Arial" w:hAnsi="Arial" w:cs="Arial"/>
          <w:color w:val="212121"/>
          <w:sz w:val="22"/>
          <w:szCs w:val="22"/>
        </w:rPr>
        <w:t xml:space="preserve">. Consequently, altering the expression dynamics of either protein is expected to increase the frequency of erroneous fate commitment, and subsequently increase the likelihood of a roughened eye phenotype. </w:t>
      </w:r>
    </w:p>
    <w:p w:rsidR="0092046C" w:rsidRPr="0092046C" w:rsidRDefault="0092046C" w:rsidP="0092046C">
      <w:pPr>
        <w:rPr>
          <w:rFonts w:ascii="Arial" w:hAnsi="Arial" w:cs="Arial"/>
          <w:color w:val="212121"/>
          <w:sz w:val="22"/>
          <w:szCs w:val="22"/>
        </w:rPr>
      </w:pPr>
    </w:p>
    <w:p w:rsidR="0092046C" w:rsidRPr="0092046C" w:rsidRDefault="0092046C" w:rsidP="0092046C">
      <w:pPr>
        <w:rPr>
          <w:rFonts w:ascii="Arial" w:hAnsi="Arial" w:cs="Arial"/>
          <w:color w:val="212121"/>
          <w:sz w:val="22"/>
          <w:szCs w:val="22"/>
        </w:rPr>
      </w:pPr>
    </w:p>
    <w:p w:rsidR="0092046C" w:rsidRPr="0092046C" w:rsidRDefault="0092046C" w:rsidP="0092046C">
      <w:pPr>
        <w:rPr>
          <w:rFonts w:ascii="Arial" w:hAnsi="Arial" w:cs="Arial"/>
          <w:color w:val="212121"/>
          <w:sz w:val="22"/>
          <w:szCs w:val="22"/>
        </w:rPr>
      </w:pPr>
    </w:p>
    <w:sectPr w:rsidR="0092046C" w:rsidRPr="0092046C" w:rsidSect="00395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30EE2"/>
    <w:multiLevelType w:val="hybridMultilevel"/>
    <w:tmpl w:val="67165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C6F74"/>
    <w:multiLevelType w:val="hybridMultilevel"/>
    <w:tmpl w:val="F58E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5229C"/>
    <w:multiLevelType w:val="hybridMultilevel"/>
    <w:tmpl w:val="DF683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EF1C71"/>
    <w:multiLevelType w:val="hybridMultilevel"/>
    <w:tmpl w:val="C8167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F91031"/>
    <w:multiLevelType w:val="hybridMultilevel"/>
    <w:tmpl w:val="72AA7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494BAB"/>
    <w:multiLevelType w:val="hybridMultilevel"/>
    <w:tmpl w:val="491AC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6A681F"/>
    <w:multiLevelType w:val="hybridMultilevel"/>
    <w:tmpl w:val="54CA2C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092E05"/>
    <w:multiLevelType w:val="hybridMultilevel"/>
    <w:tmpl w:val="CCA67C06"/>
    <w:lvl w:ilvl="0" w:tplc="1206F2E4">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5"/>
  </w:num>
  <w:num w:numId="5">
    <w:abstractNumId w:val="4"/>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61A"/>
    <w:rsid w:val="000054BF"/>
    <w:rsid w:val="0000566F"/>
    <w:rsid w:val="0001226A"/>
    <w:rsid w:val="000142AB"/>
    <w:rsid w:val="00026393"/>
    <w:rsid w:val="000441B3"/>
    <w:rsid w:val="00044FCC"/>
    <w:rsid w:val="00046AFB"/>
    <w:rsid w:val="000533C9"/>
    <w:rsid w:val="000610F7"/>
    <w:rsid w:val="0006712E"/>
    <w:rsid w:val="00080FAC"/>
    <w:rsid w:val="00082D25"/>
    <w:rsid w:val="000914C5"/>
    <w:rsid w:val="0009155E"/>
    <w:rsid w:val="00095A58"/>
    <w:rsid w:val="000B00E6"/>
    <w:rsid w:val="000B35FF"/>
    <w:rsid w:val="000B5433"/>
    <w:rsid w:val="000D7CF7"/>
    <w:rsid w:val="000E33FB"/>
    <w:rsid w:val="000E4F47"/>
    <w:rsid w:val="000F006E"/>
    <w:rsid w:val="000F48AD"/>
    <w:rsid w:val="00104C6F"/>
    <w:rsid w:val="001144D2"/>
    <w:rsid w:val="00125B27"/>
    <w:rsid w:val="0014393C"/>
    <w:rsid w:val="00143C79"/>
    <w:rsid w:val="00151C58"/>
    <w:rsid w:val="00152ADC"/>
    <w:rsid w:val="00176F4F"/>
    <w:rsid w:val="001851BB"/>
    <w:rsid w:val="001876B4"/>
    <w:rsid w:val="001A4F01"/>
    <w:rsid w:val="001B5D3A"/>
    <w:rsid w:val="001C6138"/>
    <w:rsid w:val="001D0FA5"/>
    <w:rsid w:val="001D7AAC"/>
    <w:rsid w:val="001E1838"/>
    <w:rsid w:val="00202991"/>
    <w:rsid w:val="002143A3"/>
    <w:rsid w:val="00224A7A"/>
    <w:rsid w:val="00227514"/>
    <w:rsid w:val="002404A9"/>
    <w:rsid w:val="0024472B"/>
    <w:rsid w:val="00251A9B"/>
    <w:rsid w:val="00256481"/>
    <w:rsid w:val="00257E84"/>
    <w:rsid w:val="00263FA1"/>
    <w:rsid w:val="00280461"/>
    <w:rsid w:val="00281876"/>
    <w:rsid w:val="00284D80"/>
    <w:rsid w:val="00290ABE"/>
    <w:rsid w:val="002A13D6"/>
    <w:rsid w:val="002B5F6C"/>
    <w:rsid w:val="002B6CFD"/>
    <w:rsid w:val="002C1117"/>
    <w:rsid w:val="002E3B7D"/>
    <w:rsid w:val="002F0D0C"/>
    <w:rsid w:val="002F65E0"/>
    <w:rsid w:val="002F7E24"/>
    <w:rsid w:val="003005E0"/>
    <w:rsid w:val="00302573"/>
    <w:rsid w:val="00303A67"/>
    <w:rsid w:val="003078E0"/>
    <w:rsid w:val="00315E37"/>
    <w:rsid w:val="00325EC9"/>
    <w:rsid w:val="00326A90"/>
    <w:rsid w:val="0033067A"/>
    <w:rsid w:val="00330A77"/>
    <w:rsid w:val="0033111D"/>
    <w:rsid w:val="00331DE2"/>
    <w:rsid w:val="00335FF6"/>
    <w:rsid w:val="0034127B"/>
    <w:rsid w:val="00350AE7"/>
    <w:rsid w:val="00361A3A"/>
    <w:rsid w:val="00370D3E"/>
    <w:rsid w:val="00373615"/>
    <w:rsid w:val="00377337"/>
    <w:rsid w:val="00377393"/>
    <w:rsid w:val="0038166D"/>
    <w:rsid w:val="00381E31"/>
    <w:rsid w:val="00383689"/>
    <w:rsid w:val="00383FD7"/>
    <w:rsid w:val="00391A78"/>
    <w:rsid w:val="00393644"/>
    <w:rsid w:val="003954B0"/>
    <w:rsid w:val="003B4F3E"/>
    <w:rsid w:val="003B6464"/>
    <w:rsid w:val="003B76E6"/>
    <w:rsid w:val="003B7798"/>
    <w:rsid w:val="003B7F9A"/>
    <w:rsid w:val="003C63CE"/>
    <w:rsid w:val="003C6715"/>
    <w:rsid w:val="003C6D40"/>
    <w:rsid w:val="003D7F3C"/>
    <w:rsid w:val="003E402B"/>
    <w:rsid w:val="003F1453"/>
    <w:rsid w:val="0040151A"/>
    <w:rsid w:val="00404518"/>
    <w:rsid w:val="00404F1E"/>
    <w:rsid w:val="00405D4E"/>
    <w:rsid w:val="00412FE1"/>
    <w:rsid w:val="00413E5E"/>
    <w:rsid w:val="0042195A"/>
    <w:rsid w:val="004238D7"/>
    <w:rsid w:val="00426AF4"/>
    <w:rsid w:val="004319B8"/>
    <w:rsid w:val="00431F2C"/>
    <w:rsid w:val="004542B6"/>
    <w:rsid w:val="00455F75"/>
    <w:rsid w:val="0046276F"/>
    <w:rsid w:val="00463CDD"/>
    <w:rsid w:val="004713F7"/>
    <w:rsid w:val="00472840"/>
    <w:rsid w:val="00476445"/>
    <w:rsid w:val="00486328"/>
    <w:rsid w:val="00493449"/>
    <w:rsid w:val="00495EAA"/>
    <w:rsid w:val="004967DE"/>
    <w:rsid w:val="004A1033"/>
    <w:rsid w:val="004B0847"/>
    <w:rsid w:val="004B14A7"/>
    <w:rsid w:val="004C3832"/>
    <w:rsid w:val="004C5099"/>
    <w:rsid w:val="004D4227"/>
    <w:rsid w:val="004E1C21"/>
    <w:rsid w:val="004F263D"/>
    <w:rsid w:val="004F7DC2"/>
    <w:rsid w:val="005044E0"/>
    <w:rsid w:val="005064E5"/>
    <w:rsid w:val="00531273"/>
    <w:rsid w:val="00531F2B"/>
    <w:rsid w:val="00545C29"/>
    <w:rsid w:val="00557B66"/>
    <w:rsid w:val="00565163"/>
    <w:rsid w:val="005702F3"/>
    <w:rsid w:val="00572730"/>
    <w:rsid w:val="00574B71"/>
    <w:rsid w:val="005750F7"/>
    <w:rsid w:val="0057692C"/>
    <w:rsid w:val="00581E53"/>
    <w:rsid w:val="00591253"/>
    <w:rsid w:val="00591DF2"/>
    <w:rsid w:val="00595C94"/>
    <w:rsid w:val="0059662A"/>
    <w:rsid w:val="005A2404"/>
    <w:rsid w:val="005A2CF8"/>
    <w:rsid w:val="005A3D6E"/>
    <w:rsid w:val="005A43B8"/>
    <w:rsid w:val="005A4D6F"/>
    <w:rsid w:val="005C72B3"/>
    <w:rsid w:val="005D2591"/>
    <w:rsid w:val="005D7D5B"/>
    <w:rsid w:val="005E4DF1"/>
    <w:rsid w:val="005E779D"/>
    <w:rsid w:val="005E785F"/>
    <w:rsid w:val="005F755B"/>
    <w:rsid w:val="0060443C"/>
    <w:rsid w:val="00606A15"/>
    <w:rsid w:val="00616AA1"/>
    <w:rsid w:val="006205FA"/>
    <w:rsid w:val="0062476C"/>
    <w:rsid w:val="00640E3D"/>
    <w:rsid w:val="006424D9"/>
    <w:rsid w:val="00652FFF"/>
    <w:rsid w:val="0065707E"/>
    <w:rsid w:val="00661CD8"/>
    <w:rsid w:val="006627BB"/>
    <w:rsid w:val="00666C19"/>
    <w:rsid w:val="006740F5"/>
    <w:rsid w:val="006775FE"/>
    <w:rsid w:val="00681F99"/>
    <w:rsid w:val="00690C29"/>
    <w:rsid w:val="00694710"/>
    <w:rsid w:val="006A084E"/>
    <w:rsid w:val="006A2782"/>
    <w:rsid w:val="006A478C"/>
    <w:rsid w:val="006A72FA"/>
    <w:rsid w:val="006B79A9"/>
    <w:rsid w:val="006C53AC"/>
    <w:rsid w:val="006D0A47"/>
    <w:rsid w:val="006D1713"/>
    <w:rsid w:val="006D525C"/>
    <w:rsid w:val="006E4EA8"/>
    <w:rsid w:val="006E5BAD"/>
    <w:rsid w:val="006F4F47"/>
    <w:rsid w:val="00700931"/>
    <w:rsid w:val="007036B6"/>
    <w:rsid w:val="00705B73"/>
    <w:rsid w:val="00707B5E"/>
    <w:rsid w:val="00721771"/>
    <w:rsid w:val="007219C8"/>
    <w:rsid w:val="0072446A"/>
    <w:rsid w:val="00725580"/>
    <w:rsid w:val="00747598"/>
    <w:rsid w:val="00757CA2"/>
    <w:rsid w:val="00772A02"/>
    <w:rsid w:val="00772AB0"/>
    <w:rsid w:val="00776B1B"/>
    <w:rsid w:val="0078765D"/>
    <w:rsid w:val="0079403E"/>
    <w:rsid w:val="00797BD3"/>
    <w:rsid w:val="007A2BE9"/>
    <w:rsid w:val="007A47C8"/>
    <w:rsid w:val="007B01E0"/>
    <w:rsid w:val="007C35B9"/>
    <w:rsid w:val="007C3B48"/>
    <w:rsid w:val="007C708B"/>
    <w:rsid w:val="007C7701"/>
    <w:rsid w:val="007D14AB"/>
    <w:rsid w:val="007D2F68"/>
    <w:rsid w:val="007D6EEE"/>
    <w:rsid w:val="007E0F47"/>
    <w:rsid w:val="00805348"/>
    <w:rsid w:val="0081192C"/>
    <w:rsid w:val="0081276B"/>
    <w:rsid w:val="0082135E"/>
    <w:rsid w:val="0082236B"/>
    <w:rsid w:val="00822953"/>
    <w:rsid w:val="00825216"/>
    <w:rsid w:val="008256F7"/>
    <w:rsid w:val="00825A66"/>
    <w:rsid w:val="00830DE2"/>
    <w:rsid w:val="00832CA2"/>
    <w:rsid w:val="00835106"/>
    <w:rsid w:val="00841936"/>
    <w:rsid w:val="00843D6D"/>
    <w:rsid w:val="00845F71"/>
    <w:rsid w:val="00853FF7"/>
    <w:rsid w:val="00861CED"/>
    <w:rsid w:val="00875304"/>
    <w:rsid w:val="008759FD"/>
    <w:rsid w:val="00875F1D"/>
    <w:rsid w:val="0088213F"/>
    <w:rsid w:val="008A5FD4"/>
    <w:rsid w:val="008C1D16"/>
    <w:rsid w:val="008C50D4"/>
    <w:rsid w:val="008C72A2"/>
    <w:rsid w:val="008D061A"/>
    <w:rsid w:val="008E0F56"/>
    <w:rsid w:val="008E4D35"/>
    <w:rsid w:val="009114D3"/>
    <w:rsid w:val="00912691"/>
    <w:rsid w:val="00912F9A"/>
    <w:rsid w:val="00917047"/>
    <w:rsid w:val="009174FD"/>
    <w:rsid w:val="0092046C"/>
    <w:rsid w:val="00920569"/>
    <w:rsid w:val="009247FA"/>
    <w:rsid w:val="0093250E"/>
    <w:rsid w:val="009338FD"/>
    <w:rsid w:val="00937E2B"/>
    <w:rsid w:val="00955E59"/>
    <w:rsid w:val="009601B0"/>
    <w:rsid w:val="00963582"/>
    <w:rsid w:val="009735C9"/>
    <w:rsid w:val="0098229D"/>
    <w:rsid w:val="00985A84"/>
    <w:rsid w:val="00993AD2"/>
    <w:rsid w:val="009A6E64"/>
    <w:rsid w:val="009B4736"/>
    <w:rsid w:val="009B604D"/>
    <w:rsid w:val="009B63EC"/>
    <w:rsid w:val="009C3C78"/>
    <w:rsid w:val="009C4C5B"/>
    <w:rsid w:val="009D4597"/>
    <w:rsid w:val="009E5F23"/>
    <w:rsid w:val="009E6A52"/>
    <w:rsid w:val="009E6E48"/>
    <w:rsid w:val="009F22AA"/>
    <w:rsid w:val="009F27FC"/>
    <w:rsid w:val="009F45FF"/>
    <w:rsid w:val="009F5BFB"/>
    <w:rsid w:val="00A0007F"/>
    <w:rsid w:val="00A00D32"/>
    <w:rsid w:val="00A1007E"/>
    <w:rsid w:val="00A12E9B"/>
    <w:rsid w:val="00A21131"/>
    <w:rsid w:val="00A3057F"/>
    <w:rsid w:val="00A37240"/>
    <w:rsid w:val="00A40102"/>
    <w:rsid w:val="00A5231A"/>
    <w:rsid w:val="00A54F9D"/>
    <w:rsid w:val="00A55CAD"/>
    <w:rsid w:val="00A57175"/>
    <w:rsid w:val="00A63FB2"/>
    <w:rsid w:val="00A64333"/>
    <w:rsid w:val="00A64429"/>
    <w:rsid w:val="00A73639"/>
    <w:rsid w:val="00A7541B"/>
    <w:rsid w:val="00A77A38"/>
    <w:rsid w:val="00A94E33"/>
    <w:rsid w:val="00AA66CC"/>
    <w:rsid w:val="00AC368B"/>
    <w:rsid w:val="00AD74C2"/>
    <w:rsid w:val="00AE739E"/>
    <w:rsid w:val="00AF2861"/>
    <w:rsid w:val="00AF4F2A"/>
    <w:rsid w:val="00B07B22"/>
    <w:rsid w:val="00B2376E"/>
    <w:rsid w:val="00B23BE8"/>
    <w:rsid w:val="00B31B3D"/>
    <w:rsid w:val="00B3452C"/>
    <w:rsid w:val="00B356D1"/>
    <w:rsid w:val="00B452B5"/>
    <w:rsid w:val="00B53620"/>
    <w:rsid w:val="00B612D8"/>
    <w:rsid w:val="00B708AB"/>
    <w:rsid w:val="00B72EAD"/>
    <w:rsid w:val="00B85368"/>
    <w:rsid w:val="00BA4A9C"/>
    <w:rsid w:val="00BA69ED"/>
    <w:rsid w:val="00BA7156"/>
    <w:rsid w:val="00BB26B7"/>
    <w:rsid w:val="00BC12A7"/>
    <w:rsid w:val="00BC3CB8"/>
    <w:rsid w:val="00BC3F17"/>
    <w:rsid w:val="00BD2E8E"/>
    <w:rsid w:val="00BD3B75"/>
    <w:rsid w:val="00BD6C4C"/>
    <w:rsid w:val="00BD6E4D"/>
    <w:rsid w:val="00BE2140"/>
    <w:rsid w:val="00BE3415"/>
    <w:rsid w:val="00C00C47"/>
    <w:rsid w:val="00C17CFE"/>
    <w:rsid w:val="00C217BE"/>
    <w:rsid w:val="00C229C3"/>
    <w:rsid w:val="00C279A3"/>
    <w:rsid w:val="00C305ED"/>
    <w:rsid w:val="00C30DCD"/>
    <w:rsid w:val="00C30FDA"/>
    <w:rsid w:val="00C32535"/>
    <w:rsid w:val="00C33C3B"/>
    <w:rsid w:val="00C50F54"/>
    <w:rsid w:val="00C572EC"/>
    <w:rsid w:val="00C6349B"/>
    <w:rsid w:val="00C63971"/>
    <w:rsid w:val="00C67D83"/>
    <w:rsid w:val="00C7143A"/>
    <w:rsid w:val="00C7284E"/>
    <w:rsid w:val="00C87BD9"/>
    <w:rsid w:val="00C95662"/>
    <w:rsid w:val="00CA0B85"/>
    <w:rsid w:val="00CA5328"/>
    <w:rsid w:val="00CC1FCA"/>
    <w:rsid w:val="00CC3273"/>
    <w:rsid w:val="00CC46B3"/>
    <w:rsid w:val="00CC5208"/>
    <w:rsid w:val="00CC5961"/>
    <w:rsid w:val="00CC5A1D"/>
    <w:rsid w:val="00CE5EF0"/>
    <w:rsid w:val="00CF2F5E"/>
    <w:rsid w:val="00CF37D9"/>
    <w:rsid w:val="00D025B7"/>
    <w:rsid w:val="00D0311E"/>
    <w:rsid w:val="00D1670A"/>
    <w:rsid w:val="00D21320"/>
    <w:rsid w:val="00D424D2"/>
    <w:rsid w:val="00D427E3"/>
    <w:rsid w:val="00D44146"/>
    <w:rsid w:val="00D52E04"/>
    <w:rsid w:val="00D54E73"/>
    <w:rsid w:val="00D54F69"/>
    <w:rsid w:val="00D55696"/>
    <w:rsid w:val="00D657E6"/>
    <w:rsid w:val="00D74B33"/>
    <w:rsid w:val="00D81C05"/>
    <w:rsid w:val="00D941E8"/>
    <w:rsid w:val="00D97F91"/>
    <w:rsid w:val="00DA257D"/>
    <w:rsid w:val="00DA7EC9"/>
    <w:rsid w:val="00DB359A"/>
    <w:rsid w:val="00DB5A08"/>
    <w:rsid w:val="00DB71CE"/>
    <w:rsid w:val="00DC297B"/>
    <w:rsid w:val="00DC6D33"/>
    <w:rsid w:val="00DC6D6C"/>
    <w:rsid w:val="00DD6D85"/>
    <w:rsid w:val="00DE1C08"/>
    <w:rsid w:val="00DE3019"/>
    <w:rsid w:val="00DF4EC3"/>
    <w:rsid w:val="00DF5A40"/>
    <w:rsid w:val="00DF66B2"/>
    <w:rsid w:val="00E038A8"/>
    <w:rsid w:val="00E03DC3"/>
    <w:rsid w:val="00E11919"/>
    <w:rsid w:val="00E11ED6"/>
    <w:rsid w:val="00E22E9E"/>
    <w:rsid w:val="00E2560A"/>
    <w:rsid w:val="00E37435"/>
    <w:rsid w:val="00E432F5"/>
    <w:rsid w:val="00E5092F"/>
    <w:rsid w:val="00E573FF"/>
    <w:rsid w:val="00E615BA"/>
    <w:rsid w:val="00E6296D"/>
    <w:rsid w:val="00E64932"/>
    <w:rsid w:val="00E80142"/>
    <w:rsid w:val="00E8041E"/>
    <w:rsid w:val="00E80EFA"/>
    <w:rsid w:val="00E83022"/>
    <w:rsid w:val="00E838E3"/>
    <w:rsid w:val="00E841CC"/>
    <w:rsid w:val="00E8578D"/>
    <w:rsid w:val="00E90388"/>
    <w:rsid w:val="00EA431C"/>
    <w:rsid w:val="00EB67BC"/>
    <w:rsid w:val="00EB72C7"/>
    <w:rsid w:val="00EB79E5"/>
    <w:rsid w:val="00ED736D"/>
    <w:rsid w:val="00ED7D50"/>
    <w:rsid w:val="00EE735F"/>
    <w:rsid w:val="00EF18CA"/>
    <w:rsid w:val="00EF4032"/>
    <w:rsid w:val="00F03DD7"/>
    <w:rsid w:val="00F052D4"/>
    <w:rsid w:val="00F10071"/>
    <w:rsid w:val="00F14DFF"/>
    <w:rsid w:val="00F2559F"/>
    <w:rsid w:val="00F302A7"/>
    <w:rsid w:val="00F30F53"/>
    <w:rsid w:val="00F3578A"/>
    <w:rsid w:val="00F44A1D"/>
    <w:rsid w:val="00F460AD"/>
    <w:rsid w:val="00F50EE1"/>
    <w:rsid w:val="00F54F66"/>
    <w:rsid w:val="00F56D49"/>
    <w:rsid w:val="00F81AFA"/>
    <w:rsid w:val="00F93905"/>
    <w:rsid w:val="00FA1D01"/>
    <w:rsid w:val="00FA27AE"/>
    <w:rsid w:val="00FA5060"/>
    <w:rsid w:val="00FA5D5D"/>
    <w:rsid w:val="00FB2EF8"/>
    <w:rsid w:val="00FC6DE3"/>
    <w:rsid w:val="00FE0026"/>
    <w:rsid w:val="00FE23F6"/>
    <w:rsid w:val="00FE6F91"/>
    <w:rsid w:val="00FF16E1"/>
    <w:rsid w:val="00FF4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2DD37E"/>
  <w15:chartTrackingRefBased/>
  <w15:docId w15:val="{6BBAECE2-6A22-E946-80D6-83F36D7DD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A2404"/>
    <w:rPr>
      <w:rFonts w:ascii="Times New Roman" w:eastAsia="Times New Roman" w:hAnsi="Times New Roman" w:cs="Times New Roman"/>
    </w:rPr>
  </w:style>
  <w:style w:type="paragraph" w:styleId="Heading3">
    <w:name w:val="heading 3"/>
    <w:basedOn w:val="Normal"/>
    <w:next w:val="Normal"/>
    <w:link w:val="Heading3Char"/>
    <w:uiPriority w:val="9"/>
    <w:unhideWhenUsed/>
    <w:qFormat/>
    <w:rsid w:val="0092046C"/>
    <w:pPr>
      <w:keepNext/>
      <w:keepLines/>
      <w:spacing w:before="4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A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A2404"/>
    <w:rPr>
      <w:rFonts w:ascii="Courier New" w:eastAsia="Times New Roman" w:hAnsi="Courier New" w:cs="Courier New"/>
      <w:sz w:val="20"/>
      <w:szCs w:val="20"/>
    </w:rPr>
  </w:style>
  <w:style w:type="character" w:customStyle="1" w:styleId="HeaderChar">
    <w:name w:val="Header Char"/>
    <w:basedOn w:val="DefaultParagraphFont"/>
    <w:link w:val="Header"/>
    <w:uiPriority w:val="99"/>
    <w:rsid w:val="008C50D4"/>
  </w:style>
  <w:style w:type="paragraph" w:styleId="Header">
    <w:name w:val="header"/>
    <w:basedOn w:val="Normal"/>
    <w:link w:val="HeaderChar"/>
    <w:uiPriority w:val="99"/>
    <w:unhideWhenUsed/>
    <w:rsid w:val="008C50D4"/>
    <w:pPr>
      <w:tabs>
        <w:tab w:val="center" w:pos="4680"/>
        <w:tab w:val="right" w:pos="9360"/>
      </w:tabs>
    </w:pPr>
    <w:rPr>
      <w:rFonts w:asciiTheme="minorHAnsi" w:eastAsiaTheme="minorHAnsi" w:hAnsiTheme="minorHAnsi" w:cstheme="minorBidi"/>
    </w:rPr>
  </w:style>
  <w:style w:type="paragraph" w:styleId="ListParagraph">
    <w:name w:val="List Paragraph"/>
    <w:basedOn w:val="Normal"/>
    <w:uiPriority w:val="34"/>
    <w:qFormat/>
    <w:rsid w:val="008C50D4"/>
    <w:pPr>
      <w:ind w:left="720"/>
      <w:contextualSpacing/>
    </w:pPr>
    <w:rPr>
      <w:rFonts w:asciiTheme="minorHAnsi" w:eastAsiaTheme="minorHAnsi" w:hAnsiTheme="minorHAnsi" w:cstheme="minorBidi"/>
    </w:rPr>
  </w:style>
  <w:style w:type="table" w:styleId="TableGrid">
    <w:name w:val="Table Grid"/>
    <w:basedOn w:val="TableNormal"/>
    <w:uiPriority w:val="39"/>
    <w:rsid w:val="008C50D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50D4"/>
    <w:rPr>
      <w:rFonts w:eastAsiaTheme="minorHAnsi"/>
      <w:sz w:val="18"/>
      <w:szCs w:val="18"/>
    </w:rPr>
  </w:style>
  <w:style w:type="character" w:customStyle="1" w:styleId="BalloonTextChar">
    <w:name w:val="Balloon Text Char"/>
    <w:basedOn w:val="DefaultParagraphFont"/>
    <w:link w:val="BalloonText"/>
    <w:uiPriority w:val="99"/>
    <w:semiHidden/>
    <w:rsid w:val="008C50D4"/>
    <w:rPr>
      <w:rFonts w:ascii="Times New Roman" w:hAnsi="Times New Roman" w:cs="Times New Roman"/>
      <w:sz w:val="18"/>
      <w:szCs w:val="18"/>
    </w:rPr>
  </w:style>
  <w:style w:type="character" w:customStyle="1" w:styleId="CommentTextChar">
    <w:name w:val="Comment Text Char"/>
    <w:basedOn w:val="DefaultParagraphFont"/>
    <w:link w:val="CommentText"/>
    <w:uiPriority w:val="99"/>
    <w:rsid w:val="008C50D4"/>
    <w:rPr>
      <w:rFonts w:ascii="Calibri" w:eastAsia="Calibri" w:hAnsi="Calibri" w:cs="Calibri"/>
      <w:color w:val="000000"/>
    </w:rPr>
  </w:style>
  <w:style w:type="paragraph" w:styleId="CommentText">
    <w:name w:val="annotation text"/>
    <w:basedOn w:val="Normal"/>
    <w:link w:val="CommentTextChar"/>
    <w:uiPriority w:val="99"/>
    <w:unhideWhenUsed/>
    <w:rsid w:val="008C50D4"/>
    <w:pPr>
      <w:pBdr>
        <w:top w:val="nil"/>
        <w:left w:val="nil"/>
        <w:bottom w:val="nil"/>
        <w:right w:val="nil"/>
        <w:between w:val="nil"/>
      </w:pBdr>
      <w:spacing w:after="200"/>
    </w:pPr>
    <w:rPr>
      <w:rFonts w:ascii="Calibri" w:eastAsia="Calibri" w:hAnsi="Calibri" w:cs="Calibri"/>
      <w:color w:val="000000"/>
    </w:rPr>
  </w:style>
  <w:style w:type="character" w:customStyle="1" w:styleId="Heading3Char">
    <w:name w:val="Heading 3 Char"/>
    <w:basedOn w:val="DefaultParagraphFont"/>
    <w:link w:val="Heading3"/>
    <w:uiPriority w:val="9"/>
    <w:rsid w:val="0092046C"/>
    <w:rPr>
      <w:rFonts w:ascii="Times New Roman" w:eastAsiaTheme="majorEastAsia" w:hAnsi="Times New Roman" w:cstheme="majorBidi"/>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033864">
      <w:bodyDiv w:val="1"/>
      <w:marLeft w:val="0"/>
      <w:marRight w:val="0"/>
      <w:marTop w:val="0"/>
      <w:marBottom w:val="0"/>
      <w:divBdr>
        <w:top w:val="none" w:sz="0" w:space="0" w:color="auto"/>
        <w:left w:val="none" w:sz="0" w:space="0" w:color="auto"/>
        <w:bottom w:val="none" w:sz="0" w:space="0" w:color="auto"/>
        <w:right w:val="none" w:sz="0" w:space="0" w:color="auto"/>
      </w:divBdr>
    </w:div>
    <w:div w:id="727456981">
      <w:bodyDiv w:val="1"/>
      <w:marLeft w:val="0"/>
      <w:marRight w:val="0"/>
      <w:marTop w:val="0"/>
      <w:marBottom w:val="0"/>
      <w:divBdr>
        <w:top w:val="none" w:sz="0" w:space="0" w:color="auto"/>
        <w:left w:val="none" w:sz="0" w:space="0" w:color="auto"/>
        <w:bottom w:val="none" w:sz="0" w:space="0" w:color="auto"/>
        <w:right w:val="none" w:sz="0" w:space="0" w:color="auto"/>
      </w:divBdr>
    </w:div>
    <w:div w:id="1262836233">
      <w:bodyDiv w:val="1"/>
      <w:marLeft w:val="0"/>
      <w:marRight w:val="0"/>
      <w:marTop w:val="0"/>
      <w:marBottom w:val="0"/>
      <w:divBdr>
        <w:top w:val="none" w:sz="0" w:space="0" w:color="auto"/>
        <w:left w:val="none" w:sz="0" w:space="0" w:color="auto"/>
        <w:bottom w:val="none" w:sz="0" w:space="0" w:color="auto"/>
        <w:right w:val="none" w:sz="0" w:space="0" w:color="auto"/>
      </w:divBdr>
    </w:div>
    <w:div w:id="211682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9A5DDEA-971A-B449-A5B2-F6933F4B1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1484</TotalTime>
  <Pages>2</Pages>
  <Words>1556</Words>
  <Characters>8871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Michal Bernasek</dc:creator>
  <cp:keywords/>
  <dc:description/>
  <cp:lastModifiedBy>Sebastian Michal Bernasek</cp:lastModifiedBy>
  <cp:revision>326</cp:revision>
  <dcterms:created xsi:type="dcterms:W3CDTF">2019-04-11T03:18:00Z</dcterms:created>
  <dcterms:modified xsi:type="dcterms:W3CDTF">2019-04-15T03:12:00Z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http://csl.mendeley.com/styles/10862651/nih-with-PMCID</vt:lpwstr>
  </property>
  <property fmtid="{D5CDD505-2E9C-101B-9397-08002B2CF9AE}" pid="15" name="Mendeley Recent Style Name 6_1">
    <vt:lpwstr>NIH with PMCID - Ted Pham</vt:lpwstr>
  </property>
  <property fmtid="{D5CDD505-2E9C-101B-9397-08002B2CF9AE}" pid="16" name="Mendeley Recent Style Id 7_1">
    <vt:lpwstr>http://csl.mendeley.com/styles/100600971/national-library-of-medicine-grant-proposals-9</vt:lpwstr>
  </property>
  <property fmtid="{D5CDD505-2E9C-101B-9397-08002B2CF9AE}" pid="17" name="Mendeley Recent Style Name 7_1">
    <vt:lpwstr>National Library of Medicine (w/ PMCID/PMID, superscripts) - Theodore Pak</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http://www.zotero.org/styles/elife</vt:lpwstr>
  </property>
  <property fmtid="{D5CDD505-2E9C-101B-9397-08002B2CF9AE}" pid="21" name="Mendeley Recent Style Name 9_1">
    <vt:lpwstr>eLife</vt:lpwstr>
  </property>
  <property fmtid="{D5CDD505-2E9C-101B-9397-08002B2CF9AE}" pid="22" name="Mendeley Citation Style_1">
    <vt:lpwstr>http://www.zotero.org/styles/chicago-author-date</vt:lpwstr>
  </property>
</Properties>
</file>