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449" w:rsidRDefault="00493449" w:rsidP="00BE2140">
      <w:pPr>
        <w:rPr>
          <w:rFonts w:ascii="Courier New" w:hAnsi="Courier New" w:cs="Courier New"/>
          <w:color w:val="606060"/>
          <w:sz w:val="20"/>
          <w:szCs w:val="20"/>
        </w:rPr>
      </w:pPr>
    </w:p>
    <w:p w:rsidR="00493449" w:rsidRDefault="00493449" w:rsidP="00BE2140">
      <w:pPr>
        <w:rPr>
          <w:rFonts w:ascii="Courier New" w:hAnsi="Courier New" w:cs="Courier New"/>
          <w:color w:val="606060"/>
          <w:sz w:val="20"/>
          <w:szCs w:val="20"/>
        </w:rPr>
      </w:pPr>
    </w:p>
    <w:p w:rsidR="00493449" w:rsidRDefault="00493449" w:rsidP="00BE2140">
      <w:pPr>
        <w:rPr>
          <w:rFonts w:ascii="Courier New" w:hAnsi="Courier New" w:cs="Courier New"/>
          <w:color w:val="606060"/>
          <w:sz w:val="20"/>
          <w:szCs w:val="20"/>
        </w:rPr>
      </w:pPr>
    </w:p>
    <w:p w:rsidR="0079403E" w:rsidRPr="0079403E" w:rsidRDefault="0079403E" w:rsidP="0079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9403E">
        <w:rPr>
          <w:rFonts w:ascii="Courier New" w:hAnsi="Courier New" w:cs="Courier New"/>
          <w:color w:val="000000"/>
          <w:sz w:val="20"/>
          <w:szCs w:val="20"/>
        </w:rPr>
        <w:t xml:space="preserve">The focus has therefore gradually shifted from break something and </w:t>
      </w:r>
      <w:r w:rsidRPr="0079403E">
        <w:rPr>
          <w:rFonts w:ascii="Courier New" w:hAnsi="Courier New" w:cs="Courier New"/>
          <w:color w:val="800000"/>
          <w:sz w:val="20"/>
          <w:szCs w:val="20"/>
        </w:rPr>
        <w:t>\</w:t>
      </w:r>
      <w:proofErr w:type="spellStart"/>
      <w:r w:rsidRPr="0079403E">
        <w:rPr>
          <w:rFonts w:ascii="Courier New" w:hAnsi="Courier New" w:cs="Courier New"/>
          <w:color w:val="800000"/>
          <w:sz w:val="20"/>
          <w:szCs w:val="20"/>
        </w:rPr>
        <w:t>textit</w:t>
      </w:r>
      <w:proofErr w:type="spellEnd"/>
      <w:r w:rsidRPr="0079403E">
        <w:rPr>
          <w:rFonts w:ascii="Courier New" w:hAnsi="Courier New" w:cs="Courier New"/>
          <w:color w:val="000000"/>
          <w:sz w:val="20"/>
          <w:szCs w:val="20"/>
        </w:rPr>
        <w:t xml:space="preserve">{see} what happens to break something and </w:t>
      </w:r>
      <w:r w:rsidRPr="0079403E">
        <w:rPr>
          <w:rFonts w:ascii="Courier New" w:hAnsi="Courier New" w:cs="Courier New"/>
          <w:color w:val="800000"/>
          <w:sz w:val="20"/>
          <w:szCs w:val="20"/>
        </w:rPr>
        <w:t>\</w:t>
      </w:r>
      <w:proofErr w:type="spellStart"/>
      <w:r w:rsidRPr="0079403E">
        <w:rPr>
          <w:rFonts w:ascii="Courier New" w:hAnsi="Courier New" w:cs="Courier New"/>
          <w:color w:val="800000"/>
          <w:sz w:val="20"/>
          <w:szCs w:val="20"/>
        </w:rPr>
        <w:t>textit</w:t>
      </w:r>
      <w:proofErr w:type="spellEnd"/>
      <w:r w:rsidRPr="0079403E">
        <w:rPr>
          <w:rFonts w:ascii="Courier New" w:hAnsi="Courier New" w:cs="Courier New"/>
          <w:color w:val="000000"/>
          <w:sz w:val="20"/>
          <w:szCs w:val="20"/>
        </w:rPr>
        <w:t xml:space="preserve">{measure} what happens. The transition is supported by simultaneous advances in the resolution with which we can quantify the abundance of gene products during development. The state of the art has progressed from aggregate measurements of transcript and protein content across entire tissues, to </w:t>
      </w:r>
      <w:r w:rsidRPr="0079403E">
        <w:rPr>
          <w:rFonts w:ascii="Courier New" w:hAnsi="Courier New" w:cs="Courier New"/>
          <w:color w:val="800000"/>
          <w:sz w:val="20"/>
          <w:szCs w:val="20"/>
        </w:rPr>
        <w:t>\</w:t>
      </w:r>
      <w:proofErr w:type="spellStart"/>
      <w:r w:rsidRPr="0079403E">
        <w:rPr>
          <w:rFonts w:ascii="Courier New" w:hAnsi="Courier New" w:cs="Courier New"/>
          <w:color w:val="800000"/>
          <w:sz w:val="20"/>
          <w:szCs w:val="20"/>
        </w:rPr>
        <w:t>emph</w:t>
      </w:r>
      <w:proofErr w:type="spellEnd"/>
      <w:r w:rsidRPr="0079403E">
        <w:rPr>
          <w:rFonts w:ascii="Courier New" w:hAnsi="Courier New" w:cs="Courier New"/>
          <w:color w:val="000000"/>
          <w:sz w:val="20"/>
          <w:szCs w:val="20"/>
        </w:rPr>
        <w:t xml:space="preserve">{in </w:t>
      </w:r>
      <w:r w:rsidRPr="0079403E">
        <w:rPr>
          <w:rFonts w:ascii="Courier New" w:hAnsi="Courier New" w:cs="Courier New"/>
          <w:color w:val="000000"/>
          <w:sz w:val="20"/>
          <w:szCs w:val="20"/>
          <w:u w:val="single"/>
        </w:rPr>
        <w:t>vivo</w:t>
      </w:r>
      <w:r w:rsidRPr="0079403E">
        <w:rPr>
          <w:rFonts w:ascii="Courier New" w:hAnsi="Courier New" w:cs="Courier New"/>
          <w:color w:val="000000"/>
          <w:sz w:val="20"/>
          <w:szCs w:val="20"/>
        </w:rPr>
        <w:t xml:space="preserve">} measurements of individual cells, to </w:t>
      </w:r>
      <w:r w:rsidRPr="0079403E">
        <w:rPr>
          <w:rFonts w:ascii="Courier New" w:hAnsi="Courier New" w:cs="Courier New"/>
          <w:color w:val="800000"/>
          <w:sz w:val="20"/>
          <w:szCs w:val="20"/>
        </w:rPr>
        <w:t>\</w:t>
      </w:r>
      <w:proofErr w:type="spellStart"/>
      <w:r w:rsidRPr="0079403E">
        <w:rPr>
          <w:rFonts w:ascii="Courier New" w:hAnsi="Courier New" w:cs="Courier New"/>
          <w:color w:val="800000"/>
          <w:sz w:val="20"/>
          <w:szCs w:val="20"/>
        </w:rPr>
        <w:t>emph</w:t>
      </w:r>
      <w:proofErr w:type="spellEnd"/>
      <w:r w:rsidRPr="0079403E">
        <w:rPr>
          <w:rFonts w:ascii="Courier New" w:hAnsi="Courier New" w:cs="Courier New"/>
          <w:color w:val="000000"/>
          <w:sz w:val="20"/>
          <w:szCs w:val="20"/>
        </w:rPr>
        <w:t xml:space="preserve">{in </w:t>
      </w:r>
      <w:r w:rsidRPr="0079403E">
        <w:rPr>
          <w:rFonts w:ascii="Courier New" w:hAnsi="Courier New" w:cs="Courier New"/>
          <w:color w:val="000000"/>
          <w:sz w:val="20"/>
          <w:szCs w:val="20"/>
          <w:u w:val="single"/>
        </w:rPr>
        <w:t>situ</w:t>
      </w:r>
      <w:r w:rsidRPr="0079403E">
        <w:rPr>
          <w:rFonts w:ascii="Courier New" w:hAnsi="Courier New" w:cs="Courier New"/>
          <w:color w:val="000000"/>
          <w:sz w:val="20"/>
          <w:szCs w:val="20"/>
        </w:rPr>
        <w:t>} quantification of single-cell expression dynamics. These advances bestow mathematical models with the quantitative insight required to generate testable predictions for further experimental validation.</w:t>
      </w:r>
    </w:p>
    <w:p w:rsidR="0079403E" w:rsidRPr="0079403E" w:rsidRDefault="0079403E" w:rsidP="00794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79403E" w:rsidRDefault="0079403E" w:rsidP="0079403E">
      <w:pPr>
        <w:rPr>
          <w:rFonts w:ascii="Courier New" w:hAnsi="Courier New" w:cs="Courier New"/>
          <w:color w:val="606060"/>
          <w:sz w:val="20"/>
          <w:szCs w:val="20"/>
        </w:rPr>
      </w:pPr>
      <w:r w:rsidRPr="0079403E">
        <w:rPr>
          <w:color w:val="000000"/>
        </w:rPr>
        <w:t xml:space="preserve">Unfortunately, quantitative techniques have not been universally adopted by the research community, leading to the sustained prevalence of subjective analysis in the literature. One plausible explanation is that quantification often demands computational proficiency that falls beyond the scope of many experimental labs. Interdisciplinary collaborations are becoming more frequent and should help alleviate this challenge, but they do not provide a permanent solution. These studies could benefit from the introduction of open-source automated analysis software platforms analogous to those that have revolutionized other </w:t>
      </w:r>
      <w:r w:rsidRPr="0079403E">
        <w:rPr>
          <w:color w:val="000000"/>
          <w:u w:val="single"/>
        </w:rPr>
        <w:t>subdisciplines</w:t>
      </w:r>
      <w:r w:rsidRPr="0079403E">
        <w:rPr>
          <w:color w:val="000000"/>
        </w:rPr>
        <w:t xml:space="preserve"> of biology. For example, without the support of automated sequence alignment software, RNA-</w:t>
      </w:r>
      <w:proofErr w:type="spellStart"/>
      <w:r w:rsidRPr="0079403E">
        <w:rPr>
          <w:color w:val="000000"/>
        </w:rPr>
        <w:t>seq</w:t>
      </w:r>
      <w:proofErr w:type="spellEnd"/>
      <w:r w:rsidRPr="0079403E">
        <w:rPr>
          <w:color w:val="000000"/>
        </w:rPr>
        <w:t xml:space="preserve"> would be inaccessible to all but a few researchers with extensive programming and statistical modeling experience. Similar tools are therefore needed to support quantitative measurements of gene expression during development, thus lowering the barrier to adoption of data-driven modeling of cell fate decisions.</w:t>
      </w:r>
    </w:p>
    <w:p w:rsidR="0079403E" w:rsidRDefault="0079403E" w:rsidP="00BE2140">
      <w:pPr>
        <w:rPr>
          <w:rFonts w:ascii="Courier New" w:hAnsi="Courier New" w:cs="Courier New"/>
          <w:color w:val="606060"/>
          <w:sz w:val="20"/>
          <w:szCs w:val="20"/>
        </w:rPr>
      </w:pPr>
    </w:p>
    <w:p w:rsidR="0079403E" w:rsidRDefault="0079403E" w:rsidP="00BE2140">
      <w:pPr>
        <w:rPr>
          <w:rFonts w:ascii="Courier New" w:hAnsi="Courier New" w:cs="Courier New"/>
          <w:color w:val="606060"/>
          <w:sz w:val="20"/>
          <w:szCs w:val="20"/>
        </w:rPr>
      </w:pPr>
    </w:p>
    <w:p w:rsidR="0079403E" w:rsidRDefault="0079403E" w:rsidP="00BE2140">
      <w:pPr>
        <w:rPr>
          <w:rFonts w:ascii="Courier New" w:hAnsi="Courier New" w:cs="Courier New"/>
          <w:color w:val="606060"/>
          <w:sz w:val="20"/>
          <w:szCs w:val="20"/>
        </w:rPr>
      </w:pPr>
    </w:p>
    <w:p w:rsidR="00BE2140" w:rsidRPr="00BE2140" w:rsidRDefault="00BE2140" w:rsidP="00BE2140">
      <w:pPr>
        <w:rPr>
          <w:rFonts w:ascii="Arial" w:hAnsi="Arial" w:cs="Arial"/>
          <w:color w:val="212121"/>
          <w:sz w:val="22"/>
          <w:szCs w:val="22"/>
        </w:rPr>
      </w:pPr>
      <w:r w:rsidRPr="00BE2140">
        <w:rPr>
          <w:rFonts w:ascii="Courier New" w:hAnsi="Courier New" w:cs="Courier New"/>
          <w:color w:val="606060"/>
          <w:sz w:val="20"/>
          <w:szCs w:val="20"/>
        </w:rPr>
        <w:t>%</w:t>
      </w:r>
      <w:r w:rsidRPr="00BE2140">
        <w:rPr>
          <w:rFonts w:ascii="Arial" w:hAnsi="Arial" w:cs="Arial"/>
          <w:color w:val="212121"/>
          <w:sz w:val="22"/>
          <w:szCs w:val="22"/>
        </w:rPr>
        <w:tab/>
        <w:t>\subsection{Deterministic models of developmental patterning}</w:t>
      </w:r>
      <w:r w:rsidRPr="00BE2140">
        <w:rPr>
          <w:rFonts w:ascii="Arial" w:hAnsi="Arial" w:cs="Arial"/>
          <w:color w:val="212121"/>
          <w:sz w:val="22"/>
          <w:szCs w:val="22"/>
        </w:rPr>
        <w:tab/>
      </w:r>
    </w:p>
    <w:p w:rsidR="00A55CAD" w:rsidRDefault="00BE2140" w:rsidP="00BE2140">
      <w:pPr>
        <w:rPr>
          <w:rFonts w:ascii="Arial" w:hAnsi="Arial" w:cs="Arial"/>
          <w:color w:val="212121"/>
          <w:sz w:val="22"/>
          <w:szCs w:val="22"/>
        </w:rPr>
      </w:pPr>
      <w:r w:rsidRPr="00BE2140">
        <w:rPr>
          <w:rFonts w:ascii="Arial" w:hAnsi="Arial" w:cs="Arial"/>
          <w:color w:val="212121"/>
          <w:sz w:val="22"/>
          <w:szCs w:val="22"/>
        </w:rPr>
        <w:t>%</w:t>
      </w:r>
      <w:r w:rsidRPr="00BE2140">
        <w:rPr>
          <w:rFonts w:ascii="Arial" w:hAnsi="Arial" w:cs="Arial"/>
          <w:color w:val="212121"/>
          <w:sz w:val="22"/>
          <w:szCs w:val="22"/>
        </w:rPr>
        <w:tab/>
        <w:t>\subsection{Cell decisions in stochastic environments}</w:t>
      </w:r>
    </w:p>
    <w:p w:rsidR="008C50D4" w:rsidRDefault="008C50D4" w:rsidP="008C50D4">
      <w:pPr>
        <w:jc w:val="both"/>
        <w:rPr>
          <w:rFonts w:ascii="Arial" w:hAnsi="Arial" w:cs="Arial"/>
          <w:sz w:val="22"/>
          <w:szCs w:val="22"/>
        </w:rPr>
      </w:pPr>
    </w:p>
    <w:p w:rsidR="0098229D" w:rsidRDefault="0098229D" w:rsidP="0098229D">
      <w:pPr>
        <w:ind w:firstLine="720"/>
        <w:rPr>
          <w:rFonts w:ascii="Arial" w:hAnsi="Arial" w:cs="Arial"/>
          <w:color w:val="212121"/>
          <w:sz w:val="22"/>
          <w:szCs w:val="22"/>
        </w:rPr>
      </w:pPr>
    </w:p>
    <w:p w:rsidR="0098229D" w:rsidRDefault="0098229D" w:rsidP="0098229D">
      <w:pPr>
        <w:rPr>
          <w:rFonts w:ascii="Arial" w:hAnsi="Arial" w:cs="Arial"/>
          <w:color w:val="212121"/>
          <w:sz w:val="22"/>
          <w:szCs w:val="22"/>
        </w:rPr>
      </w:pPr>
      <w:r>
        <w:rPr>
          <w:rFonts w:ascii="Arial" w:hAnsi="Arial" w:cs="Arial"/>
          <w:color w:val="212121"/>
          <w:sz w:val="22"/>
          <w:szCs w:val="22"/>
        </w:rPr>
        <w:t>\section{Quantitative analysis of cell fate decisions}</w:t>
      </w:r>
    </w:p>
    <w:p w:rsidR="0079403E" w:rsidRDefault="0079403E" w:rsidP="0079403E">
      <w:pPr>
        <w:rPr>
          <w:rFonts w:ascii="Arial" w:hAnsi="Arial" w:cs="Arial"/>
          <w:color w:val="212121"/>
          <w:sz w:val="22"/>
          <w:szCs w:val="22"/>
        </w:rPr>
      </w:pPr>
      <w:r>
        <w:rPr>
          <w:rFonts w:ascii="Arial" w:hAnsi="Arial" w:cs="Arial"/>
          <w:color w:val="212121"/>
          <w:sz w:val="22"/>
          <w:szCs w:val="22"/>
        </w:rPr>
        <w:t xml:space="preserve"> </w:t>
      </w:r>
    </w:p>
    <w:p w:rsidR="00326A90" w:rsidRDefault="00825216" w:rsidP="001A4F01">
      <w:pPr>
        <w:ind w:firstLine="720"/>
        <w:rPr>
          <w:rFonts w:ascii="Arial" w:hAnsi="Arial" w:cs="Arial"/>
          <w:color w:val="212121"/>
          <w:sz w:val="22"/>
          <w:szCs w:val="22"/>
        </w:rPr>
      </w:pPr>
      <w:r>
        <w:rPr>
          <w:rFonts w:ascii="Arial" w:hAnsi="Arial" w:cs="Arial"/>
          <w:color w:val="212121"/>
          <w:sz w:val="22"/>
          <w:szCs w:val="22"/>
        </w:rPr>
        <w:t xml:space="preserve">Quantitative measurements and mathematical models </w:t>
      </w:r>
      <w:r>
        <w:rPr>
          <w:rFonts w:ascii="Arial" w:hAnsi="Arial" w:cs="Arial"/>
          <w:color w:val="212121"/>
          <w:sz w:val="22"/>
          <w:szCs w:val="22"/>
        </w:rPr>
        <w:t>promise to</w:t>
      </w:r>
      <w:r w:rsidR="001A4F01">
        <w:rPr>
          <w:rFonts w:ascii="Arial" w:hAnsi="Arial" w:cs="Arial"/>
          <w:color w:val="212121"/>
          <w:sz w:val="22"/>
          <w:szCs w:val="22"/>
        </w:rPr>
        <w:t xml:space="preserve"> vastly broaden the depth and impact of studies that explore developmental cell fate decisions. They</w:t>
      </w:r>
      <w:r w:rsidR="0098229D">
        <w:rPr>
          <w:rFonts w:ascii="Arial" w:hAnsi="Arial" w:cs="Arial"/>
          <w:color w:val="212121"/>
          <w:sz w:val="22"/>
          <w:szCs w:val="22"/>
        </w:rPr>
        <w:t xml:space="preserve"> have</w:t>
      </w:r>
      <w:r w:rsidR="001A4F01">
        <w:rPr>
          <w:rFonts w:ascii="Arial" w:hAnsi="Arial" w:cs="Arial"/>
          <w:color w:val="212121"/>
          <w:sz w:val="22"/>
          <w:szCs w:val="22"/>
        </w:rPr>
        <w:t xml:space="preserve"> previously</w:t>
      </w:r>
      <w:r w:rsidR="0098229D">
        <w:rPr>
          <w:rFonts w:ascii="Arial" w:hAnsi="Arial" w:cs="Arial"/>
          <w:color w:val="212121"/>
          <w:sz w:val="22"/>
          <w:szCs w:val="22"/>
        </w:rPr>
        <w:t xml:space="preserve"> been combined</w:t>
      </w:r>
      <w:r w:rsidR="001A4F01">
        <w:rPr>
          <w:rFonts w:ascii="Arial" w:hAnsi="Arial" w:cs="Arial"/>
          <w:color w:val="212121"/>
          <w:sz w:val="22"/>
          <w:szCs w:val="22"/>
        </w:rPr>
        <w:t xml:space="preserve"> </w:t>
      </w:r>
      <w:r w:rsidR="0098229D">
        <w:rPr>
          <w:rFonts w:ascii="Arial" w:hAnsi="Arial" w:cs="Arial"/>
          <w:color w:val="212121"/>
          <w:sz w:val="22"/>
          <w:szCs w:val="22"/>
        </w:rPr>
        <w:t xml:space="preserve">to </w:t>
      </w:r>
      <w:r w:rsidR="00591253">
        <w:rPr>
          <w:rFonts w:ascii="Arial" w:hAnsi="Arial" w:cs="Arial"/>
          <w:color w:val="212121"/>
          <w:sz w:val="22"/>
          <w:szCs w:val="22"/>
        </w:rPr>
        <w:t xml:space="preserve">ask </w:t>
      </w:r>
      <w:r w:rsidR="00591253">
        <w:rPr>
          <w:rFonts w:ascii="Arial" w:hAnsi="Arial" w:cs="Arial"/>
          <w:color w:val="212121"/>
          <w:sz w:val="22"/>
          <w:szCs w:val="22"/>
        </w:rPr>
        <w:t xml:space="preserve">how cell fates are reliably resolved from </w:t>
      </w:r>
      <w:r w:rsidR="00591253">
        <w:rPr>
          <w:rFonts w:ascii="Arial" w:hAnsi="Arial" w:cs="Arial"/>
          <w:color w:val="212121"/>
          <w:sz w:val="22"/>
          <w:szCs w:val="22"/>
        </w:rPr>
        <w:t xml:space="preserve">the </w:t>
      </w:r>
      <w:r w:rsidR="00591253">
        <w:rPr>
          <w:rFonts w:ascii="Arial" w:hAnsi="Arial" w:cs="Arial"/>
          <w:color w:val="212121"/>
          <w:sz w:val="22"/>
          <w:szCs w:val="22"/>
        </w:rPr>
        <w:t xml:space="preserve">spatiotemporal signaling cues encoded in </w:t>
      </w:r>
      <w:r w:rsidR="00591253">
        <w:rPr>
          <w:rFonts w:ascii="Arial" w:hAnsi="Arial" w:cs="Arial"/>
          <w:color w:val="212121"/>
          <w:sz w:val="22"/>
          <w:szCs w:val="22"/>
        </w:rPr>
        <w:t xml:space="preserve">GRN </w:t>
      </w:r>
      <w:r w:rsidR="00591253">
        <w:rPr>
          <w:rFonts w:ascii="Arial" w:hAnsi="Arial" w:cs="Arial"/>
          <w:color w:val="212121"/>
          <w:sz w:val="22"/>
          <w:szCs w:val="22"/>
        </w:rPr>
        <w:t>activit</w:t>
      </w:r>
      <w:r w:rsidR="00591253">
        <w:rPr>
          <w:rFonts w:ascii="Arial" w:hAnsi="Arial" w:cs="Arial"/>
          <w:color w:val="212121"/>
          <w:sz w:val="22"/>
          <w:szCs w:val="22"/>
        </w:rPr>
        <w:t>y</w:t>
      </w:r>
      <w:r w:rsidR="00591253">
        <w:rPr>
          <w:rFonts w:ascii="Arial" w:hAnsi="Arial" w:cs="Arial"/>
          <w:color w:val="212121"/>
          <w:sz w:val="22"/>
          <w:szCs w:val="22"/>
        </w:rPr>
        <w:t>.</w:t>
      </w:r>
      <w:r w:rsidR="001A4F01">
        <w:rPr>
          <w:rFonts w:ascii="Arial" w:hAnsi="Arial" w:cs="Arial"/>
          <w:color w:val="212121"/>
          <w:sz w:val="22"/>
          <w:szCs w:val="22"/>
        </w:rPr>
        <w:t xml:space="preserve"> Most such modeling efforts </w:t>
      </w:r>
      <w:r w:rsidR="00326A90">
        <w:rPr>
          <w:rFonts w:ascii="Arial" w:hAnsi="Arial" w:cs="Arial"/>
          <w:color w:val="212121"/>
          <w:sz w:val="22"/>
          <w:szCs w:val="22"/>
        </w:rPr>
        <w:t>fall into one of two categories; those that</w:t>
      </w:r>
      <w:r w:rsidR="006A2782">
        <w:rPr>
          <w:rFonts w:ascii="Arial" w:hAnsi="Arial" w:cs="Arial"/>
          <w:color w:val="212121"/>
          <w:sz w:val="22"/>
          <w:szCs w:val="22"/>
        </w:rPr>
        <w:t xml:space="preserve"> directly</w:t>
      </w:r>
      <w:r w:rsidR="00326A90">
        <w:rPr>
          <w:rFonts w:ascii="Arial" w:hAnsi="Arial" w:cs="Arial"/>
          <w:color w:val="212121"/>
          <w:sz w:val="22"/>
          <w:szCs w:val="22"/>
        </w:rPr>
        <w:t xml:space="preserve"> </w:t>
      </w:r>
      <w:r w:rsidR="007C35B9">
        <w:rPr>
          <w:rFonts w:ascii="Arial" w:hAnsi="Arial" w:cs="Arial"/>
          <w:color w:val="212121"/>
          <w:sz w:val="22"/>
          <w:szCs w:val="22"/>
        </w:rPr>
        <w:t>reproduce measurements</w:t>
      </w:r>
      <w:r w:rsidR="00326A90">
        <w:rPr>
          <w:rFonts w:ascii="Arial" w:hAnsi="Arial" w:cs="Arial"/>
          <w:color w:val="212121"/>
          <w:sz w:val="22"/>
          <w:szCs w:val="22"/>
        </w:rPr>
        <w:t xml:space="preserve">, and those that </w:t>
      </w:r>
      <w:r w:rsidR="006A2782">
        <w:rPr>
          <w:rFonts w:ascii="Arial" w:hAnsi="Arial" w:cs="Arial"/>
          <w:color w:val="212121"/>
          <w:sz w:val="22"/>
          <w:szCs w:val="22"/>
        </w:rPr>
        <w:t>provide</w:t>
      </w:r>
      <w:r w:rsidR="00326A90">
        <w:rPr>
          <w:rFonts w:ascii="Arial" w:hAnsi="Arial" w:cs="Arial"/>
          <w:color w:val="212121"/>
          <w:sz w:val="22"/>
          <w:szCs w:val="22"/>
        </w:rPr>
        <w:t xml:space="preserve"> a </w:t>
      </w:r>
      <w:r w:rsidR="006A2782">
        <w:rPr>
          <w:rFonts w:ascii="Arial" w:hAnsi="Arial" w:cs="Arial"/>
          <w:color w:val="212121"/>
          <w:sz w:val="22"/>
          <w:szCs w:val="22"/>
        </w:rPr>
        <w:t>toy</w:t>
      </w:r>
      <w:r w:rsidR="00326A90">
        <w:rPr>
          <w:rFonts w:ascii="Arial" w:hAnsi="Arial" w:cs="Arial"/>
          <w:color w:val="212121"/>
          <w:sz w:val="22"/>
          <w:szCs w:val="22"/>
        </w:rPr>
        <w:t xml:space="preserve"> </w:t>
      </w:r>
      <w:r w:rsidR="006A2782">
        <w:rPr>
          <w:rFonts w:ascii="Arial" w:hAnsi="Arial" w:cs="Arial"/>
          <w:color w:val="212121"/>
          <w:sz w:val="22"/>
          <w:szCs w:val="22"/>
        </w:rPr>
        <w:t>representation</w:t>
      </w:r>
      <w:r w:rsidR="00326A90">
        <w:rPr>
          <w:rFonts w:ascii="Arial" w:hAnsi="Arial" w:cs="Arial"/>
          <w:color w:val="212121"/>
          <w:sz w:val="22"/>
          <w:szCs w:val="22"/>
        </w:rPr>
        <w:t xml:space="preserve"> of the underlying mechanism.</w:t>
      </w:r>
      <w:r w:rsidR="006C53AC">
        <w:rPr>
          <w:rFonts w:ascii="Arial" w:hAnsi="Arial" w:cs="Arial"/>
          <w:color w:val="212121"/>
          <w:sz w:val="22"/>
          <w:szCs w:val="22"/>
        </w:rPr>
        <w:t xml:space="preserve"> </w:t>
      </w:r>
    </w:p>
    <w:p w:rsidR="00591253" w:rsidRDefault="00591253" w:rsidP="00125B27">
      <w:pPr>
        <w:ind w:firstLine="720"/>
        <w:rPr>
          <w:rFonts w:ascii="Arial" w:hAnsi="Arial" w:cs="Arial"/>
          <w:color w:val="212121"/>
          <w:sz w:val="22"/>
          <w:szCs w:val="22"/>
        </w:rPr>
      </w:pPr>
    </w:p>
    <w:p w:rsidR="00125B27" w:rsidRDefault="00326A90" w:rsidP="00591253">
      <w:pPr>
        <w:ind w:firstLine="720"/>
        <w:rPr>
          <w:rFonts w:ascii="Arial" w:hAnsi="Arial" w:cs="Arial"/>
          <w:color w:val="212121"/>
          <w:sz w:val="22"/>
          <w:szCs w:val="22"/>
        </w:rPr>
      </w:pPr>
      <w:r>
        <w:rPr>
          <w:rFonts w:ascii="Arial" w:hAnsi="Arial" w:cs="Arial"/>
          <w:color w:val="212121"/>
          <w:sz w:val="22"/>
          <w:szCs w:val="22"/>
        </w:rPr>
        <w:t>The first class of models</w:t>
      </w:r>
      <w:r w:rsidR="005044E0">
        <w:rPr>
          <w:rFonts w:ascii="Arial" w:hAnsi="Arial" w:cs="Arial"/>
          <w:color w:val="212121"/>
          <w:sz w:val="22"/>
          <w:szCs w:val="22"/>
        </w:rPr>
        <w:t xml:space="preserve"> </w:t>
      </w:r>
      <w:r>
        <w:rPr>
          <w:rFonts w:ascii="Arial" w:hAnsi="Arial" w:cs="Arial"/>
          <w:color w:val="212121"/>
          <w:sz w:val="22"/>
          <w:szCs w:val="22"/>
        </w:rPr>
        <w:t>strive</w:t>
      </w:r>
      <w:r w:rsidR="005044E0">
        <w:rPr>
          <w:rFonts w:ascii="Arial" w:hAnsi="Arial" w:cs="Arial"/>
          <w:color w:val="212121"/>
          <w:sz w:val="22"/>
          <w:szCs w:val="22"/>
        </w:rPr>
        <w:t xml:space="preserve"> </w:t>
      </w:r>
      <w:r>
        <w:rPr>
          <w:rFonts w:ascii="Arial" w:hAnsi="Arial" w:cs="Arial"/>
          <w:color w:val="212121"/>
          <w:sz w:val="22"/>
          <w:szCs w:val="22"/>
        </w:rPr>
        <w:t>to</w:t>
      </w:r>
      <w:r w:rsidR="00920569">
        <w:rPr>
          <w:rFonts w:ascii="Arial" w:hAnsi="Arial" w:cs="Arial"/>
          <w:color w:val="212121"/>
          <w:sz w:val="22"/>
          <w:szCs w:val="22"/>
        </w:rPr>
        <w:t xml:space="preserve"> </w:t>
      </w:r>
      <w:r w:rsidR="007C35B9">
        <w:rPr>
          <w:rFonts w:ascii="Arial" w:hAnsi="Arial" w:cs="Arial"/>
          <w:color w:val="212121"/>
          <w:sz w:val="22"/>
          <w:szCs w:val="22"/>
        </w:rPr>
        <w:t>parameterize specific</w:t>
      </w:r>
      <w:r w:rsidR="006C53AC">
        <w:rPr>
          <w:rFonts w:ascii="Arial" w:hAnsi="Arial" w:cs="Arial"/>
          <w:color w:val="212121"/>
          <w:sz w:val="22"/>
          <w:szCs w:val="22"/>
        </w:rPr>
        <w:t xml:space="preserve"> </w:t>
      </w:r>
      <w:r w:rsidR="005044E0">
        <w:rPr>
          <w:rFonts w:ascii="Arial" w:hAnsi="Arial" w:cs="Arial"/>
          <w:color w:val="212121"/>
          <w:sz w:val="22"/>
          <w:szCs w:val="22"/>
        </w:rPr>
        <w:t>bio</w:t>
      </w:r>
      <w:r w:rsidR="00920569">
        <w:rPr>
          <w:rFonts w:ascii="Arial" w:hAnsi="Arial" w:cs="Arial"/>
          <w:color w:val="212121"/>
          <w:sz w:val="22"/>
          <w:szCs w:val="22"/>
        </w:rPr>
        <w:t>molecular</w:t>
      </w:r>
      <w:r>
        <w:rPr>
          <w:rFonts w:ascii="Arial" w:hAnsi="Arial" w:cs="Arial"/>
          <w:color w:val="212121"/>
          <w:sz w:val="22"/>
          <w:szCs w:val="22"/>
        </w:rPr>
        <w:t xml:space="preserve"> </w:t>
      </w:r>
      <w:r w:rsidR="007C35B9">
        <w:rPr>
          <w:rFonts w:ascii="Arial" w:hAnsi="Arial" w:cs="Arial"/>
          <w:color w:val="212121"/>
          <w:sz w:val="22"/>
          <w:szCs w:val="22"/>
        </w:rPr>
        <w:t>interactions</w:t>
      </w:r>
      <w:r w:rsidR="00707B5E">
        <w:rPr>
          <w:rFonts w:ascii="Arial" w:hAnsi="Arial" w:cs="Arial"/>
          <w:color w:val="212121"/>
          <w:sz w:val="22"/>
          <w:szCs w:val="22"/>
        </w:rPr>
        <w:t xml:space="preserve"> by fitting a model directly to data</w:t>
      </w:r>
      <w:r w:rsidR="007C35B9">
        <w:rPr>
          <w:rFonts w:ascii="Arial" w:hAnsi="Arial" w:cs="Arial"/>
          <w:color w:val="212121"/>
          <w:sz w:val="22"/>
          <w:szCs w:val="22"/>
        </w:rPr>
        <w:t xml:space="preserve">. </w:t>
      </w:r>
      <w:r w:rsidR="00EB72C7">
        <w:rPr>
          <w:rFonts w:ascii="Arial" w:hAnsi="Arial" w:cs="Arial"/>
          <w:color w:val="212121"/>
          <w:sz w:val="22"/>
          <w:szCs w:val="22"/>
        </w:rPr>
        <w:t xml:space="preserve">Because development is an inherently </w:t>
      </w:r>
      <w:r w:rsidR="004B0847">
        <w:rPr>
          <w:rFonts w:ascii="Arial" w:hAnsi="Arial" w:cs="Arial"/>
          <w:color w:val="212121"/>
          <w:sz w:val="22"/>
          <w:szCs w:val="22"/>
        </w:rPr>
        <w:t>dynamic</w:t>
      </w:r>
      <w:r w:rsidR="00EB72C7">
        <w:rPr>
          <w:rFonts w:ascii="Arial" w:hAnsi="Arial" w:cs="Arial"/>
          <w:color w:val="212121"/>
          <w:sz w:val="22"/>
          <w:szCs w:val="22"/>
        </w:rPr>
        <w:t xml:space="preserve"> process, </w:t>
      </w:r>
      <w:r w:rsidR="00B708AB">
        <w:rPr>
          <w:rFonts w:ascii="Arial" w:hAnsi="Arial" w:cs="Arial"/>
          <w:color w:val="212121"/>
          <w:sz w:val="22"/>
          <w:szCs w:val="22"/>
        </w:rPr>
        <w:t>the</w:t>
      </w:r>
      <w:r w:rsidR="005044E0">
        <w:rPr>
          <w:rFonts w:ascii="Arial" w:hAnsi="Arial" w:cs="Arial"/>
          <w:color w:val="212121"/>
          <w:sz w:val="22"/>
          <w:szCs w:val="22"/>
        </w:rPr>
        <w:t>se</w:t>
      </w:r>
      <w:r w:rsidR="00B708AB">
        <w:rPr>
          <w:rFonts w:ascii="Arial" w:hAnsi="Arial" w:cs="Arial"/>
          <w:color w:val="212121"/>
          <w:sz w:val="22"/>
          <w:szCs w:val="22"/>
        </w:rPr>
        <w:t xml:space="preserve"> </w:t>
      </w:r>
      <w:r w:rsidR="007C35B9">
        <w:rPr>
          <w:rFonts w:ascii="Arial" w:hAnsi="Arial" w:cs="Arial"/>
          <w:color w:val="212121"/>
          <w:sz w:val="22"/>
          <w:szCs w:val="22"/>
        </w:rPr>
        <w:t>models</w:t>
      </w:r>
      <w:r w:rsidR="00920569">
        <w:rPr>
          <w:rFonts w:ascii="Arial" w:hAnsi="Arial" w:cs="Arial"/>
          <w:color w:val="212121"/>
          <w:sz w:val="22"/>
          <w:szCs w:val="22"/>
        </w:rPr>
        <w:t xml:space="preserve"> </w:t>
      </w:r>
      <w:r w:rsidR="00B708AB">
        <w:rPr>
          <w:rFonts w:ascii="Arial" w:hAnsi="Arial" w:cs="Arial"/>
          <w:color w:val="212121"/>
          <w:sz w:val="22"/>
          <w:szCs w:val="22"/>
        </w:rPr>
        <w:t>typically</w:t>
      </w:r>
      <w:r w:rsidR="00EB72C7">
        <w:rPr>
          <w:rFonts w:ascii="Arial" w:hAnsi="Arial" w:cs="Arial"/>
          <w:color w:val="212121"/>
          <w:sz w:val="22"/>
          <w:szCs w:val="22"/>
        </w:rPr>
        <w:t xml:space="preserve"> </w:t>
      </w:r>
      <w:r w:rsidR="006C53AC">
        <w:rPr>
          <w:rFonts w:ascii="Arial" w:hAnsi="Arial" w:cs="Arial"/>
          <w:color w:val="212121"/>
          <w:sz w:val="22"/>
          <w:szCs w:val="22"/>
        </w:rPr>
        <w:t>describe the</w:t>
      </w:r>
      <w:r>
        <w:rPr>
          <w:rFonts w:ascii="Arial" w:hAnsi="Arial" w:cs="Arial"/>
          <w:color w:val="212121"/>
          <w:sz w:val="22"/>
          <w:szCs w:val="22"/>
        </w:rPr>
        <w:t xml:space="preserve"> time-</w:t>
      </w:r>
      <w:r w:rsidR="006C53AC">
        <w:rPr>
          <w:rFonts w:ascii="Arial" w:hAnsi="Arial" w:cs="Arial"/>
          <w:color w:val="212121"/>
          <w:sz w:val="22"/>
          <w:szCs w:val="22"/>
        </w:rPr>
        <w:t xml:space="preserve">evolution of </w:t>
      </w:r>
      <w:r w:rsidR="004B0847">
        <w:rPr>
          <w:rFonts w:ascii="Arial" w:hAnsi="Arial" w:cs="Arial"/>
          <w:color w:val="212121"/>
          <w:sz w:val="22"/>
          <w:szCs w:val="22"/>
        </w:rPr>
        <w:t>transcripts and proteins</w:t>
      </w:r>
      <w:r w:rsidR="006C53AC">
        <w:rPr>
          <w:rFonts w:ascii="Arial" w:hAnsi="Arial" w:cs="Arial"/>
          <w:color w:val="212121"/>
          <w:sz w:val="22"/>
          <w:szCs w:val="22"/>
        </w:rPr>
        <w:t xml:space="preserve"> </w:t>
      </w:r>
      <w:r w:rsidR="00B708AB">
        <w:rPr>
          <w:rFonts w:ascii="Arial" w:hAnsi="Arial" w:cs="Arial"/>
          <w:color w:val="212121"/>
          <w:sz w:val="22"/>
          <w:szCs w:val="22"/>
        </w:rPr>
        <w:t>using</w:t>
      </w:r>
      <w:r w:rsidR="006C53AC">
        <w:rPr>
          <w:rFonts w:ascii="Arial" w:hAnsi="Arial" w:cs="Arial"/>
          <w:color w:val="212121"/>
          <w:sz w:val="22"/>
          <w:szCs w:val="22"/>
        </w:rPr>
        <w:t xml:space="preserve"> systems of </w:t>
      </w:r>
      <w:r w:rsidR="00920569">
        <w:rPr>
          <w:rFonts w:ascii="Arial" w:hAnsi="Arial" w:cs="Arial"/>
          <w:color w:val="212121"/>
          <w:sz w:val="22"/>
          <w:szCs w:val="22"/>
        </w:rPr>
        <w:t xml:space="preserve">coupled </w:t>
      </w:r>
      <w:r w:rsidR="006C53AC">
        <w:rPr>
          <w:rFonts w:ascii="Arial" w:hAnsi="Arial" w:cs="Arial"/>
          <w:color w:val="212121"/>
          <w:sz w:val="22"/>
          <w:szCs w:val="22"/>
        </w:rPr>
        <w:t>differential equations</w:t>
      </w:r>
      <w:r w:rsidR="00095A58">
        <w:rPr>
          <w:rFonts w:ascii="Arial" w:hAnsi="Arial" w:cs="Arial"/>
          <w:color w:val="212121"/>
          <w:sz w:val="22"/>
          <w:szCs w:val="22"/>
        </w:rPr>
        <w:t xml:space="preserve"> t</w:t>
      </w:r>
      <w:r w:rsidR="00B708AB">
        <w:rPr>
          <w:rFonts w:ascii="Arial" w:hAnsi="Arial" w:cs="Arial"/>
          <w:color w:val="212121"/>
          <w:sz w:val="22"/>
          <w:szCs w:val="22"/>
        </w:rPr>
        <w:t xml:space="preserve">hat are </w:t>
      </w:r>
      <w:r w:rsidR="007C35B9">
        <w:rPr>
          <w:rFonts w:ascii="Arial" w:hAnsi="Arial" w:cs="Arial"/>
          <w:color w:val="212121"/>
          <w:sz w:val="22"/>
          <w:szCs w:val="22"/>
        </w:rPr>
        <w:t>reminiscent of</w:t>
      </w:r>
      <w:r w:rsidR="004B0847">
        <w:rPr>
          <w:rFonts w:ascii="Arial" w:hAnsi="Arial" w:cs="Arial"/>
          <w:color w:val="212121"/>
          <w:sz w:val="22"/>
          <w:szCs w:val="22"/>
        </w:rPr>
        <w:t xml:space="preserve"> those familiar to chemical engineers</w:t>
      </w:r>
      <w:r w:rsidR="007C35B9">
        <w:rPr>
          <w:rFonts w:ascii="Arial" w:hAnsi="Arial" w:cs="Arial"/>
          <w:color w:val="212121"/>
          <w:sz w:val="22"/>
          <w:szCs w:val="22"/>
        </w:rPr>
        <w:t xml:space="preserve"> and</w:t>
      </w:r>
      <w:r w:rsidR="004B0847">
        <w:rPr>
          <w:rFonts w:ascii="Arial" w:hAnsi="Arial" w:cs="Arial"/>
          <w:color w:val="212121"/>
          <w:sz w:val="22"/>
          <w:szCs w:val="22"/>
        </w:rPr>
        <w:t xml:space="preserve"> ecologists. </w:t>
      </w:r>
      <w:r w:rsidR="00707B5E">
        <w:rPr>
          <w:rFonts w:ascii="Arial" w:hAnsi="Arial" w:cs="Arial"/>
          <w:color w:val="212121"/>
          <w:sz w:val="22"/>
          <w:szCs w:val="22"/>
        </w:rPr>
        <w:t>D</w:t>
      </w:r>
      <w:r w:rsidR="00C572EC">
        <w:rPr>
          <w:rFonts w:ascii="Arial" w:hAnsi="Arial" w:cs="Arial"/>
          <w:color w:val="212121"/>
          <w:sz w:val="22"/>
          <w:szCs w:val="22"/>
        </w:rPr>
        <w:t>espite the</w:t>
      </w:r>
      <w:r w:rsidR="00707B5E">
        <w:rPr>
          <w:rFonts w:ascii="Arial" w:hAnsi="Arial" w:cs="Arial"/>
          <w:color w:val="212121"/>
          <w:sz w:val="22"/>
          <w:szCs w:val="22"/>
        </w:rPr>
        <w:t xml:space="preserve"> illusion of mechanistic </w:t>
      </w:r>
      <w:r w:rsidR="00C572EC">
        <w:rPr>
          <w:rFonts w:ascii="Arial" w:hAnsi="Arial" w:cs="Arial"/>
          <w:color w:val="212121"/>
          <w:sz w:val="22"/>
          <w:szCs w:val="22"/>
        </w:rPr>
        <w:t xml:space="preserve">detail, these models still deploy </w:t>
      </w:r>
      <w:r w:rsidR="000054BF">
        <w:rPr>
          <w:rFonts w:ascii="Arial" w:hAnsi="Arial" w:cs="Arial"/>
          <w:color w:val="212121"/>
          <w:sz w:val="22"/>
          <w:szCs w:val="22"/>
        </w:rPr>
        <w:t xml:space="preserve">a </w:t>
      </w:r>
      <w:r w:rsidR="001E1838">
        <w:rPr>
          <w:rFonts w:ascii="Arial" w:hAnsi="Arial" w:cs="Arial"/>
          <w:color w:val="212121"/>
          <w:sz w:val="22"/>
          <w:szCs w:val="22"/>
        </w:rPr>
        <w:t>healthy</w:t>
      </w:r>
      <w:r w:rsidR="000054BF">
        <w:rPr>
          <w:rFonts w:ascii="Arial" w:hAnsi="Arial" w:cs="Arial"/>
          <w:color w:val="212121"/>
          <w:sz w:val="22"/>
          <w:szCs w:val="22"/>
        </w:rPr>
        <w:t xml:space="preserve"> dose</w:t>
      </w:r>
      <w:r w:rsidR="00C572EC">
        <w:rPr>
          <w:rFonts w:ascii="Arial" w:hAnsi="Arial" w:cs="Arial"/>
          <w:color w:val="212121"/>
          <w:sz w:val="22"/>
          <w:szCs w:val="22"/>
        </w:rPr>
        <w:t xml:space="preserve"> of </w:t>
      </w:r>
      <w:r w:rsidR="000054BF">
        <w:rPr>
          <w:rFonts w:ascii="Arial" w:hAnsi="Arial" w:cs="Arial"/>
          <w:color w:val="212121"/>
          <w:sz w:val="22"/>
          <w:szCs w:val="22"/>
        </w:rPr>
        <w:t>abstraction. Essentially none of the</w:t>
      </w:r>
      <w:r w:rsidR="001E1838">
        <w:rPr>
          <w:rFonts w:ascii="Arial" w:hAnsi="Arial" w:cs="Arial"/>
          <w:color w:val="212121"/>
          <w:sz w:val="22"/>
          <w:szCs w:val="22"/>
        </w:rPr>
        <w:t xml:space="preserve"> commonly used</w:t>
      </w:r>
      <w:r w:rsidR="000054BF">
        <w:rPr>
          <w:rFonts w:ascii="Arial" w:hAnsi="Arial" w:cs="Arial"/>
          <w:color w:val="212121"/>
          <w:sz w:val="22"/>
          <w:szCs w:val="22"/>
        </w:rPr>
        <w:t xml:space="preserve"> rate represent true elementary reactions, instead opting for empirical </w:t>
      </w:r>
      <w:r w:rsidR="00707B5E">
        <w:rPr>
          <w:rFonts w:ascii="Arial" w:hAnsi="Arial" w:cs="Arial"/>
          <w:color w:val="212121"/>
          <w:sz w:val="22"/>
          <w:szCs w:val="22"/>
        </w:rPr>
        <w:t>representations</w:t>
      </w:r>
      <w:r w:rsidR="000054BF">
        <w:rPr>
          <w:rFonts w:ascii="Arial" w:hAnsi="Arial" w:cs="Arial"/>
          <w:color w:val="212121"/>
          <w:sz w:val="22"/>
          <w:szCs w:val="22"/>
        </w:rPr>
        <w:t xml:space="preserve"> such </w:t>
      </w:r>
      <w:r w:rsidR="00707B5E">
        <w:rPr>
          <w:rFonts w:ascii="Arial" w:hAnsi="Arial" w:cs="Arial"/>
          <w:color w:val="212121"/>
          <w:sz w:val="22"/>
          <w:szCs w:val="22"/>
        </w:rPr>
        <w:t>as linear degradation and cooperative binding kinetics.</w:t>
      </w:r>
      <w:r w:rsidR="000054BF">
        <w:rPr>
          <w:rFonts w:ascii="Arial" w:hAnsi="Arial" w:cs="Arial"/>
          <w:color w:val="212121"/>
          <w:sz w:val="22"/>
          <w:szCs w:val="22"/>
        </w:rPr>
        <w:t xml:space="preserve"> Nevertheless, m</w:t>
      </w:r>
      <w:r w:rsidR="004B0847">
        <w:rPr>
          <w:rFonts w:ascii="Arial" w:hAnsi="Arial" w:cs="Arial"/>
          <w:color w:val="212121"/>
          <w:sz w:val="22"/>
          <w:szCs w:val="22"/>
        </w:rPr>
        <w:t xml:space="preserve">any hypothesized cell fate decision mechanisms have been proposed and tested in this manner. </w:t>
      </w:r>
    </w:p>
    <w:p w:rsidR="00CC1FCA" w:rsidRDefault="00CC1FCA" w:rsidP="00591253">
      <w:pPr>
        <w:ind w:firstLine="720"/>
        <w:rPr>
          <w:rFonts w:ascii="Arial" w:hAnsi="Arial" w:cs="Arial"/>
          <w:color w:val="212121"/>
          <w:sz w:val="22"/>
          <w:szCs w:val="22"/>
        </w:rPr>
      </w:pPr>
      <w:r>
        <w:rPr>
          <w:rFonts w:ascii="Arial" w:hAnsi="Arial" w:cs="Arial"/>
          <w:color w:val="212121"/>
          <w:sz w:val="22"/>
          <w:szCs w:val="22"/>
        </w:rPr>
        <w:lastRenderedPageBreak/>
        <w:t>The Drosophila eye imaginal disc is a popular setting for</w:t>
      </w:r>
      <w:r w:rsidR="00707B5E">
        <w:rPr>
          <w:rFonts w:ascii="Arial" w:hAnsi="Arial" w:cs="Arial"/>
          <w:color w:val="212121"/>
          <w:sz w:val="22"/>
          <w:szCs w:val="22"/>
        </w:rPr>
        <w:t xml:space="preserve"> data-driven</w:t>
      </w:r>
      <w:r>
        <w:rPr>
          <w:rFonts w:ascii="Arial" w:hAnsi="Arial" w:cs="Arial"/>
          <w:color w:val="212121"/>
          <w:sz w:val="22"/>
          <w:szCs w:val="22"/>
        </w:rPr>
        <w:t xml:space="preserve"> modeling studies because cells positions relative to the </w:t>
      </w:r>
      <w:bookmarkStart w:id="0" w:name="_GoBack"/>
      <w:bookmarkEnd w:id="0"/>
    </w:p>
    <w:p w:rsidR="00CC1FCA" w:rsidRDefault="00CC1FCA" w:rsidP="00591253">
      <w:pPr>
        <w:ind w:firstLine="720"/>
        <w:rPr>
          <w:rFonts w:ascii="Arial" w:hAnsi="Arial" w:cs="Arial"/>
          <w:color w:val="212121"/>
          <w:sz w:val="22"/>
          <w:szCs w:val="22"/>
        </w:rPr>
      </w:pPr>
    </w:p>
    <w:p w:rsidR="00CC1FCA" w:rsidRDefault="00CC1FCA" w:rsidP="00591253">
      <w:pPr>
        <w:ind w:firstLine="720"/>
        <w:rPr>
          <w:rFonts w:ascii="Arial" w:hAnsi="Arial" w:cs="Arial"/>
          <w:color w:val="212121"/>
          <w:sz w:val="22"/>
          <w:szCs w:val="22"/>
        </w:rPr>
      </w:pPr>
    </w:p>
    <w:p w:rsidR="005044E0" w:rsidRDefault="00044FCC" w:rsidP="00591253">
      <w:pPr>
        <w:ind w:firstLine="720"/>
        <w:rPr>
          <w:rFonts w:ascii="Arial" w:hAnsi="Arial" w:cs="Arial"/>
          <w:color w:val="212121"/>
          <w:sz w:val="22"/>
          <w:szCs w:val="22"/>
        </w:rPr>
      </w:pPr>
      <w:r>
        <w:rPr>
          <w:rFonts w:ascii="Arial" w:hAnsi="Arial" w:cs="Arial"/>
          <w:color w:val="212121"/>
          <w:sz w:val="22"/>
          <w:szCs w:val="22"/>
        </w:rPr>
        <w:t xml:space="preserve">For instance, Graham </w:t>
      </w:r>
    </w:p>
    <w:p w:rsidR="00591253" w:rsidRDefault="00591253" w:rsidP="00591253">
      <w:pPr>
        <w:ind w:firstLine="720"/>
        <w:rPr>
          <w:rFonts w:ascii="Arial" w:hAnsi="Arial" w:cs="Arial"/>
          <w:color w:val="212121"/>
          <w:sz w:val="22"/>
          <w:szCs w:val="22"/>
        </w:rPr>
      </w:pPr>
    </w:p>
    <w:p w:rsidR="00CC1FCA" w:rsidRDefault="00CC1FCA" w:rsidP="00591253">
      <w:pPr>
        <w:ind w:firstLine="720"/>
        <w:rPr>
          <w:rFonts w:ascii="Arial" w:hAnsi="Arial" w:cs="Arial"/>
          <w:color w:val="212121"/>
          <w:sz w:val="22"/>
          <w:szCs w:val="22"/>
        </w:rPr>
      </w:pPr>
    </w:p>
    <w:p w:rsidR="00CC1FCA" w:rsidRDefault="00CC1FCA" w:rsidP="00CC1FCA">
      <w:pPr>
        <w:ind w:firstLine="720"/>
        <w:rPr>
          <w:rFonts w:ascii="Arial" w:hAnsi="Arial" w:cs="Arial"/>
          <w:color w:val="212121"/>
          <w:sz w:val="22"/>
          <w:szCs w:val="22"/>
        </w:rPr>
      </w:pPr>
      <w:r>
        <w:rPr>
          <w:rFonts w:ascii="Arial" w:hAnsi="Arial" w:cs="Arial"/>
          <w:color w:val="212121"/>
          <w:sz w:val="22"/>
          <w:szCs w:val="22"/>
        </w:rPr>
        <w:t xml:space="preserve">Several of these models attempt to explain photoreceptor specification in the developing eye. </w:t>
      </w:r>
      <w:proofErr w:type="spellStart"/>
      <w:r>
        <w:rPr>
          <w:rFonts w:ascii="Arial" w:hAnsi="Arial" w:cs="Arial"/>
          <w:color w:val="212121"/>
          <w:sz w:val="22"/>
          <w:szCs w:val="22"/>
        </w:rPr>
        <w:t>Melen</w:t>
      </w:r>
      <w:proofErr w:type="spellEnd"/>
      <w:r>
        <w:rPr>
          <w:rFonts w:ascii="Arial" w:hAnsi="Arial" w:cs="Arial"/>
          <w:color w:val="212121"/>
          <w:sz w:val="22"/>
          <w:szCs w:val="22"/>
        </w:rPr>
        <w:t xml:space="preserve"> et al proposes \cite{</w:t>
      </w:r>
      <w:proofErr w:type="spellStart"/>
      <w:r>
        <w:rPr>
          <w:rFonts w:ascii="Arial" w:hAnsi="Arial" w:cs="Arial"/>
          <w:color w:val="212121"/>
          <w:sz w:val="22"/>
          <w:szCs w:val="22"/>
        </w:rPr>
        <w:t>Melen</w:t>
      </w:r>
      <w:proofErr w:type="spellEnd"/>
      <w:r>
        <w:rPr>
          <w:rFonts w:ascii="Arial" w:hAnsi="Arial" w:cs="Arial"/>
          <w:color w:val="212121"/>
          <w:sz w:val="22"/>
          <w:szCs w:val="22"/>
        </w:rPr>
        <w:t>}</w:t>
      </w:r>
    </w:p>
    <w:p w:rsidR="00CC1FCA" w:rsidRDefault="00CC1FCA" w:rsidP="00CC1FCA">
      <w:pPr>
        <w:ind w:firstLine="720"/>
        <w:rPr>
          <w:rFonts w:ascii="Arial" w:hAnsi="Arial" w:cs="Arial"/>
          <w:color w:val="212121"/>
          <w:sz w:val="22"/>
          <w:szCs w:val="22"/>
        </w:rPr>
      </w:pPr>
    </w:p>
    <w:p w:rsidR="00CC1FCA" w:rsidRDefault="00CC1FCA" w:rsidP="00CC1FCA">
      <w:pPr>
        <w:ind w:firstLine="720"/>
        <w:rPr>
          <w:rFonts w:ascii="Arial" w:hAnsi="Arial" w:cs="Arial"/>
          <w:color w:val="212121"/>
          <w:sz w:val="22"/>
          <w:szCs w:val="22"/>
        </w:rPr>
      </w:pPr>
      <w:r>
        <w:rPr>
          <w:rFonts w:ascii="Arial" w:hAnsi="Arial" w:cs="Arial"/>
          <w:color w:val="212121"/>
          <w:sz w:val="22"/>
          <w:szCs w:val="22"/>
        </w:rPr>
        <w:t xml:space="preserve">Of particular relevance to later chapters of this dissertation is a bi-stable switch model proposed by Graham et al, in which two competing transcription factors controls photoreceptor specification the Drosophila eye. They used a </w:t>
      </w:r>
      <w:proofErr w:type="spellStart"/>
      <w:r>
        <w:rPr>
          <w:rFonts w:ascii="Arial" w:hAnsi="Arial" w:cs="Arial"/>
          <w:color w:val="212121"/>
          <w:sz w:val="22"/>
          <w:szCs w:val="22"/>
        </w:rPr>
        <w:t>cou</w:t>
      </w:r>
      <w:proofErr w:type="spellEnd"/>
      <w:r>
        <w:rPr>
          <w:rFonts w:ascii="Arial" w:hAnsi="Arial" w:cs="Arial"/>
          <w:color w:val="212121"/>
          <w:sz w:val="22"/>
          <w:szCs w:val="22"/>
        </w:rPr>
        <w:t xml:space="preserve"> </w:t>
      </w:r>
    </w:p>
    <w:p w:rsidR="00CC1FCA" w:rsidRDefault="00CC1FCA" w:rsidP="00591253">
      <w:pPr>
        <w:ind w:firstLine="720"/>
        <w:rPr>
          <w:rFonts w:ascii="Arial" w:hAnsi="Arial" w:cs="Arial"/>
          <w:color w:val="212121"/>
          <w:sz w:val="22"/>
          <w:szCs w:val="22"/>
        </w:rPr>
      </w:pPr>
    </w:p>
    <w:p w:rsidR="00591253" w:rsidRDefault="00591253" w:rsidP="00591253">
      <w:pPr>
        <w:ind w:firstLine="720"/>
        <w:rPr>
          <w:rFonts w:ascii="Arial" w:hAnsi="Arial" w:cs="Arial"/>
          <w:color w:val="212121"/>
          <w:sz w:val="22"/>
          <w:szCs w:val="22"/>
        </w:rPr>
      </w:pPr>
    </w:p>
    <w:p w:rsidR="00591253" w:rsidRDefault="00591253" w:rsidP="00591253">
      <w:pPr>
        <w:ind w:firstLine="720"/>
        <w:rPr>
          <w:rFonts w:ascii="Arial" w:hAnsi="Arial" w:cs="Arial"/>
          <w:color w:val="212121"/>
          <w:sz w:val="22"/>
          <w:szCs w:val="22"/>
        </w:rPr>
      </w:pPr>
      <w:r>
        <w:rPr>
          <w:rFonts w:ascii="Arial" w:hAnsi="Arial" w:cs="Arial"/>
          <w:color w:val="212121"/>
          <w:sz w:val="22"/>
          <w:szCs w:val="22"/>
        </w:rPr>
        <w:t xml:space="preserve">Atonal model </w:t>
      </w:r>
      <w:r w:rsidRPr="00591253">
        <w:rPr>
          <w:rFonts w:ascii="Arial" w:hAnsi="Arial" w:cs="Arial"/>
          <w:color w:val="212121"/>
          <w:sz w:val="22"/>
          <w:szCs w:val="22"/>
        </w:rPr>
        <w:sym w:font="Wingdings" w:char="F0E0"/>
      </w:r>
      <w:r>
        <w:rPr>
          <w:rFonts w:ascii="Arial" w:hAnsi="Arial" w:cs="Arial"/>
          <w:color w:val="212121"/>
          <w:sz w:val="22"/>
          <w:szCs w:val="22"/>
        </w:rPr>
        <w:t xml:space="preserve"> ommatidia</w:t>
      </w:r>
      <w:r w:rsidR="00AE739E">
        <w:rPr>
          <w:rFonts w:ascii="Arial" w:hAnsi="Arial" w:cs="Arial"/>
          <w:color w:val="212121"/>
          <w:sz w:val="22"/>
          <w:szCs w:val="22"/>
        </w:rPr>
        <w:t xml:space="preserve"> </w:t>
      </w:r>
    </w:p>
    <w:p w:rsidR="00591253" w:rsidRDefault="00591253" w:rsidP="00591253">
      <w:pPr>
        <w:ind w:firstLine="720"/>
        <w:rPr>
          <w:rFonts w:ascii="Arial" w:hAnsi="Arial" w:cs="Arial"/>
          <w:color w:val="212121"/>
          <w:sz w:val="22"/>
          <w:szCs w:val="22"/>
        </w:rPr>
      </w:pPr>
      <w:proofErr w:type="spellStart"/>
      <w:r>
        <w:rPr>
          <w:rFonts w:ascii="Arial" w:hAnsi="Arial" w:cs="Arial"/>
          <w:color w:val="212121"/>
          <w:sz w:val="22"/>
          <w:szCs w:val="22"/>
        </w:rPr>
        <w:t>Bistable</w:t>
      </w:r>
      <w:proofErr w:type="spellEnd"/>
      <w:r>
        <w:rPr>
          <w:rFonts w:ascii="Arial" w:hAnsi="Arial" w:cs="Arial"/>
          <w:color w:val="212121"/>
          <w:sz w:val="22"/>
          <w:szCs w:val="22"/>
        </w:rPr>
        <w:t xml:space="preserve"> switch</w:t>
      </w:r>
      <w:r w:rsidR="00AE739E">
        <w:rPr>
          <w:rFonts w:ascii="Arial" w:hAnsi="Arial" w:cs="Arial"/>
          <w:color w:val="212121"/>
          <w:sz w:val="22"/>
          <w:szCs w:val="22"/>
        </w:rPr>
        <w:t xml:space="preserve"> (deterministic)</w:t>
      </w:r>
    </w:p>
    <w:p w:rsidR="00591253" w:rsidRDefault="00591253" w:rsidP="00591253">
      <w:pPr>
        <w:ind w:firstLine="720"/>
        <w:rPr>
          <w:rFonts w:ascii="Arial" w:hAnsi="Arial" w:cs="Arial"/>
          <w:color w:val="212121"/>
          <w:sz w:val="22"/>
          <w:szCs w:val="22"/>
        </w:rPr>
      </w:pPr>
      <w:r>
        <w:rPr>
          <w:rFonts w:ascii="Arial" w:hAnsi="Arial" w:cs="Arial"/>
          <w:color w:val="212121"/>
          <w:sz w:val="22"/>
          <w:szCs w:val="22"/>
        </w:rPr>
        <w:t xml:space="preserve">Zero order </w:t>
      </w:r>
      <w:proofErr w:type="spellStart"/>
      <w:r>
        <w:rPr>
          <w:rFonts w:ascii="Arial" w:hAnsi="Arial" w:cs="Arial"/>
          <w:color w:val="212121"/>
          <w:sz w:val="22"/>
          <w:szCs w:val="22"/>
        </w:rPr>
        <w:t>ultrasense</w:t>
      </w:r>
      <w:proofErr w:type="spellEnd"/>
      <w:r w:rsidR="00AE739E">
        <w:rPr>
          <w:rFonts w:ascii="Arial" w:hAnsi="Arial" w:cs="Arial"/>
          <w:color w:val="212121"/>
          <w:sz w:val="22"/>
          <w:szCs w:val="22"/>
        </w:rPr>
        <w:t xml:space="preserve"> (deterministic)</w:t>
      </w:r>
    </w:p>
    <w:p w:rsidR="00591253" w:rsidRDefault="00591253" w:rsidP="00591253">
      <w:pPr>
        <w:ind w:firstLine="720"/>
        <w:rPr>
          <w:rFonts w:ascii="Arial" w:hAnsi="Arial" w:cs="Arial"/>
          <w:color w:val="212121"/>
          <w:sz w:val="22"/>
          <w:szCs w:val="22"/>
        </w:rPr>
      </w:pPr>
      <w:proofErr w:type="spellStart"/>
      <w:r>
        <w:rPr>
          <w:rFonts w:ascii="Arial" w:hAnsi="Arial" w:cs="Arial"/>
          <w:color w:val="212121"/>
          <w:sz w:val="22"/>
          <w:szCs w:val="22"/>
        </w:rPr>
        <w:t>Shilo</w:t>
      </w:r>
      <w:proofErr w:type="spellEnd"/>
      <w:r>
        <w:rPr>
          <w:rFonts w:ascii="Arial" w:hAnsi="Arial" w:cs="Arial"/>
          <w:color w:val="212121"/>
          <w:sz w:val="22"/>
          <w:szCs w:val="22"/>
        </w:rPr>
        <w:t xml:space="preserve"> PntP2 model</w:t>
      </w:r>
      <w:r w:rsidR="00AE739E">
        <w:rPr>
          <w:rFonts w:ascii="Arial" w:hAnsi="Arial" w:cs="Arial"/>
          <w:color w:val="212121"/>
          <w:sz w:val="22"/>
          <w:szCs w:val="22"/>
        </w:rPr>
        <w:t xml:space="preserve"> (deterministic)</w:t>
      </w:r>
    </w:p>
    <w:p w:rsidR="00591253" w:rsidRDefault="00591253" w:rsidP="00591253">
      <w:pPr>
        <w:ind w:firstLine="720"/>
        <w:rPr>
          <w:rFonts w:ascii="Arial" w:hAnsi="Arial" w:cs="Arial"/>
          <w:color w:val="212121"/>
          <w:sz w:val="22"/>
          <w:szCs w:val="22"/>
        </w:rPr>
      </w:pPr>
    </w:p>
    <w:p w:rsidR="00125B27" w:rsidRDefault="00125B27" w:rsidP="00125B27">
      <w:pPr>
        <w:ind w:firstLine="720"/>
        <w:rPr>
          <w:rFonts w:ascii="Arial" w:hAnsi="Arial" w:cs="Arial"/>
          <w:color w:val="212121"/>
          <w:sz w:val="22"/>
          <w:szCs w:val="22"/>
        </w:rPr>
      </w:pPr>
    </w:p>
    <w:p w:rsidR="000E4F47" w:rsidRDefault="000E4F47" w:rsidP="00326A90">
      <w:pPr>
        <w:ind w:firstLine="720"/>
        <w:rPr>
          <w:rFonts w:ascii="Arial" w:hAnsi="Arial" w:cs="Arial"/>
          <w:color w:val="212121"/>
          <w:sz w:val="22"/>
          <w:szCs w:val="22"/>
        </w:rPr>
      </w:pPr>
    </w:p>
    <w:p w:rsidR="00920569" w:rsidRDefault="000E4F47" w:rsidP="00326A90">
      <w:pPr>
        <w:ind w:firstLine="720"/>
        <w:rPr>
          <w:rFonts w:ascii="Arial" w:hAnsi="Arial" w:cs="Arial"/>
          <w:color w:val="212121"/>
          <w:sz w:val="22"/>
          <w:szCs w:val="22"/>
        </w:rPr>
      </w:pPr>
      <w:r>
        <w:rPr>
          <w:rFonts w:ascii="Arial" w:hAnsi="Arial" w:cs="Arial"/>
          <w:color w:val="212121"/>
          <w:sz w:val="22"/>
          <w:szCs w:val="22"/>
        </w:rPr>
        <w:t>\cite{Graham2010}</w:t>
      </w:r>
    </w:p>
    <w:p w:rsidR="004B0847" w:rsidRDefault="000E4F47" w:rsidP="00326A90">
      <w:pPr>
        <w:ind w:firstLine="720"/>
        <w:rPr>
          <w:rFonts w:ascii="Arial" w:hAnsi="Arial" w:cs="Arial"/>
          <w:color w:val="212121"/>
          <w:sz w:val="22"/>
          <w:szCs w:val="22"/>
        </w:rPr>
      </w:pPr>
      <w:r>
        <w:rPr>
          <w:rFonts w:ascii="Arial" w:hAnsi="Arial" w:cs="Arial"/>
          <w:color w:val="212121"/>
          <w:sz w:val="22"/>
          <w:szCs w:val="22"/>
        </w:rPr>
        <w:t>\cite{Raj2010}</w:t>
      </w:r>
    </w:p>
    <w:p w:rsidR="00EB72C7" w:rsidRDefault="00EB72C7" w:rsidP="0098229D">
      <w:pPr>
        <w:ind w:firstLine="720"/>
        <w:rPr>
          <w:rFonts w:ascii="Arial" w:hAnsi="Arial" w:cs="Arial"/>
          <w:color w:val="212121"/>
          <w:sz w:val="22"/>
          <w:szCs w:val="22"/>
        </w:rPr>
      </w:pPr>
    </w:p>
    <w:p w:rsidR="00EB72C7" w:rsidRDefault="00EB72C7" w:rsidP="0098229D">
      <w:pPr>
        <w:ind w:firstLine="720"/>
        <w:rPr>
          <w:rFonts w:ascii="Arial" w:hAnsi="Arial" w:cs="Arial"/>
          <w:color w:val="212121"/>
          <w:sz w:val="22"/>
          <w:szCs w:val="22"/>
        </w:rPr>
      </w:pPr>
    </w:p>
    <w:p w:rsidR="00EB72C7" w:rsidRDefault="00EB72C7" w:rsidP="0098229D">
      <w:pPr>
        <w:ind w:firstLine="720"/>
        <w:rPr>
          <w:rFonts w:ascii="Arial" w:hAnsi="Arial" w:cs="Arial"/>
          <w:color w:val="212121"/>
          <w:sz w:val="22"/>
          <w:szCs w:val="22"/>
        </w:rPr>
      </w:pPr>
    </w:p>
    <w:p w:rsidR="009B604D" w:rsidRDefault="00EB72C7" w:rsidP="0098229D">
      <w:pPr>
        <w:ind w:firstLine="720"/>
        <w:rPr>
          <w:rFonts w:ascii="Arial" w:hAnsi="Arial" w:cs="Arial"/>
          <w:color w:val="212121"/>
          <w:sz w:val="22"/>
          <w:szCs w:val="22"/>
        </w:rPr>
      </w:pPr>
      <w:r>
        <w:rPr>
          <w:rFonts w:ascii="Arial" w:hAnsi="Arial" w:cs="Arial"/>
          <w:color w:val="212121"/>
          <w:sz w:val="22"/>
          <w:szCs w:val="22"/>
        </w:rPr>
        <w:t>Perhaps the most interesting are those that capture dynamic features of gene expression</w:t>
      </w:r>
    </w:p>
    <w:p w:rsidR="0098229D" w:rsidRDefault="0098229D" w:rsidP="0098229D">
      <w:pPr>
        <w:ind w:firstLine="720"/>
        <w:rPr>
          <w:rFonts w:ascii="Arial" w:hAnsi="Arial" w:cs="Arial"/>
          <w:color w:val="212121"/>
          <w:sz w:val="22"/>
          <w:szCs w:val="22"/>
        </w:rPr>
      </w:pPr>
    </w:p>
    <w:p w:rsidR="0098229D" w:rsidRDefault="0098229D" w:rsidP="0098229D">
      <w:pPr>
        <w:rPr>
          <w:rFonts w:ascii="Arial" w:hAnsi="Arial" w:cs="Arial"/>
          <w:color w:val="212121"/>
          <w:sz w:val="22"/>
          <w:szCs w:val="22"/>
        </w:rPr>
      </w:pPr>
      <w:r>
        <w:rPr>
          <w:rFonts w:ascii="Arial" w:hAnsi="Arial" w:cs="Arial"/>
          <w:color w:val="212121"/>
          <w:sz w:val="22"/>
          <w:szCs w:val="22"/>
        </w:rPr>
        <w:t>Development is an inherently dynamic process, as each stage of gene expression is responsible for triggering subsequent events in the developmental program. Unsurprisingly, many genes involved in the coordination of cell fate decisions have been shown to be transiently expressed within a given context.</w:t>
      </w:r>
    </w:p>
    <w:p w:rsidR="0098229D" w:rsidRDefault="0098229D" w:rsidP="0098229D">
      <w:pPr>
        <w:rPr>
          <w:rFonts w:ascii="Arial" w:hAnsi="Arial" w:cs="Arial"/>
          <w:color w:val="212121"/>
          <w:sz w:val="22"/>
          <w:szCs w:val="22"/>
        </w:rPr>
      </w:pPr>
    </w:p>
    <w:p w:rsidR="0098229D" w:rsidRDefault="0098229D" w:rsidP="0098229D">
      <w:pPr>
        <w:rPr>
          <w:rFonts w:ascii="Arial" w:hAnsi="Arial" w:cs="Arial"/>
          <w:color w:val="212121"/>
          <w:sz w:val="22"/>
          <w:szCs w:val="22"/>
        </w:rPr>
      </w:pPr>
      <w:r>
        <w:rPr>
          <w:rFonts w:ascii="Arial" w:hAnsi="Arial" w:cs="Arial"/>
          <w:color w:val="212121"/>
          <w:sz w:val="22"/>
          <w:szCs w:val="22"/>
        </w:rPr>
        <w:t xml:space="preserve"> round of cell fate decisions must trigger subsequent events in the developmental program.</w:t>
      </w:r>
    </w:p>
    <w:p w:rsidR="0098229D" w:rsidRDefault="0098229D" w:rsidP="0098229D">
      <w:pPr>
        <w:rPr>
          <w:rFonts w:ascii="Arial" w:hAnsi="Arial" w:cs="Arial"/>
          <w:color w:val="212121"/>
          <w:sz w:val="22"/>
          <w:szCs w:val="22"/>
        </w:rPr>
      </w:pPr>
    </w:p>
    <w:p w:rsidR="0098229D" w:rsidRDefault="0098229D" w:rsidP="0098229D">
      <w:pPr>
        <w:rPr>
          <w:rFonts w:ascii="Arial" w:hAnsi="Arial" w:cs="Arial"/>
          <w:color w:val="212121"/>
          <w:sz w:val="22"/>
          <w:szCs w:val="22"/>
        </w:rPr>
      </w:pPr>
      <w:r>
        <w:rPr>
          <w:rFonts w:ascii="Arial" w:hAnsi="Arial" w:cs="Arial"/>
          <w:color w:val="212121"/>
          <w:sz w:val="22"/>
          <w:szCs w:val="22"/>
        </w:rPr>
        <w:t xml:space="preserve">and it becoming increasingly obvious that gene expression dynamics play </w:t>
      </w:r>
    </w:p>
    <w:p w:rsidR="0098229D" w:rsidRDefault="0098229D" w:rsidP="0098229D">
      <w:pPr>
        <w:rPr>
          <w:rFonts w:ascii="Arial" w:hAnsi="Arial" w:cs="Arial"/>
          <w:color w:val="212121"/>
          <w:sz w:val="22"/>
          <w:szCs w:val="22"/>
        </w:rPr>
      </w:pPr>
      <w:r>
        <w:rPr>
          <w:rFonts w:ascii="Arial" w:hAnsi="Arial" w:cs="Arial"/>
          <w:color w:val="212121"/>
          <w:sz w:val="22"/>
          <w:szCs w:val="22"/>
        </w:rPr>
        <w:tab/>
      </w:r>
    </w:p>
    <w:p w:rsidR="0098229D" w:rsidRDefault="0098229D" w:rsidP="0098229D">
      <w:pPr>
        <w:rPr>
          <w:rFonts w:ascii="Arial" w:hAnsi="Arial" w:cs="Arial"/>
          <w:color w:val="212121"/>
          <w:sz w:val="22"/>
          <w:szCs w:val="22"/>
        </w:rPr>
      </w:pPr>
      <w:r>
        <w:rPr>
          <w:rFonts w:ascii="Arial" w:hAnsi="Arial" w:cs="Arial"/>
          <w:color w:val="212121"/>
          <w:sz w:val="22"/>
          <w:szCs w:val="22"/>
        </w:rPr>
        <w:t>Mathematical models have also revealed that</w:t>
      </w:r>
    </w:p>
    <w:p w:rsidR="0098229D" w:rsidRDefault="0098229D" w:rsidP="0098229D">
      <w:pPr>
        <w:rPr>
          <w:rFonts w:ascii="Arial" w:hAnsi="Arial" w:cs="Arial"/>
          <w:color w:val="212121"/>
          <w:sz w:val="22"/>
          <w:szCs w:val="22"/>
        </w:rPr>
      </w:pPr>
    </w:p>
    <w:p w:rsidR="0098229D" w:rsidRDefault="0098229D" w:rsidP="0098229D">
      <w:pPr>
        <w:rPr>
          <w:rFonts w:ascii="Arial" w:hAnsi="Arial" w:cs="Arial"/>
          <w:color w:val="212121"/>
          <w:sz w:val="22"/>
          <w:szCs w:val="22"/>
        </w:rPr>
      </w:pPr>
      <w:r w:rsidRPr="0098229D">
        <w:rPr>
          <w:rFonts w:ascii="Arial" w:hAnsi="Arial" w:cs="Arial"/>
          <w:color w:val="212121"/>
          <w:sz w:val="22"/>
          <w:szCs w:val="22"/>
        </w:rPr>
        <w:t>As nuanced changes in expression yield abnormal morphologies in vivo, differences in protein levels manifest as differences in phenotype penetrance</w:t>
      </w:r>
      <w:r w:rsidRPr="0098229D">
        <w:rPr>
          <w:rFonts w:ascii="Arial" w:hAnsi="Arial" w:cs="Arial"/>
          <w:color w:val="212121"/>
          <w:sz w:val="22"/>
          <w:szCs w:val="22"/>
        </w:rPr>
        <w:fldChar w:fldCharType="begin" w:fldLock="1"/>
      </w:r>
      <w:r w:rsidRPr="0098229D">
        <w:rPr>
          <w:rFonts w:ascii="Arial" w:hAnsi="Arial" w:cs="Arial"/>
          <w:color w:val="212121"/>
          <w:sz w:val="22"/>
          <w:szCs w:val="22"/>
        </w:rPr>
        <w:instrText>ADDIN CSL_CITATION {"citationItems":[{"id":"ITEM-1","itemData":{"DOI":"10.1038/nature08781","ISBN":"1476-4687 (Electronic)\\r0028-0836 (Linking)","ISSN":"1476-4687","PMID":"20164922","abstract":"The phenotypic differences between individual organisms can often be ascribed to underlying genetic and environmental variation. However, even genetically identical organisms in homogeneous environments vary, indicating that randomness in developmental processes such as gene expression may also generate diversity. To examine the consequences of gene expression variability in multicellular organisms, we studied intestinal specification in the nematode Caenorhabditis elegans in which wild-type cell fate is invariant and controlled by a small transcriptional network. Mutations in elements of this network can have indeterminate effects: some mutant embryos fail to develop intestinal cells, whereas others produce intestinal precursors. By counting transcripts of the genes in this network in individual embryos, we show that the expression of an otherwise redundant gene becomes highly variable in the mutants and that this variation is subjected to a threshold, producing an ON/OFF expression pattern of the master regulatory gene of intestinal differentiation. Our results demonstrate that mutations in developmental networks can expose otherwise buffered stochastic variability in gene expression, leading to pronounced phenotypic variation.","author":[{"dropping-particle":"","family":"Raj","given":"Arjun","non-dropping-particle":"","parse-names":false,"suffix":""},{"dropping-particle":"","family":"Rifkin","given":"Scott A.","non-dropping-particle":"","parse-names":false,"suffix":""},{"dropping-particle":"","family":"Andersen","given":"Erik","non-dropping-particle":"","parse-names":false,"suffix":""},{"dropping-particle":"","family":"Oudenaarden","given":"Alexander","non-dropping-particle":"van","parse-names":false,"suffix":""}],"container-title":"Nature","id":"ITEM-1","issue":"7283","issued":{"date-parts":[["2010"]]},"note":"Studied effects of transcriptional variablity in producing impartial phenotype penetrance. Measured transcript numbers, defined a threshold, and showed that certain mutants have higher variation in transcript count thus more cells failign to cross the threshold. Sounds familiar...\n\n{:PMCID:PMC2836165}","page":"913-918","title":"Variability in gene expression underlies incomplete penetrance","type":"article-journal","volume":"463"},"uris":["http://www.mendeley.com/documents/?uuid=193c1a13-bd02-35a2-ad4f-3cf2cd30aa89"]}],"mendeley":{"formattedCitation":"(Raj et al., 2010)","plainTextFormattedCitation":"(Raj et al., 2010)","previouslyFormattedCitation":"&lt;sup&gt;48&lt;/sup&gt;"},"properties":{"noteIndex":0},"schema":"https://github.com/citation-style-language/schema/raw/master/csl-citation.json"}</w:instrText>
      </w:r>
      <w:r w:rsidRPr="0098229D">
        <w:rPr>
          <w:rFonts w:ascii="Arial" w:hAnsi="Arial" w:cs="Arial"/>
          <w:color w:val="212121"/>
          <w:sz w:val="22"/>
          <w:szCs w:val="22"/>
        </w:rPr>
        <w:fldChar w:fldCharType="separate"/>
      </w:r>
      <w:r w:rsidRPr="0098229D">
        <w:rPr>
          <w:rFonts w:ascii="Arial" w:hAnsi="Arial" w:cs="Arial"/>
          <w:color w:val="212121"/>
          <w:sz w:val="22"/>
          <w:szCs w:val="22"/>
        </w:rPr>
        <w:t>(Raj et al., 2010)</w:t>
      </w:r>
      <w:r w:rsidRPr="0098229D">
        <w:rPr>
          <w:rFonts w:ascii="Arial" w:hAnsi="Arial" w:cs="Arial"/>
          <w:color w:val="212121"/>
          <w:sz w:val="22"/>
          <w:szCs w:val="22"/>
        </w:rPr>
        <w:fldChar w:fldCharType="end"/>
      </w:r>
      <w:r w:rsidRPr="0098229D">
        <w:rPr>
          <w:rFonts w:ascii="Arial" w:hAnsi="Arial" w:cs="Arial"/>
          <w:color w:val="212121"/>
          <w:sz w:val="22"/>
          <w:szCs w:val="22"/>
        </w:rPr>
        <w:t>. I aim</w:t>
      </w:r>
    </w:p>
    <w:p w:rsidR="0098229D" w:rsidRDefault="0098229D" w:rsidP="0098229D">
      <w:pPr>
        <w:rPr>
          <w:rFonts w:ascii="Arial" w:hAnsi="Arial" w:cs="Arial"/>
          <w:color w:val="212121"/>
          <w:sz w:val="22"/>
          <w:szCs w:val="22"/>
        </w:rPr>
      </w:pPr>
    </w:p>
    <w:p w:rsidR="0098229D" w:rsidRDefault="0098229D" w:rsidP="0098229D">
      <w:pPr>
        <w:rPr>
          <w:rFonts w:ascii="Arial" w:hAnsi="Arial" w:cs="Arial"/>
          <w:color w:val="212121"/>
          <w:sz w:val="22"/>
          <w:szCs w:val="22"/>
        </w:rPr>
      </w:pPr>
      <w:r>
        <w:rPr>
          <w:rFonts w:ascii="Arial" w:hAnsi="Arial" w:cs="Arial"/>
          <w:color w:val="212121"/>
          <w:sz w:val="22"/>
          <w:szCs w:val="22"/>
        </w:rPr>
        <w:t>Raj et al</w:t>
      </w:r>
    </w:p>
    <w:p w:rsidR="0098229D" w:rsidRDefault="0098229D" w:rsidP="0098229D">
      <w:pPr>
        <w:rPr>
          <w:rFonts w:ascii="Arial" w:hAnsi="Arial" w:cs="Arial"/>
          <w:color w:val="212121"/>
          <w:sz w:val="22"/>
          <w:szCs w:val="22"/>
        </w:rPr>
      </w:pPr>
      <w:proofErr w:type="spellStart"/>
      <w:r>
        <w:rPr>
          <w:rFonts w:ascii="Arial" w:hAnsi="Arial" w:cs="Arial"/>
          <w:color w:val="212121"/>
          <w:sz w:val="22"/>
          <w:szCs w:val="22"/>
        </w:rPr>
        <w:t>Oodenarden</w:t>
      </w:r>
      <w:proofErr w:type="spellEnd"/>
    </w:p>
    <w:p w:rsidR="0098229D" w:rsidRDefault="0098229D" w:rsidP="0098229D">
      <w:pPr>
        <w:rPr>
          <w:rFonts w:ascii="Arial" w:hAnsi="Arial" w:cs="Arial"/>
          <w:color w:val="212121"/>
          <w:sz w:val="22"/>
          <w:szCs w:val="22"/>
        </w:rPr>
      </w:pPr>
      <w:r>
        <w:rPr>
          <w:rFonts w:ascii="Arial" w:hAnsi="Arial" w:cs="Arial"/>
          <w:color w:val="212121"/>
          <w:sz w:val="22"/>
          <w:szCs w:val="22"/>
        </w:rPr>
        <w:t>Anderson</w:t>
      </w:r>
    </w:p>
    <w:p w:rsidR="0098229D" w:rsidRDefault="0098229D" w:rsidP="0098229D">
      <w:pPr>
        <w:rPr>
          <w:rFonts w:ascii="Arial" w:hAnsi="Arial" w:cs="Arial"/>
          <w:color w:val="212121"/>
          <w:sz w:val="22"/>
          <w:szCs w:val="22"/>
        </w:rPr>
      </w:pPr>
      <w:r>
        <w:rPr>
          <w:rFonts w:ascii="Arial" w:hAnsi="Arial" w:cs="Arial"/>
          <w:color w:val="212121"/>
          <w:sz w:val="22"/>
          <w:szCs w:val="22"/>
        </w:rPr>
        <w:t>Yi et al</w:t>
      </w:r>
    </w:p>
    <w:p w:rsidR="0098229D" w:rsidRDefault="0098229D" w:rsidP="008C50D4">
      <w:pPr>
        <w:jc w:val="both"/>
        <w:rPr>
          <w:rFonts w:ascii="Arial" w:hAnsi="Arial" w:cs="Arial"/>
          <w:sz w:val="22"/>
          <w:szCs w:val="22"/>
        </w:rPr>
      </w:pPr>
    </w:p>
    <w:sectPr w:rsidR="0098229D" w:rsidSect="0039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0EE2"/>
    <w:multiLevelType w:val="hybridMultilevel"/>
    <w:tmpl w:val="6716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C6F74"/>
    <w:multiLevelType w:val="hybridMultilevel"/>
    <w:tmpl w:val="F58E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5229C"/>
    <w:multiLevelType w:val="hybridMultilevel"/>
    <w:tmpl w:val="DF683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F1C71"/>
    <w:multiLevelType w:val="hybridMultilevel"/>
    <w:tmpl w:val="C816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91031"/>
    <w:multiLevelType w:val="hybridMultilevel"/>
    <w:tmpl w:val="72AA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94BAB"/>
    <w:multiLevelType w:val="hybridMultilevel"/>
    <w:tmpl w:val="491A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A681F"/>
    <w:multiLevelType w:val="hybridMultilevel"/>
    <w:tmpl w:val="54CA2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92E05"/>
    <w:multiLevelType w:val="hybridMultilevel"/>
    <w:tmpl w:val="CCA67C06"/>
    <w:lvl w:ilvl="0" w:tplc="1206F2E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1A"/>
    <w:rsid w:val="000054BF"/>
    <w:rsid w:val="0001226A"/>
    <w:rsid w:val="000142AB"/>
    <w:rsid w:val="00026393"/>
    <w:rsid w:val="000441B3"/>
    <w:rsid w:val="00044FCC"/>
    <w:rsid w:val="00046AFB"/>
    <w:rsid w:val="000533C9"/>
    <w:rsid w:val="000610F7"/>
    <w:rsid w:val="00080FAC"/>
    <w:rsid w:val="00082D25"/>
    <w:rsid w:val="000914C5"/>
    <w:rsid w:val="0009155E"/>
    <w:rsid w:val="00095A58"/>
    <w:rsid w:val="000B00E6"/>
    <w:rsid w:val="000B35FF"/>
    <w:rsid w:val="000E33FB"/>
    <w:rsid w:val="000E4F47"/>
    <w:rsid w:val="000F006E"/>
    <w:rsid w:val="000F48AD"/>
    <w:rsid w:val="00104C6F"/>
    <w:rsid w:val="001144D2"/>
    <w:rsid w:val="00125B27"/>
    <w:rsid w:val="0014393C"/>
    <w:rsid w:val="00143C79"/>
    <w:rsid w:val="00151C58"/>
    <w:rsid w:val="00152ADC"/>
    <w:rsid w:val="00176F4F"/>
    <w:rsid w:val="001851BB"/>
    <w:rsid w:val="001876B4"/>
    <w:rsid w:val="001A4F01"/>
    <w:rsid w:val="001B5D3A"/>
    <w:rsid w:val="001D0FA5"/>
    <w:rsid w:val="001E1838"/>
    <w:rsid w:val="00202991"/>
    <w:rsid w:val="00224A7A"/>
    <w:rsid w:val="002404A9"/>
    <w:rsid w:val="0024472B"/>
    <w:rsid w:val="00251A9B"/>
    <w:rsid w:val="00256481"/>
    <w:rsid w:val="00263FA1"/>
    <w:rsid w:val="00280461"/>
    <w:rsid w:val="00281876"/>
    <w:rsid w:val="00284D80"/>
    <w:rsid w:val="002B5F6C"/>
    <w:rsid w:val="002B6CFD"/>
    <w:rsid w:val="002C1117"/>
    <w:rsid w:val="002E3B7D"/>
    <w:rsid w:val="002F0D0C"/>
    <w:rsid w:val="002F65E0"/>
    <w:rsid w:val="002F7E24"/>
    <w:rsid w:val="003005E0"/>
    <w:rsid w:val="00302573"/>
    <w:rsid w:val="00303A67"/>
    <w:rsid w:val="003078E0"/>
    <w:rsid w:val="00315E37"/>
    <w:rsid w:val="00325EC9"/>
    <w:rsid w:val="00326A90"/>
    <w:rsid w:val="0033067A"/>
    <w:rsid w:val="0033111D"/>
    <w:rsid w:val="00331DE2"/>
    <w:rsid w:val="0034127B"/>
    <w:rsid w:val="00350AE7"/>
    <w:rsid w:val="00361A3A"/>
    <w:rsid w:val="00370D3E"/>
    <w:rsid w:val="00373615"/>
    <w:rsid w:val="00377337"/>
    <w:rsid w:val="00377393"/>
    <w:rsid w:val="0038166D"/>
    <w:rsid w:val="00381E31"/>
    <w:rsid w:val="00383689"/>
    <w:rsid w:val="00393644"/>
    <w:rsid w:val="003954B0"/>
    <w:rsid w:val="003B4F3E"/>
    <w:rsid w:val="003B6464"/>
    <w:rsid w:val="003B76E6"/>
    <w:rsid w:val="003B7798"/>
    <w:rsid w:val="003B7F9A"/>
    <w:rsid w:val="003C63CE"/>
    <w:rsid w:val="003C6D40"/>
    <w:rsid w:val="003D7F3C"/>
    <w:rsid w:val="003E402B"/>
    <w:rsid w:val="003F1453"/>
    <w:rsid w:val="0040151A"/>
    <w:rsid w:val="00404518"/>
    <w:rsid w:val="00404F1E"/>
    <w:rsid w:val="00412FE1"/>
    <w:rsid w:val="00413E5E"/>
    <w:rsid w:val="0042195A"/>
    <w:rsid w:val="004238D7"/>
    <w:rsid w:val="004319B8"/>
    <w:rsid w:val="00431F2C"/>
    <w:rsid w:val="0046276F"/>
    <w:rsid w:val="00463CDD"/>
    <w:rsid w:val="004713F7"/>
    <w:rsid w:val="00472840"/>
    <w:rsid w:val="00476445"/>
    <w:rsid w:val="00493449"/>
    <w:rsid w:val="00495EAA"/>
    <w:rsid w:val="004967DE"/>
    <w:rsid w:val="004A1033"/>
    <w:rsid w:val="004B0847"/>
    <w:rsid w:val="004C3832"/>
    <w:rsid w:val="004C5099"/>
    <w:rsid w:val="004E1C21"/>
    <w:rsid w:val="004F263D"/>
    <w:rsid w:val="004F7DC2"/>
    <w:rsid w:val="005044E0"/>
    <w:rsid w:val="005064E5"/>
    <w:rsid w:val="00531273"/>
    <w:rsid w:val="00531F2B"/>
    <w:rsid w:val="00545C29"/>
    <w:rsid w:val="00557B66"/>
    <w:rsid w:val="00565163"/>
    <w:rsid w:val="005702F3"/>
    <w:rsid w:val="00572730"/>
    <w:rsid w:val="00574B71"/>
    <w:rsid w:val="005750F7"/>
    <w:rsid w:val="0057692C"/>
    <w:rsid w:val="00581E53"/>
    <w:rsid w:val="00591253"/>
    <w:rsid w:val="00591DF2"/>
    <w:rsid w:val="00595C94"/>
    <w:rsid w:val="0059662A"/>
    <w:rsid w:val="005A2404"/>
    <w:rsid w:val="005A2CF8"/>
    <w:rsid w:val="005A3D6E"/>
    <w:rsid w:val="005A4D6F"/>
    <w:rsid w:val="005C72B3"/>
    <w:rsid w:val="005D2591"/>
    <w:rsid w:val="005D7D5B"/>
    <w:rsid w:val="005E4DF1"/>
    <w:rsid w:val="005E779D"/>
    <w:rsid w:val="005E785F"/>
    <w:rsid w:val="005F755B"/>
    <w:rsid w:val="0060443C"/>
    <w:rsid w:val="00606A15"/>
    <w:rsid w:val="0062476C"/>
    <w:rsid w:val="006424D9"/>
    <w:rsid w:val="0065707E"/>
    <w:rsid w:val="00666C19"/>
    <w:rsid w:val="006740F5"/>
    <w:rsid w:val="006775FE"/>
    <w:rsid w:val="00681F99"/>
    <w:rsid w:val="00690C29"/>
    <w:rsid w:val="006A2782"/>
    <w:rsid w:val="006A478C"/>
    <w:rsid w:val="006A72FA"/>
    <w:rsid w:val="006B79A9"/>
    <w:rsid w:val="006C53AC"/>
    <w:rsid w:val="006D0A47"/>
    <w:rsid w:val="006D1713"/>
    <w:rsid w:val="006D525C"/>
    <w:rsid w:val="006E4EA8"/>
    <w:rsid w:val="006E5BAD"/>
    <w:rsid w:val="006F4F47"/>
    <w:rsid w:val="007036B6"/>
    <w:rsid w:val="00705B73"/>
    <w:rsid w:val="00707B5E"/>
    <w:rsid w:val="00721771"/>
    <w:rsid w:val="007219C8"/>
    <w:rsid w:val="00747598"/>
    <w:rsid w:val="00772A02"/>
    <w:rsid w:val="00772AB0"/>
    <w:rsid w:val="00776B1B"/>
    <w:rsid w:val="0078765D"/>
    <w:rsid w:val="0079403E"/>
    <w:rsid w:val="00797BD3"/>
    <w:rsid w:val="007A2BE9"/>
    <w:rsid w:val="007A47C8"/>
    <w:rsid w:val="007B01E0"/>
    <w:rsid w:val="007C35B9"/>
    <w:rsid w:val="007C708B"/>
    <w:rsid w:val="007C7701"/>
    <w:rsid w:val="007D14AB"/>
    <w:rsid w:val="007D2F68"/>
    <w:rsid w:val="007D6EEE"/>
    <w:rsid w:val="00805348"/>
    <w:rsid w:val="0081192C"/>
    <w:rsid w:val="0081276B"/>
    <w:rsid w:val="00822953"/>
    <w:rsid w:val="00825216"/>
    <w:rsid w:val="008256F7"/>
    <w:rsid w:val="00825A66"/>
    <w:rsid w:val="00830DE2"/>
    <w:rsid w:val="00832CA2"/>
    <w:rsid w:val="00835106"/>
    <w:rsid w:val="00841936"/>
    <w:rsid w:val="00843D6D"/>
    <w:rsid w:val="00845F71"/>
    <w:rsid w:val="00853FF7"/>
    <w:rsid w:val="00861CED"/>
    <w:rsid w:val="008759FD"/>
    <w:rsid w:val="00875F1D"/>
    <w:rsid w:val="0088213F"/>
    <w:rsid w:val="008A5FD4"/>
    <w:rsid w:val="008C1D16"/>
    <w:rsid w:val="008C50D4"/>
    <w:rsid w:val="008D061A"/>
    <w:rsid w:val="008E0F56"/>
    <w:rsid w:val="009114D3"/>
    <w:rsid w:val="00912691"/>
    <w:rsid w:val="00912F9A"/>
    <w:rsid w:val="00917047"/>
    <w:rsid w:val="00920569"/>
    <w:rsid w:val="009247FA"/>
    <w:rsid w:val="0093250E"/>
    <w:rsid w:val="009338FD"/>
    <w:rsid w:val="00937E2B"/>
    <w:rsid w:val="00955E59"/>
    <w:rsid w:val="00963582"/>
    <w:rsid w:val="009735C9"/>
    <w:rsid w:val="0098229D"/>
    <w:rsid w:val="00985A84"/>
    <w:rsid w:val="00993AD2"/>
    <w:rsid w:val="009B4736"/>
    <w:rsid w:val="009B604D"/>
    <w:rsid w:val="009B63EC"/>
    <w:rsid w:val="009C4C5B"/>
    <w:rsid w:val="009D4597"/>
    <w:rsid w:val="009E5F23"/>
    <w:rsid w:val="009E6A52"/>
    <w:rsid w:val="009E6E48"/>
    <w:rsid w:val="009F27FC"/>
    <w:rsid w:val="009F45FF"/>
    <w:rsid w:val="009F5BFB"/>
    <w:rsid w:val="00A0007F"/>
    <w:rsid w:val="00A00D32"/>
    <w:rsid w:val="00A1007E"/>
    <w:rsid w:val="00A12E9B"/>
    <w:rsid w:val="00A3057F"/>
    <w:rsid w:val="00A37240"/>
    <w:rsid w:val="00A40102"/>
    <w:rsid w:val="00A5231A"/>
    <w:rsid w:val="00A54F9D"/>
    <w:rsid w:val="00A55CAD"/>
    <w:rsid w:val="00A57175"/>
    <w:rsid w:val="00A63FB2"/>
    <w:rsid w:val="00A64333"/>
    <w:rsid w:val="00A64429"/>
    <w:rsid w:val="00A73639"/>
    <w:rsid w:val="00A7541B"/>
    <w:rsid w:val="00AC368B"/>
    <w:rsid w:val="00AD74C2"/>
    <w:rsid w:val="00AE739E"/>
    <w:rsid w:val="00AF2861"/>
    <w:rsid w:val="00AF4F2A"/>
    <w:rsid w:val="00B07B22"/>
    <w:rsid w:val="00B2376E"/>
    <w:rsid w:val="00B23BE8"/>
    <w:rsid w:val="00B31B3D"/>
    <w:rsid w:val="00B3452C"/>
    <w:rsid w:val="00B612D8"/>
    <w:rsid w:val="00B708AB"/>
    <w:rsid w:val="00B85368"/>
    <w:rsid w:val="00BA69ED"/>
    <w:rsid w:val="00BA7156"/>
    <w:rsid w:val="00BC3CB8"/>
    <w:rsid w:val="00BC3F17"/>
    <w:rsid w:val="00BD2E8E"/>
    <w:rsid w:val="00BD3B75"/>
    <w:rsid w:val="00BD6C4C"/>
    <w:rsid w:val="00BD6E4D"/>
    <w:rsid w:val="00BE2140"/>
    <w:rsid w:val="00BE3415"/>
    <w:rsid w:val="00C00C47"/>
    <w:rsid w:val="00C17CFE"/>
    <w:rsid w:val="00C217BE"/>
    <w:rsid w:val="00C279A3"/>
    <w:rsid w:val="00C305ED"/>
    <w:rsid w:val="00C30DCD"/>
    <w:rsid w:val="00C30FDA"/>
    <w:rsid w:val="00C32535"/>
    <w:rsid w:val="00C33C3B"/>
    <w:rsid w:val="00C50F54"/>
    <w:rsid w:val="00C572EC"/>
    <w:rsid w:val="00C63971"/>
    <w:rsid w:val="00C87BD9"/>
    <w:rsid w:val="00C95662"/>
    <w:rsid w:val="00CA0B85"/>
    <w:rsid w:val="00CC1FCA"/>
    <w:rsid w:val="00CC3273"/>
    <w:rsid w:val="00CC5208"/>
    <w:rsid w:val="00CE5EF0"/>
    <w:rsid w:val="00CF2F5E"/>
    <w:rsid w:val="00D025B7"/>
    <w:rsid w:val="00D0311E"/>
    <w:rsid w:val="00D1670A"/>
    <w:rsid w:val="00D21320"/>
    <w:rsid w:val="00D424D2"/>
    <w:rsid w:val="00D427E3"/>
    <w:rsid w:val="00D52E04"/>
    <w:rsid w:val="00D54E73"/>
    <w:rsid w:val="00D54F69"/>
    <w:rsid w:val="00D55696"/>
    <w:rsid w:val="00D657E6"/>
    <w:rsid w:val="00D74B33"/>
    <w:rsid w:val="00D941E8"/>
    <w:rsid w:val="00D97F91"/>
    <w:rsid w:val="00DA257D"/>
    <w:rsid w:val="00DA7EC9"/>
    <w:rsid w:val="00DB5A08"/>
    <w:rsid w:val="00DC297B"/>
    <w:rsid w:val="00DC6D33"/>
    <w:rsid w:val="00DC6D6C"/>
    <w:rsid w:val="00DE3019"/>
    <w:rsid w:val="00DF4EC3"/>
    <w:rsid w:val="00DF5A40"/>
    <w:rsid w:val="00DF66B2"/>
    <w:rsid w:val="00E038A8"/>
    <w:rsid w:val="00E03DC3"/>
    <w:rsid w:val="00E11ED6"/>
    <w:rsid w:val="00E22E9E"/>
    <w:rsid w:val="00E37435"/>
    <w:rsid w:val="00E432F5"/>
    <w:rsid w:val="00E5092F"/>
    <w:rsid w:val="00E573FF"/>
    <w:rsid w:val="00E615BA"/>
    <w:rsid w:val="00E6296D"/>
    <w:rsid w:val="00E64932"/>
    <w:rsid w:val="00E80142"/>
    <w:rsid w:val="00E8041E"/>
    <w:rsid w:val="00E80EFA"/>
    <w:rsid w:val="00E83022"/>
    <w:rsid w:val="00E838E3"/>
    <w:rsid w:val="00E841CC"/>
    <w:rsid w:val="00E8578D"/>
    <w:rsid w:val="00E90388"/>
    <w:rsid w:val="00EA431C"/>
    <w:rsid w:val="00EB72C7"/>
    <w:rsid w:val="00EB79E5"/>
    <w:rsid w:val="00ED736D"/>
    <w:rsid w:val="00ED7D50"/>
    <w:rsid w:val="00EE735F"/>
    <w:rsid w:val="00EF18CA"/>
    <w:rsid w:val="00EF4032"/>
    <w:rsid w:val="00F03DD7"/>
    <w:rsid w:val="00F052D4"/>
    <w:rsid w:val="00F10071"/>
    <w:rsid w:val="00F14DFF"/>
    <w:rsid w:val="00F2559F"/>
    <w:rsid w:val="00F302A7"/>
    <w:rsid w:val="00F3578A"/>
    <w:rsid w:val="00F44A1D"/>
    <w:rsid w:val="00F460AD"/>
    <w:rsid w:val="00F54F66"/>
    <w:rsid w:val="00F81AFA"/>
    <w:rsid w:val="00F93905"/>
    <w:rsid w:val="00FA1D01"/>
    <w:rsid w:val="00FA27AE"/>
    <w:rsid w:val="00FA5060"/>
    <w:rsid w:val="00FA5D5D"/>
    <w:rsid w:val="00FC6DE3"/>
    <w:rsid w:val="00FE0026"/>
    <w:rsid w:val="00FE23F6"/>
    <w:rsid w:val="00FE6F91"/>
    <w:rsid w:val="00FF16E1"/>
    <w:rsid w:val="00FF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DD37E"/>
  <w15:chartTrackingRefBased/>
  <w15:docId w15:val="{6BBAECE2-6A22-E946-80D6-83F36D7D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A24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2404"/>
    <w:rPr>
      <w:rFonts w:ascii="Courier New" w:eastAsia="Times New Roman" w:hAnsi="Courier New" w:cs="Courier New"/>
      <w:sz w:val="20"/>
      <w:szCs w:val="20"/>
    </w:rPr>
  </w:style>
  <w:style w:type="character" w:customStyle="1" w:styleId="HeaderChar">
    <w:name w:val="Header Char"/>
    <w:basedOn w:val="DefaultParagraphFont"/>
    <w:link w:val="Header"/>
    <w:uiPriority w:val="99"/>
    <w:rsid w:val="008C50D4"/>
  </w:style>
  <w:style w:type="paragraph" w:styleId="Header">
    <w:name w:val="header"/>
    <w:basedOn w:val="Normal"/>
    <w:link w:val="HeaderChar"/>
    <w:uiPriority w:val="99"/>
    <w:unhideWhenUsed/>
    <w:rsid w:val="008C50D4"/>
    <w:pPr>
      <w:tabs>
        <w:tab w:val="center" w:pos="4680"/>
        <w:tab w:val="right" w:pos="9360"/>
      </w:tabs>
    </w:pPr>
    <w:rPr>
      <w:rFonts w:asciiTheme="minorHAnsi" w:eastAsiaTheme="minorHAnsi" w:hAnsiTheme="minorHAnsi" w:cstheme="minorBidi"/>
    </w:rPr>
  </w:style>
  <w:style w:type="paragraph" w:styleId="ListParagraph">
    <w:name w:val="List Paragraph"/>
    <w:basedOn w:val="Normal"/>
    <w:uiPriority w:val="34"/>
    <w:qFormat/>
    <w:rsid w:val="008C50D4"/>
    <w:pPr>
      <w:ind w:left="720"/>
      <w:contextualSpacing/>
    </w:pPr>
    <w:rPr>
      <w:rFonts w:asciiTheme="minorHAnsi" w:eastAsiaTheme="minorHAnsi" w:hAnsiTheme="minorHAnsi" w:cstheme="minorBidi"/>
    </w:rPr>
  </w:style>
  <w:style w:type="table" w:styleId="TableGrid">
    <w:name w:val="Table Grid"/>
    <w:basedOn w:val="TableNormal"/>
    <w:uiPriority w:val="39"/>
    <w:rsid w:val="008C50D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50D4"/>
    <w:rPr>
      <w:rFonts w:eastAsiaTheme="minorHAnsi"/>
      <w:sz w:val="18"/>
      <w:szCs w:val="18"/>
    </w:rPr>
  </w:style>
  <w:style w:type="character" w:customStyle="1" w:styleId="BalloonTextChar">
    <w:name w:val="Balloon Text Char"/>
    <w:basedOn w:val="DefaultParagraphFont"/>
    <w:link w:val="BalloonText"/>
    <w:uiPriority w:val="99"/>
    <w:semiHidden/>
    <w:rsid w:val="008C50D4"/>
    <w:rPr>
      <w:rFonts w:ascii="Times New Roman" w:hAnsi="Times New Roman" w:cs="Times New Roman"/>
      <w:sz w:val="18"/>
      <w:szCs w:val="18"/>
    </w:rPr>
  </w:style>
  <w:style w:type="character" w:customStyle="1" w:styleId="CommentTextChar">
    <w:name w:val="Comment Text Char"/>
    <w:basedOn w:val="DefaultParagraphFont"/>
    <w:link w:val="CommentText"/>
    <w:uiPriority w:val="99"/>
    <w:rsid w:val="008C50D4"/>
    <w:rPr>
      <w:rFonts w:ascii="Calibri" w:eastAsia="Calibri" w:hAnsi="Calibri" w:cs="Calibri"/>
      <w:color w:val="000000"/>
    </w:rPr>
  </w:style>
  <w:style w:type="paragraph" w:styleId="CommentText">
    <w:name w:val="annotation text"/>
    <w:basedOn w:val="Normal"/>
    <w:link w:val="CommentTextChar"/>
    <w:uiPriority w:val="99"/>
    <w:unhideWhenUsed/>
    <w:rsid w:val="008C50D4"/>
    <w:pPr>
      <w:pBdr>
        <w:top w:val="nil"/>
        <w:left w:val="nil"/>
        <w:bottom w:val="nil"/>
        <w:right w:val="nil"/>
        <w:between w:val="nil"/>
      </w:pBdr>
      <w:spacing w:after="20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456981">
      <w:bodyDiv w:val="1"/>
      <w:marLeft w:val="0"/>
      <w:marRight w:val="0"/>
      <w:marTop w:val="0"/>
      <w:marBottom w:val="0"/>
      <w:divBdr>
        <w:top w:val="none" w:sz="0" w:space="0" w:color="auto"/>
        <w:left w:val="none" w:sz="0" w:space="0" w:color="auto"/>
        <w:bottom w:val="none" w:sz="0" w:space="0" w:color="auto"/>
        <w:right w:val="none" w:sz="0" w:space="0" w:color="auto"/>
      </w:divBdr>
    </w:div>
    <w:div w:id="1262836233">
      <w:bodyDiv w:val="1"/>
      <w:marLeft w:val="0"/>
      <w:marRight w:val="0"/>
      <w:marTop w:val="0"/>
      <w:marBottom w:val="0"/>
      <w:divBdr>
        <w:top w:val="none" w:sz="0" w:space="0" w:color="auto"/>
        <w:left w:val="none" w:sz="0" w:space="0" w:color="auto"/>
        <w:bottom w:val="none" w:sz="0" w:space="0" w:color="auto"/>
        <w:right w:val="none" w:sz="0" w:space="0" w:color="auto"/>
      </w:divBdr>
    </w:div>
    <w:div w:id="211682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4DE47AC-5388-6141-A10B-8ABFC1830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2</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Michal Bernasek</dc:creator>
  <cp:keywords/>
  <dc:description/>
  <cp:lastModifiedBy>Sebastian Michal Bernasek</cp:lastModifiedBy>
  <cp:revision>267</cp:revision>
  <dcterms:created xsi:type="dcterms:W3CDTF">2019-04-11T03:18:00Z</dcterms:created>
  <dcterms:modified xsi:type="dcterms:W3CDTF">2019-04-14T16:21:00Z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http://csl.mendeley.com/styles/10862651/nih-with-PMCID</vt:lpwstr>
  </property>
  <property fmtid="{D5CDD505-2E9C-101B-9397-08002B2CF9AE}" pid="15" name="Mendeley Recent Style Name 6_1">
    <vt:lpwstr>NIH with PMCID - Ted Pham</vt:lpwstr>
  </property>
  <property fmtid="{D5CDD505-2E9C-101B-9397-08002B2CF9AE}" pid="16" name="Mendeley Recent Style Id 7_1">
    <vt:lpwstr>http://csl.mendeley.com/styles/100600971/national-library-of-medicine-grant-proposals-9</vt:lpwstr>
  </property>
  <property fmtid="{D5CDD505-2E9C-101B-9397-08002B2CF9AE}" pid="17" name="Mendeley Recent Style Name 7_1">
    <vt:lpwstr>National Library of Medicine (w/ PMCID/PMID, superscripts) - Theodore Pak</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http://www.zotero.org/styles/elife</vt:lpwstr>
  </property>
  <property fmtid="{D5CDD505-2E9C-101B-9397-08002B2CF9AE}" pid="21" name="Mendeley Recent Style Name 9_1">
    <vt:lpwstr>eLife</vt:lpwstr>
  </property>
  <property fmtid="{D5CDD505-2E9C-101B-9397-08002B2CF9AE}" pid="22" name="Mendeley Citation Style_1">
    <vt:lpwstr>http://www.zotero.org/styles/chicago-author-date</vt:lpwstr>
  </property>
</Properties>
</file>