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EpicentraX Design Record (Draft v1)</w:t>
      </w:r>
    </w:p>
    <w:p>
      <w:r>
        <w:t>Purpose: Preserve the vision, philosophy, major AHA moments, and foundational design decisions behind EpicentraX.</w:t>
        <w:br/>
      </w:r>
    </w:p>
    <w:p>
      <w:pPr>
        <w:pStyle w:val="Heading2"/>
      </w:pPr>
      <w:r>
        <w:t>DR-001 — EpicentraX is a Memory Enablement Platform</w:t>
      </w:r>
    </w:p>
    <w:p>
      <w:pPr>
        <w:pStyle w:val="Heading2"/>
      </w:pPr>
      <w:r>
        <w:t>DR-002 — Driving Connection. Igniting Memories.</w:t>
      </w:r>
    </w:p>
    <w:p>
      <w:pPr>
        <w:pStyle w:val="Heading2"/>
      </w:pPr>
      <w:r>
        <w:t>DR-003 — Registrations Are Containers. Experiences Belong To Individuals.</w:t>
      </w:r>
    </w:p>
    <w:p>
      <w:pPr>
        <w:pStyle w:val="Heading2"/>
      </w:pPr>
      <w:r>
        <w:t>DR-004 — Participant Identity System</w:t>
      </w:r>
    </w:p>
    <w:p>
      <w:pPr>
        <w:pStyle w:val="Heading2"/>
      </w:pPr>
      <w:r>
        <w:t>DR-005 — Registration Capacity Drives Participant Capacity</w:t>
      </w:r>
    </w:p>
    <w:p>
      <w:pPr>
        <w:pStyle w:val="Heading2"/>
      </w:pPr>
      <w:r>
        <w:t>DR-006 — Account Completion Workflow</w:t>
      </w:r>
    </w:p>
    <w:p>
      <w:pPr>
        <w:pStyle w:val="Heading2"/>
      </w:pPr>
      <w:r>
        <w:t>DR-007 — Photo System Purpose</w:t>
      </w:r>
    </w:p>
    <w:p>
      <w:pPr>
        <w:pStyle w:val="Heading2"/>
      </w:pPr>
      <w:r>
        <w:t>DR-008 — Human-Guided AI</w:t>
      </w:r>
    </w:p>
    <w:p>
      <w:pPr>
        <w:pStyle w:val="Heading2"/>
      </w:pPr>
      <w:r>
        <w:t>DR-009 — Correlation Analytics Platform</w:t>
      </w:r>
    </w:p>
    <w:p>
      <w:pPr>
        <w:pStyle w:val="Heading2"/>
      </w:pPr>
      <w:r>
        <w:t>DR-010 — Evaluation Philosophy</w:t>
      </w:r>
    </w:p>
    <w:p>
      <w:pPr>
        <w:pStyle w:val="Heading2"/>
      </w:pPr>
      <w:r>
        <w:t>DR-011 — Seminar Learning System</w:t>
      </w:r>
    </w:p>
    <w:p>
      <w:pPr>
        <w:pStyle w:val="Heading2"/>
      </w:pPr>
      <w:r>
        <w:t>DR-012 — Photo Tagging Philosophy</w:t>
      </w:r>
    </w:p>
    <w:p>
      <w:pPr>
        <w:pStyle w:val="Heading2"/>
      </w:pPr>
      <w:r>
        <w:t>DR-013 — Slideshow Philosophy</w:t>
      </w:r>
    </w:p>
    <w:p>
      <w:pPr>
        <w:pStyle w:val="Heading2"/>
      </w:pPr>
      <w:r>
        <w:t>DR-014 — Event Success Roadmap</w:t>
      </w:r>
    </w:p>
    <w:p>
      <w:pPr>
        <w:pStyle w:val="Heading2"/>
      </w:pPr>
      <w:r>
        <w:t>DR-015 — Core EpicentraX Question</w:t>
      </w:r>
    </w:p>
    <w:p>
      <w:pPr>
        <w:pStyle w:val="Heading2"/>
      </w:pPr>
      <w:r>
        <w:t>DR-016 — Completion Over Statistics</w:t>
      </w:r>
    </w:p>
    <w:p>
      <w:pPr>
        <w:pStyle w:val="Heading2"/>
      </w:pPr>
      <w:r>
        <w:t>Foundational Principles</w:t>
      </w:r>
    </w:p>
    <w:p>
      <w:r>
        <w:t>- EpicentraX exists to create, share, preserve, and learn from meaningful experiences.</w:t>
        <w:br/>
        <w:t>- Participant identities matter more than registrations.</w:t>
        <w:br/>
        <w:t>- AI assists; humans decide.</w:t>
        <w:br/>
        <w:t>- Measure value, not just activity.</w:t>
        <w:br/>
        <w:t>- Every feature should support connection, participation, learning, sharing, or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