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EpicentraX UX &amp; Participant Identity Principles</w:t>
      </w:r>
    </w:p>
    <w:p>
      <w:r>
        <w:br/>
        <w:t>Core Purpose</w:t>
        <w:br/>
        <w:br/>
        <w:t>EpicentraX exists to help organizations create, share, preserve, and learn from meaningful experiences.</w:t>
        <w:br/>
        <w:t>The platform is not primarily an event management system. It is a participant experience and memory enablement platform.</w:t>
        <w:br/>
        <w:br/>
        <w:t>Primary UX Standard</w:t>
        <w:br/>
        <w:br/>
        <w:t>Every EpicentraX feature should be evaluated against three questions:</w:t>
        <w:br/>
        <w:br/>
        <w:t>Easy</w:t>
        <w:br/>
        <w:t>- Can a first-time user understand what to do without training?</w:t>
        <w:br/>
        <w:br/>
        <w:t>Accurate</w:t>
        <w:br/>
        <w:t>- Does the system truthfully represent the current state?</w:t>
        <w:br/>
        <w:br/>
        <w:t>Informative</w:t>
        <w:br/>
        <w:t>- Does the user understand what is happening and what actions are available?</w:t>
        <w:br/>
        <w:br/>
        <w:t>Participant-Centric Design Principle</w:t>
        <w:br/>
        <w:br/>
        <w:t>EpicentraX is participant-centric. Participants are individual identities that may engage with the platform independently.</w:t>
        <w:br/>
        <w:br/>
        <w:t>Capacity Model</w:t>
        <w:br/>
        <w:br/>
        <w:t>Business View</w:t>
        <w:br/>
        <w:t>- Capacity is the business asset.</w:t>
        <w:br/>
        <w:t>- Registrations purchase capacity.</w:t>
        <w:br/>
        <w:br/>
        <w:t>Participant View</w:t>
        <w:br/>
        <w:t>- Participants experience identity.</w:t>
        <w:br/>
        <w:t>- Participants should not be exposed to registration complexity.</w:t>
        <w:br/>
        <w:br/>
        <w:t>Participant Slot Model</w:t>
        <w:br/>
        <w:br/>
        <w:t>Registrations create participant capacity.</w:t>
        <w:br/>
        <w:t>Capacity creates participant slots.</w:t>
        <w:br/>
        <w:t>Participant identities occupy slots.</w:t>
        <w:br/>
        <w:br/>
        <w:t>If a participant leaves a slot:</w:t>
        <w:br/>
        <w:t>- The slot remains.</w:t>
        <w:br/>
        <w:t>- The slot becomes available.</w:t>
        <w:br/>
        <w:t>- Capacity does not change.</w:t>
        <w:br/>
        <w:t>- The participant identity is cleared, not deleted.</w:t>
        <w:br/>
        <w:br/>
        <w:t>Participant Management Actions</w:t>
        <w:br/>
        <w:br/>
        <w:t>Preferred actions:</w:t>
        <w:br/>
        <w:t>➕ Add Participant</w:t>
        <w:br/>
        <w:t>✏️ Edit Participant</w:t>
        <w:br/>
        <w:t>Clear Participant</w:t>
        <w:br/>
        <w:br/>
        <w:t>Action Language Standard</w:t>
        <w:br/>
        <w:br/>
        <w:t>➕ Add = Create or assign</w:t>
        <w:br/>
        <w:t>✏️ Edit = Modify information</w:t>
        <w:br/>
        <w:t>✉️ Invite = Grant access</w:t>
        <w:br/>
        <w:t>✓ Complete = Finish a workflow</w:t>
        <w:br/>
        <w:t>Clear = Remove an identity while preserving capacity</w:t>
        <w:br/>
        <w:t>Delete = Permanently destroy data</w:t>
        <w:br/>
        <w:br/>
        <w:t>Progressive Action Visibility</w:t>
        <w:br/>
        <w:br/>
        <w:t>Only show actions that can currently be performed.</w:t>
        <w:br/>
        <w:br/>
        <w:t>Examples:</w:t>
        <w:br/>
        <w:t>- Add Participant visible only when capacity remains available.</w:t>
        <w:br/>
        <w:t>- Complete Evaluation visible only when incomplete.</w:t>
        <w:br/>
        <w:t>- Add Photo visible only when uploads are enabled.</w:t>
        <w:br/>
        <w:br/>
        <w:t>Interface Simplicity Principle</w:t>
        <w:br/>
        <w:br/>
        <w:t>Icons should reinforce meaning, not replace meaning.</w:t>
        <w:br/>
        <w:t>Text remains primary.</w:t>
        <w:br/>
        <w:t>If an icon is unclear, use text.</w:t>
        <w:br/>
        <w:t>If icon combinations become visually confusing, simplify.</w:t>
        <w:br/>
        <w:br/>
        <w:t>Platform Design Goal</w:t>
        <w:br/>
        <w:br/>
        <w:t>Participants should focus on:</w:t>
        <w:br/>
        <w:t>- People</w:t>
        <w:br/>
        <w:t>- Activities</w:t>
        <w:br/>
        <w:t>- Photos</w:t>
        <w:br/>
        <w:t>- Learning</w:t>
        <w:br/>
        <w:t>- Memories</w:t>
        <w:br/>
        <w:br/>
        <w:t>Success is achieved when users remember the event, not the software.</w:t>
        <w:br/>
        <w:br/>
        <w:t>Architectural Principle</w:t>
        <w:br/>
        <w:br/>
        <w:t>Capacity is the business asset.</w:t>
        <w:br/>
        <w:t>Participant identity is the user experience.</w:t>
        <w:br/>
        <w:br/>
        <w:t>UX Guiding Principle</w:t>
        <w:br/>
        <w:br/>
        <w:t>Easy.</w:t>
        <w:br/>
        <w:t>Accurate.</w:t>
        <w:br/>
        <w:t>Informative.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