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Household</w:t>
      </w:r>
      <w:r>
        <w:t xml:space="preserve"> </w:t>
      </w:r>
      <w:r>
        <w:t xml:space="preserve">Energy</w:t>
      </w:r>
      <w:r>
        <w:t xml:space="preserve"> </w:t>
      </w:r>
      <w:r>
        <w:t xml:space="preserve">Transitions</w:t>
      </w:r>
      <w:r>
        <w:t xml:space="preserve"> </w:t>
      </w:r>
      <w:r>
        <w:t xml:space="preserve">Work?</w:t>
      </w:r>
    </w:p>
    <w:p>
      <w:pPr>
        <w:pStyle w:val="Author"/>
      </w:pPr>
      <w:r>
        <w:t xml:space="preserve">Jill</w:t>
      </w:r>
      <w:r>
        <w:t xml:space="preserve"> </w:t>
      </w:r>
      <w:r>
        <w:t xml:space="preserve">Baumgartner</w:t>
      </w:r>
      <w:r>
        <w:t xml:space="preserve"> </w:t>
      </w:r>
      <w:r>
        <w:t xml:space="preserve">(Co-PI)</w:t>
      </w:r>
    </w:p>
    <w:p>
      <w:pPr>
        <w:pStyle w:val="Author"/>
      </w:pPr>
      <w:r>
        <w:t xml:space="preserve">Sam</w:t>
      </w:r>
      <w:r>
        <w:t xml:space="preserve"> </w:t>
      </w:r>
      <w:r>
        <w:t xml:space="preserve">Harper</w:t>
      </w:r>
      <w:r>
        <w:t xml:space="preserve"> </w:t>
      </w:r>
      <w:r>
        <w:t xml:space="preserve">(Co-PI)</w:t>
      </w:r>
    </w:p>
    <w:p>
      <w:pPr>
        <w:pStyle w:val="Author"/>
      </w:pPr>
      <w:r>
        <w:t xml:space="preserve">On</w:t>
      </w:r>
      <w:r>
        <w:t xml:space="preserve"> </w:t>
      </w:r>
      <w:r>
        <w:t xml:space="preserve">behalf</w:t>
      </w:r>
      <w:r>
        <w:t xml:space="preserve"> </w:t>
      </w:r>
      <w:r>
        <w:t xml:space="preserve">of</w:t>
      </w:r>
      <w:r>
        <w:t xml:space="preserve"> </w:t>
      </w:r>
      <w:r>
        <w:t xml:space="preserve">the</w:t>
      </w:r>
      <w:r>
        <w:t xml:space="preserve"> </w:t>
      </w:r>
      <w:r>
        <w:t xml:space="preserve">Beijing</w:t>
      </w:r>
      <w:r>
        <w:t xml:space="preserve"> </w:t>
      </w:r>
      <w:r>
        <w:t xml:space="preserve">Household</w:t>
      </w:r>
      <w:r>
        <w:t xml:space="preserve"> </w:t>
      </w:r>
      <w:r>
        <w:t xml:space="preserve">Energy</w:t>
      </w:r>
      <w:r>
        <w:t xml:space="preserve"> </w:t>
      </w:r>
      <w:r>
        <w:t xml:space="preserve">Transitions</w:t>
      </w:r>
      <w:r>
        <w:t xml:space="preserve"> </w:t>
      </w:r>
      <w:r>
        <w:t xml:space="preserve">Team</w:t>
      </w:r>
    </w:p>
    <w:p>
      <w:pPr>
        <w:pStyle w:val="Date"/>
      </w:pPr>
      <w:r>
        <w:t xml:space="preserve">2024-07-25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4" w:name="introduction"/>
    <w:p>
      <w:pPr>
        <w:pStyle w:val="Heading1"/>
      </w:pPr>
      <w:r>
        <w:t xml:space="preserve">1. Introduction</w:t>
      </w:r>
    </w:p>
    <w:p>
      <w:pPr>
        <w:pStyle w:val="FirstParagraph"/>
      </w:pPr>
      <w:r>
        <w:t xml:space="preserve">China is deploying an ambitious policy to transition up to 70% of households in northern China from residential coal heating to electric or gas</w:t>
      </w:r>
      <w:r>
        <w:t xml:space="preserve"> </w:t>
      </w:r>
      <w:r>
        <w:t xml:space="preserve">“</w:t>
      </w:r>
      <w:r>
        <w:t xml:space="preserve">clean</w:t>
      </w:r>
      <w:r>
        <w:t xml:space="preserve">”</w:t>
      </w:r>
      <w:r>
        <w:t xml:space="preserve"> </w:t>
      </w:r>
      <w:r>
        <w:t xml:space="preserve">space heating, including a large-scale roll out across rural and peri-urban Beijing, referred to in this document as China’s Coal Ban and Heat Pump (CBHP) subsidy policy. To meet this target the Beijing municipal government announced a two-pronged program that designates coal-restricted areas and simultaneously offers subsidies to night-time electricity rates and for the purchase and installation of electric-powered heat pumps to replace traditional coal-heating stoves. The policy was piloted in 2015 and, starting in 2016, was rolled out on a village-by-village basis. The variability in when the policy was applied to each village allowed us to treat the roll-out of the program as a quasi-randomized intervention and evaluate its impacts on air quality and health. Household air pollution is a well-established risk factor for adverse health outcomes over the entire lifecourse, yet there is no consensus that clean energy interventions can improve these health outcomes based on evidence from randomized trials</w:t>
      </w:r>
      <w:r>
        <w:t xml:space="preserve"> </w:t>
      </w:r>
      <w:r>
        <w:t xml:space="preserve">(Lai et al. 2024)</w:t>
      </w:r>
      <w:r>
        <w:t xml:space="preserve">. Households may be differentially affected by the CBHP due to factors such as financial constraints and user preferences, and there is uncertainty about whether and how the policy may affect indoor and outdoor air pollution, as well as heating behaviors and health outcomes.</w:t>
      </w:r>
    </w:p>
    <w:bookmarkStart w:id="23" w:name="subheading"/>
    <w:p>
      <w:pPr>
        <w:pStyle w:val="Heading2"/>
      </w:pPr>
      <w:r>
        <w:t xml:space="preserve">1.1 Subheading</w:t>
      </w:r>
    </w:p>
    <w:p>
      <w:pPr>
        <w:pStyle w:val="FirstParagraph"/>
      </w:pPr>
      <w:r>
        <w:t xml:space="preserve">First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Indoor</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Wave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Wave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Wave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Wave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Wave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Wave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Wave 4</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 recruitment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Wave 1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Wave 2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recruitment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w:t>
            </w:r>
          </w:p>
        </w:tc>
      </w:tr>
    </w:tbl>
    <w:p>
      <w:pPr>
        <w:pStyle w:val="BodyText"/>
      </w:pPr>
      <w:r>
        <w:t xml:space="preserve">Problem table:</w:t>
      </w:r>
    </w:p>
    <w:p>
      <w:pPr>
        <w:pStyle w:val="BodyText"/>
      </w:pPr>
      <w:r>
        <w:t xml:space="preserve">Read in the data for Table 2:</w:t>
      </w:r>
    </w:p>
    <w:p>
      <w:pPr>
        <w:pStyle w:val="BodyText"/>
      </w:pPr>
      <w:r>
        <w:t xml:space="preserve">Now insert the function:</w:t>
      </w:r>
    </w:p>
    <w:p>
      <w:pPr>
        <w:pStyle w:val="BodyText"/>
      </w:pPr>
      <w:r>
        <w:t xml:space="preserve">And then make the table:</w:t>
      </w:r>
    </w:p>
    <w:bookmarkStart w:id="22" w:name="refs"/>
    <w:bookmarkStart w:id="21" w:name="ref-lai2024"/>
    <w:p>
      <w:pPr>
        <w:pStyle w:val="Bibliography"/>
      </w:pPr>
      <w:r>
        <w:t xml:space="preserve">Lai PS, Lam NL, Gallery B, Lee AG, Adair-Rohani H, Alexander D, et al. 2024. Household</w:t>
      </w:r>
      <w:r>
        <w:t xml:space="preserve"> </w:t>
      </w:r>
      <w:r>
        <w:t xml:space="preserve">Air Pollution Interventions</w:t>
      </w:r>
      <w:r>
        <w:t xml:space="preserve"> </w:t>
      </w:r>
      <w:r>
        <w:t xml:space="preserve">to</w:t>
      </w:r>
      <w:r>
        <w:t xml:space="preserve"> </w:t>
      </w:r>
      <w:r>
        <w:t xml:space="preserve">Improve Health</w:t>
      </w:r>
      <w:r>
        <w:t xml:space="preserve"> </w:t>
      </w:r>
      <w:r>
        <w:t xml:space="preserve">in</w:t>
      </w:r>
      <w:r>
        <w:t xml:space="preserve"> </w:t>
      </w:r>
      <w:r>
        <w:t xml:space="preserve">Low-</w:t>
      </w:r>
      <w:r>
        <w:t xml:space="preserve"> </w:t>
      </w:r>
      <w:r>
        <w:t xml:space="preserve">and</w:t>
      </w:r>
      <w:r>
        <w:t xml:space="preserve"> </w:t>
      </w:r>
      <w:r>
        <w:t xml:space="preserve">Middle-Income Countries</w:t>
      </w:r>
      <w:r>
        <w:t xml:space="preserve">:</w:t>
      </w:r>
      <w:r>
        <w:t xml:space="preserve"> </w:t>
      </w:r>
      <w:r>
        <w:t xml:space="preserve">An Official American Thoracic Society Research Statement</w:t>
      </w:r>
      <w:r>
        <w:t xml:space="preserve">. American Journal of Respiratory and Critical Care Medicine 209:909–927; doi:</w:t>
      </w:r>
      <w:hyperlink r:id="rId20">
        <w:r>
          <w:rPr>
            <w:rStyle w:val="Hyperlink"/>
          </w:rPr>
          <w:t xml:space="preserve">10.1164/rccm.202402-0398ST</w:t>
        </w:r>
      </w:hyperlink>
      <w:r>
        <w:t xml:space="preserve">.</w:t>
      </w:r>
    </w:p>
    <w:bookmarkEnd w:id="21"/>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64/rccm.202402-0398ST"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64/rccm.202402-0398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Household Energy Transitions Work?</dc:title>
  <dc:creator>Jill Baumgartner (Co-PI); Sam Harper (Co-PI); On behalf of the Beijing Household Energy Transitions Team</dc:creator>
  <cp:keywords/>
  <dcterms:created xsi:type="dcterms:W3CDTF">2024-07-25T12:18:33Z</dcterms:created>
  <dcterms:modified xsi:type="dcterms:W3CDTF">2024-07-25T12:18:33Z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hei-report.bib</vt:lpwstr>
  </property>
  <property fmtid="{D5CDD505-2E9C-101B-9397-08002B2CF9AE}" pid="5" name="by-author">
    <vt:lpwstr/>
  </property>
  <property fmtid="{D5CDD505-2E9C-101B-9397-08002B2CF9AE}" pid="6" name="csl">
    <vt:lpwstr>environmental-health-perspectives.csl</vt:lpwstr>
  </property>
  <property fmtid="{D5CDD505-2E9C-101B-9397-08002B2CF9AE}" pid="7" name="date">
    <vt:lpwstr>2024-07-25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