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2026-08-19</w:t>
      </w:r>
    </w:p>
    <w:bookmarkStart w:id="20" w:name="purpose-of-this-document"/>
    <w:p>
      <w:pPr>
        <w:pStyle w:val="Heading1"/>
      </w:pPr>
      <w:r>
        <w:t xml:space="preserve">Purpose of this document</w:t>
      </w:r>
    </w:p>
    <w:p>
      <w:pPr>
        <w:pStyle w:val="FirstParagraph"/>
      </w:pPr>
      <w:r>
        <w:t xml:space="preserve">This is a design and validation exercise for a project that aims to assess how reviewer engagement and expertise may affect grant scores during CIHR peer review. Given the restrictive nature of CIHR funding data, this document does not use real CIHR data; rather it lays out the data-generating process we believe matches CIHR’s Project Grant peer review, the model we intend to fit against it, and evidence that the models we will use can actually recover simulated effects.</w:t>
      </w:r>
    </w:p>
    <w:p>
      <w:pPr>
        <w:pStyle w:val="BodyText"/>
      </w:pPr>
      <w:r>
        <w:t xml:space="preserve">It is not a full pre-analysis plan (no pre-specified hypotheses, stopping</w:t>
      </w:r>
      <w:r>
        <w:t xml:space="preserve"> </w:t>
      </w:r>
      <w:r>
        <w:t xml:space="preserve">rules, or multiplicity strategy yet), but it’s close in spirit, and a</w:t>
      </w:r>
      <w:r>
        <w:t xml:space="preserve"> </w:t>
      </w:r>
      <w:r>
        <w:t xml:space="preserve">subsequent revision could become one.</w:t>
      </w:r>
    </w:p>
    <w:bookmarkEnd w:id="20"/>
    <w:bookmarkStart w:id="21" w:name="research-questions"/>
    <w:p>
      <w:pPr>
        <w:pStyle w:val="Heading1"/>
      </w:pPr>
      <w:r>
        <w:t xml:space="preserve">Research questions</w:t>
      </w:r>
    </w:p>
    <w:p>
      <w:pPr>
        <w:pStyle w:val="FirstParagraph"/>
      </w:pPr>
      <w:r>
        <w:t xml:space="preserve">Full detail is in the funded proposal (</w:t>
      </w:r>
      <w:r>
        <w:rPr>
          <w:rStyle w:val="VerbatimChar"/>
        </w:rPr>
        <w:t xml:space="preserve">cihr-ror-proposal.qmd</w:t>
      </w:r>
      <w:r>
        <w:t xml:space="preserve">); briefly:</w:t>
      </w:r>
    </w:p>
    <w:p>
      <w:pPr>
        <w:pStyle w:val="Compact"/>
        <w:numPr>
          <w:ilvl w:val="0"/>
          <w:numId w:val="1001"/>
        </w:numPr>
      </w:pPr>
      <w:r>
        <w:rPr>
          <w:b/>
          <w:bCs/>
        </w:rPr>
        <w:t xml:space="preserve">Aim 1</w:t>
      </w:r>
      <w:r>
        <w:t xml:space="preserve"> </w:t>
      </w:r>
      <w:r>
        <w:t xml:space="preserve">– How do reviewer expertise (self-described: high/medium/low/not</w:t>
      </w:r>
      <w:r>
        <w:t xml:space="preserve"> </w:t>
      </w:r>
      <w:r>
        <w:t xml:space="preserve">enough) and engagement (assigned reviewer vs. non-reviewing panelist)</w:t>
      </w:r>
      <w:r>
        <w:t xml:space="preserve"> </w:t>
      </w:r>
      <w:r>
        <w:t xml:space="preserve">affect the impact of panel discussion on scores?</w:t>
      </w:r>
    </w:p>
    <w:p>
      <w:pPr>
        <w:pStyle w:val="Compact"/>
        <w:numPr>
          <w:ilvl w:val="0"/>
          <w:numId w:val="1001"/>
        </w:numPr>
      </w:pPr>
      <w:r>
        <w:rPr>
          <w:b/>
          <w:bCs/>
        </w:rPr>
        <w:t xml:space="preserve">Aim 2</w:t>
      </w:r>
      <w:r>
        <w:t xml:space="preserve"> </w:t>
      </w:r>
      <w:r>
        <w:t xml:space="preserve">– Do these effects differ by applicant characteristics, namely</w:t>
      </w:r>
      <w:r>
        <w:t xml:space="preserve"> </w:t>
      </w:r>
      <w:r>
        <w:t xml:space="preserve">gender or career stage?</w:t>
      </w:r>
    </w:p>
    <w:p>
      <w:pPr>
        <w:pStyle w:val="Compact"/>
        <w:numPr>
          <w:ilvl w:val="0"/>
          <w:numId w:val="1001"/>
        </w:numPr>
      </w:pPr>
      <w:r>
        <w:rPr>
          <w:b/>
          <w:bCs/>
        </w:rPr>
        <w:t xml:space="preserve">Aim 3</w:t>
      </w:r>
      <w:r>
        <w:t xml:space="preserve"> </w:t>
      </w:r>
      <w:r>
        <w:t xml:space="preserve">(exploratory) – How would alternative funding-decision schemes</w:t>
      </w:r>
      <w:r>
        <w:t xml:space="preserve"> </w:t>
      </w:r>
      <w:r>
        <w:t xml:space="preserve">(e.g. reweighting by engagement, partial randomization near the funding</w:t>
      </w:r>
      <w:r>
        <w:t xml:space="preserve"> </w:t>
      </w:r>
      <w:r>
        <w:t xml:space="preserve">threshold) compare to the status quo?</w:t>
      </w:r>
    </w:p>
    <w:bookmarkEnd w:id="21"/>
    <w:bookmarkStart w:id="22" w:name="the-review-process-were-modeling"/>
    <w:p>
      <w:pPr>
        <w:pStyle w:val="Heading1"/>
      </w:pPr>
      <w:r>
        <w:t xml:space="preserve">The review process we’re modeling</w:t>
      </w:r>
    </w:p>
    <w:p>
      <w:pPr>
        <w:pStyle w:val="Compact"/>
        <w:numPr>
          <w:ilvl w:val="0"/>
          <w:numId w:val="1002"/>
        </w:numPr>
      </w:pPr>
      <w:r>
        <w:t xml:space="preserve">The 3 assigned reviewers read the application and score it. At the meeting (and</w:t>
      </w:r>
      <w:r>
        <w:t xml:space="preserve"> </w:t>
      </w:r>
      <w:r>
        <w:rPr>
          <w:i/>
          <w:iCs/>
        </w:rPr>
        <w:t xml:space="preserve">before</w:t>
      </w:r>
      <w:r>
        <w:t xml:space="preserve"> </w:t>
      </w:r>
      <w:r>
        <w:t xml:space="preserve">any discussion), they are required to agree on a</w:t>
      </w:r>
      <w:r>
        <w:t xml:space="preserve"> </w:t>
      </w:r>
      <w:r>
        <w:rPr>
          <w:b/>
          <w:bCs/>
        </w:rPr>
        <w:t xml:space="preserve">consensus score</w:t>
      </w:r>
      <w:r>
        <w:t xml:space="preserve">.</w:t>
      </w:r>
    </w:p>
    <w:p>
      <w:pPr>
        <w:pStyle w:val="Compact"/>
        <w:numPr>
          <w:ilvl w:val="0"/>
          <w:numId w:val="1002"/>
        </w:numPr>
      </w:pPr>
      <w:r>
        <w:t xml:space="preserve">After discussion all panel members (including the 3 reviewers) submit a</w:t>
      </w:r>
      <w:r>
        <w:t xml:space="preserve"> </w:t>
      </w:r>
      <w:r>
        <w:rPr>
          <w:b/>
          <w:bCs/>
        </w:rPr>
        <w:t xml:space="preserve">final score</w:t>
      </w:r>
      <w:r>
        <w:t xml:space="preserve">. Reviewers are not bound to their own consensus number;</w:t>
      </w:r>
      <w:r>
        <w:t xml:space="preserve"> </w:t>
      </w:r>
      <w:r>
        <w:t xml:space="preserve">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w:t>
      </w:r>
      <w:r>
        <w:t xml:space="preserve"> </w:t>
      </w:r>
      <w:r>
        <w:t xml:space="preserve">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 members</w:t>
      </w:r>
      <w:r>
        <w:t xml:space="preserve"> </w:t>
      </w:r>
      <w:r>
        <w:t xml:space="preserve">feeds the funding decision.</w:t>
      </w:r>
    </w:p>
    <w:bookmarkEnd w:id="22"/>
    <w:bookmarkStart w:id="23" w:name="data-structure"/>
    <w:p>
      <w:pPr>
        <w:pStyle w:val="Heading1"/>
      </w:pPr>
      <w:r>
        <w:t xml:space="preserve">Data structure</w:t>
      </w:r>
    </w:p>
    <w:p>
      <w:pPr>
        <w:pStyle w:val="FirstParagraph"/>
      </w:pPr>
      <w:r>
        <w:t xml:space="preserve">We’re assuming a three-level structure: committees, discussed applications</w:t>
      </w:r>
      <w:r>
        <w:t xml:space="preserve"> </w:t>
      </w:r>
      <w:r>
        <w:t xml:space="preserve">nested in committees, and panel members nested in committees (crossed with</w:t>
      </w:r>
      <w:r>
        <w:t xml:space="preserve"> </w:t>
      </w:r>
      <w:r>
        <w:t xml:space="preserve">applications, since a member reviews many applications within a cycle).</w:t>
      </w:r>
      <w:r>
        <w:t xml:space="preserve"> </w:t>
      </w:r>
      <w:r>
        <w:t xml:space="preserve">Based on recent Project Grant committee sizes, our working numbers are</w:t>
      </w:r>
      <w:r>
        <w:t xml:space="preserve"> </w:t>
      </w:r>
      <w:r>
        <w:rPr>
          <w:b/>
          <w:bCs/>
        </w:rPr>
        <w:t xml:space="preserve">50 committees × 15 discussed applications per committee × 24</w:t>
      </w:r>
      <w:r>
        <w:rPr>
          <w:b/>
          <w:bCs/>
        </w:rPr>
        <w:t xml:space="preserve"> </w:t>
      </w:r>
      <w:r>
        <w:rPr>
          <w:b/>
          <w:bCs/>
        </w:rPr>
        <w:t xml:space="preserve">members per committee</w:t>
      </w:r>
      <w:r>
        <w:t xml:space="preserve">.</w:t>
      </w:r>
    </w:p>
    <w:p>
      <w:pPr>
        <w:pStyle w:val="BodyText"/>
      </w:pPr>
      <w:r>
        <w:t xml:space="preserve">CIHR’s Funding Analytics Team confirmed by email (2025-12-04) which fields</w:t>
      </w:r>
      <w:r>
        <w:t xml:space="preserve"> </w:t>
      </w:r>
      <w:r>
        <w:t xml:space="preserve">are actually extractable for a data pull, versus fields that can only ever</w:t>
      </w:r>
      <w:r>
        <w:t xml:space="preserve"> </w:t>
      </w:r>
      <w:r>
        <w:t xml:space="preserve">be touched by a CIHR analyst running our code in-house on the real data</w:t>
      </w:r>
      <w:r>
        <w:t xml:space="preserve"> </w:t>
      </w:r>
      <w:r>
        <w:t xml:space="preserve">(full table and follow-up questions in</w:t>
      </w:r>
      <w:r>
        <w:t xml:space="preserve"> </w:t>
      </w:r>
      <w:r>
        <w:rPr>
          <w:rStyle w:val="VerbatimChar"/>
        </w:rPr>
        <w:t xml:space="preserve">code/ror-research-log.qmd</w:t>
      </w:r>
      <w:r>
        <w:t xml:space="preserve">).</w:t>
      </w:r>
      <w:r>
        <w:t xml:space="preserve"> </w:t>
      </w:r>
      <w:r>
        <w:t xml:space="preserve">Headline for this document: committee/application/member identifiers, role</w:t>
      </w:r>
      <w:r>
        <w:t xml:space="preserve"> </w:t>
      </w:r>
      <w:r>
        <w:t xml:space="preserve">(reviewer vs. panelist), self-described expertise, initial reviewer scores,</w:t>
      </w:r>
      <w:r>
        <w:t xml:space="preserve"> </w:t>
      </w:r>
      <w:r>
        <w:t xml:space="preserve">consensus score, final scores, and funding result are all extractable.</w:t>
      </w:r>
      <w:r>
        <w:t xml:space="preserve"> </w:t>
      </w:r>
      <w:r>
        <w:rPr>
          <w:b/>
          <w:bCs/>
        </w:rPr>
        <w:t xml:space="preserve">Applicant gender and career stage – Aim 2’s entire basis – are not</w:t>
      </w:r>
      <w:r>
        <w:t xml:space="preserve">,</w:t>
      </w:r>
      <w:r>
        <w:t xml:space="preserve"> </w:t>
      </w:r>
      <w:r>
        <w:t xml:space="preserve">and won’t appear even in CIHR’s own distribution-matched dummy data. That</w:t>
      </w:r>
      <w:r>
        <w:t xml:space="preserve"> </w:t>
      </w:r>
      <w:r>
        <w:t xml:space="preserve">constraint is why this document exists: the simulation below is the only</w:t>
      </w:r>
      <w:r>
        <w:t xml:space="preserve"> </w:t>
      </w:r>
      <w:r>
        <w:t xml:space="preserve">rehearsal Aim 2’s code gets before it runs once, unsupervised, on real data.</w:t>
      </w:r>
    </w:p>
    <w:bookmarkEnd w:id="23"/>
    <w:bookmarkStart w:id="25" w:name="X328803a41b057f3a975308c56e262c6ae741bbe"/>
    <w:p>
      <w:pPr>
        <w:pStyle w:val="Heading1"/>
      </w:pPr>
      <w:r>
        <w:t xml:space="preserve">Primary outcome: modeling the difference, not the level</w:t>
      </w:r>
    </w:p>
    <w:p>
      <w:pPr>
        <w:pStyle w:val="FirstParagraph"/>
      </w:pPr>
      <w:r>
        <w:t xml:space="preserve">The primary Aim 1 outlined above is to assess how</w:t>
      </w:r>
      <w:r>
        <w:t xml:space="preserve"> </w:t>
      </w:r>
      <w:r>
        <w:rPr>
          <w:i/>
          <w:iCs/>
        </w:rPr>
        <w:t xml:space="preserve">changes</w:t>
      </w:r>
      <w:r>
        <w:t xml:space="preserve"> </w:t>
      </w:r>
      <w:r>
        <w:t xml:space="preserve">from the initial consensus score to the final review scores (after discussion) may vary with panel expertise and engagement. Thus, rather than our primary outcome being the overall application score, we specifically want to model the difference between the consensus score and the final scores.</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Our interest is in modeling</w:t>
      </w:r>
      <w:r>
        <w:t xml:space="preserve"> </w:t>
      </w:r>
      <m:oMath>
        <m:sSub>
          <m:e>
            <m:r>
              <m:t>d</m:t>
            </m:r>
          </m:e>
          <m:sub>
            <m:r>
              <m:t>i</m:t>
            </m:r>
            <m:r>
              <m:t>j</m:t>
            </m:r>
            <m:r>
              <m:t>k</m:t>
            </m:r>
          </m:sub>
        </m:sSub>
      </m:oMath>
      <w:r>
        <w:t xml:space="preserve"> </w:t>
      </w:r>
      <w:r>
        <w:t xml:space="preserve">directly, rather than modeling the final score with 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 will go with the consensus score, which leads to a mass either at the consensus (if you modeled the score) or a mass at zero if you model the difference. A member who doesn’t move from consensus has</w:t>
      </w:r>
      <w:r>
        <w:t xml:space="preserve"> </w:t>
      </w:r>
      <m:oMath>
        <m:sSub>
          <m:e>
            <m:r>
              <m:t>d</m:t>
            </m:r>
          </m:e>
          <m:sub>
            <m:r>
              <m:t>i</m:t>
            </m:r>
            <m:r>
              <m:t>j</m:t>
            </m:r>
            <m:r>
              <m:t>k</m:t>
            </m:r>
          </m:sub>
        </m:sSub>
        <m:r>
          <m:rPr>
            <m:sty m:val="p"/>
          </m:rPr>
          <m:t>=</m:t>
        </m:r>
        <m:r>
          <m:t>0</m:t>
        </m:r>
      </m:oMath>
      <w:r>
        <w:t xml:space="preserve"> </w:t>
      </w:r>
      <w:r>
        <w:t xml:space="preserve">regardless of which application they’re scoring. So even if you model the final score conditional on the consensus you will still have a spike, just relocated to wherever a given application’s consensus happened to land. Differencing standardizes the spike’s location (at zero) across every application and makes a shared two-part model feasible.</w:t>
      </w:r>
    </w:p>
    <w:p>
      <w:pPr>
        <w:pStyle w:val="Compact"/>
        <w:numPr>
          <w:ilvl w:val="0"/>
          <w:numId w:val="1003"/>
        </w:numPr>
      </w:pPr>
      <w:r>
        <w:rPr>
          <w:b/>
          <w:bCs/>
        </w:rPr>
        <w:t xml:space="preserve">Avoids some sources of confounding.</w:t>
      </w:r>
      <w:r>
        <w:t xml:space="preserve"> </w:t>
      </w:r>
      <w:r>
        <w:t xml:space="preserve">The consensus score is constant across everyone in the committee and reflects both the committee’s and the application’s</w:t>
      </w:r>
      <w:r>
        <w:t xml:space="preserve"> </w:t>
      </w:r>
      <w:r>
        <w:t xml:space="preserve">“true quality”</w:t>
      </w:r>
      <w:r>
        <w:t xml:space="preserve"> </w:t>
      </w:r>
      <w:r>
        <w:t xml:space="preserve">signal. Subtracting it off removes anything that’s shared by every member evaluating the same application (committee identity, application quality, etc.), leaving only the within-application variation across panel members as what’s left to explain. If some committees have both higher consensus scores and a different mix of reviewer expertise then consensus and</w:t>
      </w:r>
      <w:r>
        <w:t xml:space="preserve"> </w:t>
      </w:r>
      <w:r>
        <w:t xml:space="preserve">‘expertise’</w:t>
      </w:r>
      <w:r>
        <w:t xml:space="preserve"> </w:t>
      </w:r>
      <w:r>
        <w:t xml:space="preserve">are correlated across applications. Differencing eliminates this potential bias since the coefficient on consensus isn’t estimated at all.</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 from consensus</w:t>
      </w:r>
      <w:r>
        <w:t xml:space="preserve"> </w:t>
      </w:r>
      <w:r>
        <w:t xml:space="preserve">induced by discussion, not the</w:t>
      </w:r>
      <w:r>
        <w:t xml:space="preserve"> </w:t>
      </w:r>
      <w:r>
        <w:rPr>
          <w:i/>
          <w:iCs/>
        </w:rPr>
        <w:t xml:space="preserve">level</w:t>
      </w:r>
      <w:r>
        <w:t xml:space="preserve"> </w:t>
      </w:r>
      <w:r>
        <w:t xml:space="preserve">of the final score (driven mostly by application quality). Since it is simple to recover the final score like</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anything Aim 3 needs at the score level for funding-decision simulations can be reconstructed downstream.</w:t>
      </w:r>
    </w:p>
    <w:bookmarkStart w:id="24" w:name="estimand-of-interest"/>
    <w:p>
      <w:pPr>
        <w:pStyle w:val="Heading2"/>
      </w:pPr>
      <w:r>
        <w:t xml:space="preserve">Estimand of interest</w:t>
      </w:r>
    </w:p>
    <w:p>
      <w:pPr>
        <w:pStyle w:val="FirstParagraph"/>
      </w:pPr>
      <w:r>
        <w:t xml:space="preserve">Our main quantity of interest in this project is the value that a given committee member’s score differential from the consensus (</w:t>
      </w:r>
      <m:oMath>
        <m:sSub>
          <m:e>
            <m:r>
              <m:t>d</m:t>
            </m:r>
          </m:e>
          <m:sub>
            <m:r>
              <m:t>i</m:t>
            </m:r>
            <m:r>
              <m:t>j</m:t>
            </m:r>
            <m:r>
              <m:t>k</m:t>
            </m:r>
          </m:sub>
        </m:sSub>
      </m:oMath>
      <w:r>
        <w:t xml:space="preserve">) would take if a particular reviewer characteristic (role or experience) were set to a specific value, averaged over the entire population of panel members, applications, and committees. We can write an example of, say, the difference between final scores for a given member-application pairing if that member were assigned to be a panelist or a reviewer:</w:t>
      </w:r>
    </w:p>
    <w:p>
      <w:pPr>
        <w:pStyle w:val="BodyText"/>
      </w:pPr>
      <m:oMathPara>
        <m:oMathParaPr>
          <m:jc m:val="center"/>
        </m:oMathParaPr>
        <m:oMath>
          <m:limLow>
            <m:e>
              <m:limLow>
                <m:e>
                  <m:f>
                    <m:fPr>
                      <m:type m:val="bar"/>
                    </m:fPr>
                    <m:num>
                      <m:r>
                        <m:t>1</m:t>
                      </m:r>
                    </m:num>
                    <m:den>
                      <m:r>
                        <m:t>I</m:t>
                      </m:r>
                      <m:r>
                        <m:t>J</m:t>
                      </m:r>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j</m:t>
                          </m:r>
                          <m:r>
                            <m:rPr>
                              <m:sty m:val="p"/>
                            </m:rPr>
                            <m:t>=</m:t>
                          </m:r>
                          <m:r>
                            <m:t>1</m:t>
                          </m:r>
                        </m:sub>
                        <m:sup>
                          <m:r>
                            <m:t>J</m:t>
                          </m:r>
                        </m:sup>
                        <m:e>
                          <m:nary>
                            <m:naryPr>
                              <m:chr m:val="∑"/>
                              <m:limLoc m:val="undOvr"/>
                              <m:subHide m:val="off"/>
                              <m:supHide m:val="off"/>
                            </m:naryPr>
                            <m:sub>
                              <m:r>
                                <m:t>i</m:t>
                              </m:r>
                              <m:r>
                                <m:rPr>
                                  <m:sty m:val="p"/>
                                </m:rPr>
                                <m:t>=</m:t>
                              </m:r>
                              <m:r>
                                <m:t>1</m:t>
                              </m:r>
                            </m:sub>
                            <m:sup>
                              <m:r>
                                <m:t>I</m:t>
                              </m:r>
                            </m:sup>
                            <m:e>
                              <m:r>
                                <m:t>​</m:t>
                              </m:r>
                            </m:e>
                          </m:nary>
                        </m:e>
                      </m:nary>
                    </m:e>
                  </m:nary>
                </m:e>
                <m:lim>
                  <m:r>
                    <m:rPr>
                      <m:sty m:val="p"/>
                    </m:rPr>
                    <m:t>⏟</m:t>
                  </m:r>
                </m:lim>
              </m:limLow>
            </m:e>
            <m:lim>
              <m:m>
                <m:mPr>
                  <m:baseJc m:val="center"/>
                  <m:plcHide m:val="on"/>
                  <m:mcs>
                    <m:mc>
                      <m:mcPr>
                        <m:mcJc m:val="center"/>
                        <m:count m:val="1"/>
                      </m:mcPr>
                    </m:mc>
                  </m:mcs>
                </m:mPr>
                <m:mr>
                  <m:e>
                    <m:r>
                      <m:rPr>
                        <m:nor/>
                        <m:sty m:val="p"/>
                      </m:rPr>
                      <m:t>Mean over members </m:t>
                    </m:r>
                    <m:r>
                      <m:t>i</m:t>
                    </m:r>
                    <m:r>
                      <m:rPr>
                        <m:nor/>
                        <m:sty m:val="p"/>
                      </m:rPr>
                      <m:t>,</m:t>
                    </m:r>
                  </m:e>
                </m:mr>
                <m:mr>
                  <m:e>
                    <m:r>
                      <m:rPr>
                        <m:nor/>
                        <m:sty m:val="p"/>
                      </m:rPr>
                      <m:t>applications </m:t>
                    </m:r>
                    <m:r>
                      <m:t>j</m:t>
                    </m:r>
                    <m:r>
                      <m:rPr>
                        <m:nor/>
                        <m:sty m:val="p"/>
                      </m:rPr>
                      <m:t>,</m:t>
                    </m:r>
                  </m:e>
                </m:mr>
                <m:mr>
                  <m:e>
                    <m:r>
                      <m:rPr>
                        <m:nor/>
                        <m:sty m:val="p"/>
                      </m:rPr>
                      <m:t>and committees </m:t>
                    </m:r>
                    <m:r>
                      <m:t>k</m:t>
                    </m:r>
                  </m:e>
                </m:mr>
              </m:m>
            </m:lim>
          </m:limLow>
          <m:limLow>
            <m:e>
              <m:limLow>
                <m:e>
                  <m:d>
                    <m:dPr>
                      <m:begChr m:val="("/>
                      <m:sepChr m:val=""/>
                      <m:endChr m:val=")"/>
                      <m:grow/>
                    </m:dPr>
                    <m:e>
                      <m:sSub>
                        <m:e>
                          <m:r>
                            <m:t>d</m:t>
                          </m:r>
                        </m:e>
                        <m:sub>
                          <m:r>
                            <m:t>i</m:t>
                          </m:r>
                          <m:r>
                            <m:t>j</m:t>
                          </m:r>
                          <m:r>
                            <m:t>k</m:t>
                          </m:r>
                        </m:sub>
                      </m:sSub>
                      <m:d>
                        <m:dPr>
                          <m:begChr m:val="("/>
                          <m:sepChr m:val=""/>
                          <m:endChr m:val=")"/>
                          <m:grow/>
                        </m:dPr>
                        <m:e>
                          <m:r>
                            <m:t>1</m:t>
                          </m:r>
                        </m:e>
                      </m:d>
                      <m:r>
                        <m:rPr>
                          <m:sty m:val="p"/>
                        </m:rPr>
                        <m:t>−</m:t>
                      </m:r>
                      <m:sSub>
                        <m:e>
                          <m:r>
                            <m:t>d</m:t>
                          </m:r>
                        </m:e>
                        <m:sub>
                          <m:r>
                            <m:t>i</m:t>
                          </m:r>
                          <m:r>
                            <m:t>j</m:t>
                          </m:r>
                          <m:r>
                            <m:t>k</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 this quantity, the specific data generating process for score deviations leads to challenges, since the distribution of this outcome depends on two processes: 1) whether a given member deviates from the consensus score; and 2) how large that deviation might be. Estimating these effects across the whole population of applications leads to the intuition for a two-part model.</w:t>
      </w:r>
    </w:p>
    <w:bookmarkEnd w:id="24"/>
    <w:bookmarkEnd w:id="25"/>
    <w:bookmarkStart w:id="26" w:name="why-a-two-part-model"/>
    <w:p>
      <w:pPr>
        <w:pStyle w:val="Heading1"/>
      </w:pPr>
      <w:r>
        <w:t xml:space="preserve">Why a 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w:t>
      </w:r>
      <w:r>
        <w:t xml:space="preserve"> </w:t>
      </w:r>
      <w:r>
        <w:t xml:space="preserve">depart from it. So the outcome is split into two linked</w:t>
      </w:r>
      <w:r>
        <w:t xml:space="preserve"> </w:t>
      </w:r>
      <w:r>
        <w:t xml:space="preserve">models:</w:t>
      </w:r>
    </w:p>
    <w:p>
      <w:pPr>
        <w:pStyle w:val="Compact"/>
        <w:numPr>
          <w:ilvl w:val="0"/>
          <w:numId w:val="1004"/>
        </w:numPr>
      </w:pPr>
      <w:r>
        <w:rPr>
          <w:b/>
          <w:bCs/>
        </w:rPr>
        <w:t xml:space="preserve">Did this member deviate at all?</w:t>
      </w:r>
      <w:r>
        <w:t xml:space="preserve"> </w:t>
      </w:r>
      <w:r>
        <w:t xml:space="preserve">A Bernoulli/logistic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 magnitude,</w:t>
      </w:r>
      <w:r>
        <w:t xml:space="preserve"> </w:t>
      </w:r>
      <w:r>
        <w:t xml:space="preserve">conditional on deviating.</w:t>
      </w:r>
    </w:p>
    <w:p>
      <w:pPr>
        <w:pStyle w:val="FirstParagraph"/>
      </w:pPr>
      <w:r>
        <w:t xml:space="preserve">Estimating the expected value of the both parts across the entire population of reviewers (not just those that deviate from consensus) recovers the effect in the entire sample.</w:t>
      </w:r>
    </w:p>
    <w:p>
      <w:pPr>
        <w:pStyle w:val="BodyText"/>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p>
      <w:pPr>
        <w:pStyle w:val="FirstParagraph"/>
      </w:pPr>
      <w:r>
        <w:t xml:space="preserve">This isn’t just theoretically motivated – we checked it empirically before</w:t>
      </w:r>
      <w:r>
        <w:t xml:space="preserve"> </w:t>
      </w:r>
      <w:r>
        <w:t xml:space="preserve">committing to the extra complexity. If most of the covariate signal about</w:t>
      </w:r>
      <w:r>
        <w:t xml:space="preserve"> </w:t>
      </w:r>
      <w:r>
        <w:t xml:space="preserve">reviewer engagement/expertise actually lived in the</w:t>
      </w:r>
      <w:r>
        <w:t xml:space="preserve"> </w:t>
      </w:r>
      <w:r>
        <w:rPr>
          <w:i/>
          <w:iCs/>
        </w:rPr>
        <w:t xml:space="preserve">average size</w:t>
      </w:r>
      <w:r>
        <w:t xml:space="preserve"> </w:t>
      </w:r>
      <w:r>
        <w:t xml:space="preserve">of the</w:t>
      </w:r>
      <w:r>
        <w:t xml:space="preserve"> </w:t>
      </w:r>
      <w:r>
        <w:t xml:space="preserve">deviation rather than</w:t>
      </w:r>
      <w:r>
        <w:t xml:space="preserve"> </w:t>
      </w:r>
      <w:r>
        <w:rPr>
          <w:i/>
          <w:iCs/>
        </w:rPr>
        <w:t xml:space="preserve">whether</w:t>
      </w:r>
      <w:r>
        <w:t xml:space="preserve"> </w:t>
      </w:r>
      <w:r>
        <w:t xml:space="preserve">a deviation happens, a single linear model</w:t>
      </w:r>
      <w:r>
        <w:t xml:space="preserve"> </w:t>
      </w:r>
      <w:r>
        <w:t xml:space="preserve">on</w:t>
      </w:r>
      <w:r>
        <w:t xml:space="preserve"> </w:t>
      </w:r>
      <m:oMath>
        <m:sSub>
          <m:e>
            <m:r>
              <m:t>d</m:t>
            </m:r>
          </m:e>
          <m:sub>
            <m:r>
              <m:t>i</m:t>
            </m:r>
            <m:r>
              <m:t>j</m:t>
            </m:r>
            <m:r>
              <m:t>k</m:t>
            </m:r>
          </m:sub>
        </m:sSub>
      </m:oMath>
      <w:r>
        <w:t xml:space="preserve"> </w:t>
      </w:r>
      <w:r>
        <w:t xml:space="preserve">would be simpler and would suffice.</w:t>
      </w:r>
    </w:p>
    <w:p>
      <w:pPr>
        <w:pStyle w:val="TableCaption"/>
      </w:pPr>
      <w:r>
        <w:t xml:space="preserve">Aim 1: a linear model on raw deviation vs. a logistic model on whether any deviation occurred, same covariates, same simulated data</w:t>
      </w:r>
    </w:p>
    <w:tbl>
      <w:tblPr>
        <w:tblStyle w:val="Table"/>
        <w:tblW w:type="pct" w:w="4236"/>
        <w:tblLayout w:type="fixed"/>
        <w:tblLook w:firstRow="1" w:lastRow="0" w:firstColumn="0" w:lastColumn="0" w:noHBand="0" w:noVBand="0" w:val="0020"/>
        <w:tblCaption w:val="Aim 1: a linear model on raw deviation vs. a logistic model on whether any deviation occurred, same covariates, same simulated data"/>
      </w:tblPr>
      <w:tblGrid>
        <w:gridCol w:w="1540"/>
        <w:gridCol w:w="2200"/>
        <w:gridCol w:w="2970"/>
      </w:tblGrid>
      <w:tr>
        <w:trPr>
          <w:tblHeader w:val="on"/>
        </w:trPr>
        <w:tc>
          <w:tcPr/>
          <w:p>
            <w:pPr>
              <w:pStyle w:val="Compact"/>
            </w:pPr>
          </w:p>
        </w:tc>
        <w:tc>
          <w:tcPr/>
          <w:p>
            <w:pPr>
              <w:pStyle w:val="Compact"/>
            </w:pPr>
            <w:r>
              <w:t xml:space="preserve">Linear: deviation</w:t>
            </w:r>
          </w:p>
        </w:tc>
        <w:tc>
          <w:tcPr/>
          <w:p>
            <w:pPr>
              <w:pStyle w:val="Compact"/>
            </w:pPr>
            <w:r>
              <w:t xml:space="preserve">Logistic: deviated (0/1)</w:t>
            </w:r>
          </w:p>
        </w:tc>
      </w:tr>
      <w:tr>
        <w:tc>
          <w:tcPr/>
          <w:p>
            <w:pPr>
              <w:pStyle w:val="Compact"/>
            </w:pPr>
            <w:r>
              <w:t xml:space="preserve">(Intercept)</w:t>
            </w:r>
          </w:p>
        </w:tc>
        <w:tc>
          <w:tcPr/>
          <w:p>
            <w:pPr>
              <w:pStyle w:val="Compact"/>
            </w:pPr>
            <w:r>
              <w:t xml:space="preserve">-0.003</w:t>
            </w:r>
          </w:p>
        </w:tc>
        <w:tc>
          <w:tcPr/>
          <w:p>
            <w:pPr>
              <w:pStyle w:val="Compact"/>
            </w:pPr>
            <w:r>
              <w:t xml:space="preserve">-0.962</w:t>
            </w:r>
          </w:p>
        </w:tc>
      </w:tr>
      <w:tr>
        <w:tc>
          <w:tcPr/>
          <w:p>
            <w:pPr>
              <w:pStyle w:val="Compact"/>
            </w:pPr>
          </w:p>
        </w:tc>
        <w:tc>
          <w:tcPr/>
          <w:p>
            <w:pPr>
              <w:pStyle w:val="Compact"/>
            </w:pPr>
            <w:r>
              <w:t xml:space="preserve">(0.003)</w:t>
            </w:r>
          </w:p>
        </w:tc>
        <w:tc>
          <w:tcPr/>
          <w:p>
            <w:pPr>
              <w:pStyle w:val="Compact"/>
            </w:pPr>
            <w:r>
              <w:t xml:space="preserve">(0.059)</w:t>
            </w:r>
          </w:p>
        </w:tc>
      </w:tr>
      <w:tr>
        <w:tc>
          <w:tcPr/>
          <w:p>
            <w:pPr>
              <w:pStyle w:val="Compact"/>
            </w:pPr>
            <w:r>
              <w:t xml:space="preserve">jobreviewer</w:t>
            </w:r>
          </w:p>
        </w:tc>
        <w:tc>
          <w:tcPr/>
          <w:p>
            <w:pPr>
              <w:pStyle w:val="Compact"/>
            </w:pPr>
            <w:r>
              <w:t xml:space="preserve">-0.001</w:t>
            </w:r>
          </w:p>
        </w:tc>
        <w:tc>
          <w:tcPr/>
          <w:p>
            <w:pPr>
              <w:pStyle w:val="Compact"/>
            </w:pPr>
            <w:r>
              <w:t xml:space="preserve">-0.345</w:t>
            </w:r>
          </w:p>
        </w:tc>
      </w:tr>
      <w:tr>
        <w:tc>
          <w:tcPr/>
          <w:p>
            <w:pPr>
              <w:pStyle w:val="Compact"/>
            </w:pPr>
          </w:p>
        </w:tc>
        <w:tc>
          <w:tcPr/>
          <w:p>
            <w:pPr>
              <w:pStyle w:val="Compact"/>
            </w:pPr>
            <w:r>
              <w:t xml:space="preserve">(0.003)</w:t>
            </w:r>
          </w:p>
        </w:tc>
        <w:tc>
          <w:tcPr/>
          <w:p>
            <w:pPr>
              <w:pStyle w:val="Compact"/>
            </w:pPr>
            <w:r>
              <w:t xml:space="preserve">(0.047)</w:t>
            </w:r>
          </w:p>
        </w:tc>
      </w:tr>
      <w:tr>
        <w:tc>
          <w:tcPr/>
          <w:p>
            <w:pPr>
              <w:pStyle w:val="Compact"/>
            </w:pPr>
            <w:r>
              <w:t xml:space="preserve">explow</w:t>
            </w:r>
          </w:p>
        </w:tc>
        <w:tc>
          <w:tcPr/>
          <w:p>
            <w:pPr>
              <w:pStyle w:val="Compact"/>
            </w:pPr>
            <w:r>
              <w:t xml:space="preserve">0.001</w:t>
            </w:r>
          </w:p>
        </w:tc>
        <w:tc>
          <w:tcPr/>
          <w:p>
            <w:pPr>
              <w:pStyle w:val="Compact"/>
            </w:pPr>
            <w:r>
              <w:t xml:space="preserve">0.647</w:t>
            </w:r>
          </w:p>
        </w:tc>
      </w:tr>
      <w:tr>
        <w:tc>
          <w:tcPr/>
          <w:p>
            <w:pPr>
              <w:pStyle w:val="Compact"/>
            </w:pPr>
          </w:p>
        </w:tc>
        <w:tc>
          <w:tcPr/>
          <w:p>
            <w:pPr>
              <w:pStyle w:val="Compact"/>
            </w:pPr>
            <w:r>
              <w:t xml:space="preserve">(0.004)</w:t>
            </w:r>
          </w:p>
        </w:tc>
        <w:tc>
          <w:tcPr/>
          <w:p>
            <w:pPr>
              <w:pStyle w:val="Compact"/>
            </w:pPr>
            <w:r>
              <w:t xml:space="preserve">(0.065)</w:t>
            </w:r>
          </w:p>
        </w:tc>
      </w:tr>
      <w:tr>
        <w:tc>
          <w:tcPr/>
          <w:p>
            <w:pPr>
              <w:pStyle w:val="Compact"/>
            </w:pPr>
            <w:r>
              <w:t xml:space="preserve">expmed</w:t>
            </w:r>
          </w:p>
        </w:tc>
        <w:tc>
          <w:tcPr/>
          <w:p>
            <w:pPr>
              <w:pStyle w:val="Compact"/>
            </w:pPr>
            <w:r>
              <w:t xml:space="preserve">0.003</w:t>
            </w:r>
          </w:p>
        </w:tc>
        <w:tc>
          <w:tcPr/>
          <w:p>
            <w:pPr>
              <w:pStyle w:val="Compact"/>
            </w:pPr>
            <w:r>
              <w:t xml:space="preserve">0.520</w:t>
            </w:r>
          </w:p>
        </w:tc>
      </w:tr>
      <w:tr>
        <w:tc>
          <w:tcPr/>
          <w:p>
            <w:pPr>
              <w:pStyle w:val="Compact"/>
            </w:pPr>
          </w:p>
        </w:tc>
        <w:tc>
          <w:tcPr/>
          <w:p>
            <w:pPr>
              <w:pStyle w:val="Compact"/>
            </w:pPr>
            <w:r>
              <w:t xml:space="preserve">(0.004)</w:t>
            </w:r>
          </w:p>
        </w:tc>
        <w:tc>
          <w:tcPr/>
          <w:p>
            <w:pPr>
              <w:pStyle w:val="Compact"/>
            </w:pPr>
            <w:r>
              <w:t xml:space="preserve">(0.067)</w:t>
            </w:r>
          </w:p>
        </w:tc>
      </w:tr>
      <w:tr>
        <w:tc>
          <w:tcPr/>
          <w:p>
            <w:pPr>
              <w:pStyle w:val="Compact"/>
            </w:pPr>
            <w:r>
              <w:t xml:space="preserve">expnone</w:t>
            </w:r>
          </w:p>
        </w:tc>
        <w:tc>
          <w:tcPr/>
          <w:p>
            <w:pPr>
              <w:pStyle w:val="Compact"/>
            </w:pPr>
            <w:r>
              <w:t xml:space="preserve">0.004</w:t>
            </w:r>
          </w:p>
        </w:tc>
        <w:tc>
          <w:tcPr/>
          <w:p>
            <w:pPr>
              <w:pStyle w:val="Compact"/>
            </w:pPr>
            <w:r>
              <w:t xml:space="preserve">0.939</w:t>
            </w:r>
          </w:p>
        </w:tc>
      </w:tr>
      <w:tr>
        <w:tc>
          <w:tcPr/>
          <w:p>
            <w:pPr>
              <w:pStyle w:val="Compact"/>
            </w:pPr>
          </w:p>
        </w:tc>
        <w:tc>
          <w:tcPr/>
          <w:p>
            <w:pPr>
              <w:pStyle w:val="Compact"/>
            </w:pPr>
            <w:r>
              <w:t xml:space="preserve">(0.004)</w:t>
            </w:r>
          </w:p>
        </w:tc>
        <w:tc>
          <w:tcPr/>
          <w:p>
            <w:pPr>
              <w:pStyle w:val="Compact"/>
            </w:pPr>
            <w:r>
              <w:t xml:space="preserve">(0.063)</w:t>
            </w:r>
          </w:p>
        </w:tc>
      </w:tr>
      <w:tr>
        <w:tc>
          <w:tcPr/>
          <w:p>
            <w:pPr>
              <w:pStyle w:val="Compact"/>
            </w:pPr>
            <w:r>
              <w:t xml:space="preserve">Num.Obs.</w:t>
            </w:r>
          </w:p>
        </w:tc>
        <w:tc>
          <w:tcPr/>
          <w:p>
            <w:pPr>
              <w:pStyle w:val="Compact"/>
            </w:pPr>
            <w:r>
              <w:t xml:space="preserve">18000</w:t>
            </w:r>
          </w:p>
        </w:tc>
        <w:tc>
          <w:tcPr/>
          <w:p>
            <w:pPr>
              <w:pStyle w:val="Compact"/>
            </w:pPr>
            <w:r>
              <w:t xml:space="preserve">18000</w:t>
            </w:r>
          </w:p>
        </w:tc>
      </w:tr>
    </w:tbl>
    <w:p>
      <w:pPr>
        <w:pStyle w:val="BodyText"/>
      </w:pPr>
      <w:r>
        <w:t xml:space="preserve">The linear model’s coefficients on</w:t>
      </w:r>
      <w:r>
        <w:t xml:space="preserve"> </w:t>
      </w:r>
      <w:r>
        <w:rPr>
          <w:rStyle w:val="VerbatimChar"/>
        </w:rPr>
        <w:t xml:space="preserve">job</w:t>
      </w:r>
      <w:r>
        <w:t xml:space="preserve">/</w:t>
      </w:r>
      <w:r>
        <w:rPr>
          <w:rStyle w:val="VerbatimChar"/>
        </w:rPr>
        <w:t xml:space="preserve">exp</w:t>
      </w:r>
      <w:r>
        <w:t xml:space="preserve"> </w:t>
      </w:r>
      <w:r>
        <w:t xml:space="preserve">are tiny and mostly</w:t>
      </w:r>
      <w:r>
        <w:t xml:space="preserve"> </w:t>
      </w:r>
      <w:r>
        <w:t xml:space="preserve">non-significant (largest around 0.005 points, on an outcome bounded at</w:t>
      </w:r>
      <w:r>
        <w:t xml:space="preserve"> </w:t>
      </w:r>
      <m:oMath>
        <m:r>
          <m:rPr>
            <m:sty m:val="p"/>
          </m:rPr>
          <m:t>±</m:t>
        </m:r>
        <m:r>
          <m:t>0.5</m:t>
        </m:r>
      </m:oMath>
      <w:r>
        <w:t xml:space="preserve">). The logistic model on the same covariates recovers the large,</w:t>
      </w:r>
      <w:r>
        <w:t xml:space="preserve"> </w:t>
      </w:r>
      <w:r>
        <w:t xml:space="preserve">highly significant effect pattern actually built into the simulator</w:t>
      </w:r>
      <w:r>
        <w:t xml:space="preserve"> </w:t>
      </w:r>
      <w:r>
        <w:t xml:space="preserve">(</w:t>
      </w:r>
      <w:r>
        <w:rPr>
          <w:rStyle w:val="VerbatimChar"/>
        </w:rPr>
        <w:t xml:space="preserve">code/ror-sim-deviation.R</w:t>
      </w:r>
      <w:r>
        <w:t xml:space="preserve">). Because deviation magnitude is roughly</w:t>
      </w:r>
      <w:r>
        <w:t xml:space="preserve"> </w:t>
      </w:r>
      <w:r>
        <w:t xml:space="preserve">symmetric around zero conditional on deviating, essentially all the</w:t>
      </w:r>
      <w:r>
        <w:t xml:space="preserve"> </w:t>
      </w:r>
      <w:r>
        <w:t xml:space="preserve">covariate signal lives in</w:t>
      </w:r>
      <w:r>
        <w:t xml:space="preserve"> </w:t>
      </w:r>
      <w:r>
        <w:rPr>
          <w:i/>
          <w:iCs/>
        </w:rPr>
        <w:t xml:space="preserve">whether</w:t>
      </w:r>
      <w:r>
        <w:t xml:space="preserve"> </w:t>
      </w:r>
      <w:r>
        <w:t xml:space="preserve">someone deviates – a model that only</w:t>
      </w:r>
      <w:r>
        <w:t xml:space="preserve"> </w:t>
      </w:r>
      <w:r>
        <w:t xml:space="preserve">looks at the conditional mean of</w:t>
      </w:r>
      <w:r>
        <w:t xml:space="preserve"> </w:t>
      </w:r>
      <m:oMath>
        <m:sSub>
          <m:e>
            <m:r>
              <m:t>d</m:t>
            </m:r>
          </m:e>
          <m:sub>
            <m:r>
              <m:t>i</m:t>
            </m:r>
            <m:r>
              <m:t>j</m:t>
            </m:r>
            <m:r>
              <m:t>k</m:t>
            </m:r>
          </m:sub>
        </m:sSub>
      </m:oMath>
      <w:r>
        <w:t xml:space="preserve"> </w:t>
      </w:r>
      <w:r>
        <w:t xml:space="preserve">structurally cannot see it. This</w:t>
      </w:r>
      <w:r>
        <w:t xml:space="preserve"> </w:t>
      </w:r>
      <w:r>
        <w:t xml:space="preserve">confirms the two-part structure is doing real work here, not adding</w:t>
      </w:r>
      <w:r>
        <w:t xml:space="preserve"> </w:t>
      </w:r>
      <w:r>
        <w:t xml:space="preserve">complexity for its own sake.</w:t>
      </w:r>
    </w:p>
    <w:bookmarkEnd w:id="26"/>
    <w:bookmarkStart w:id="45" w:name="model-specification-aim-1"/>
    <w:p>
      <w:pPr>
        <w:pStyle w:val="Heading1"/>
      </w:pPr>
      <w:r>
        <w:t xml:space="preserve">Model specification (Aim 1)</w:t>
      </w:r>
    </w:p>
    <w:bookmarkStart w:id="27" w:name="simulating-the-data-generating-process"/>
    <w:p>
      <w:pPr>
        <w:pStyle w:val="Heading2"/>
      </w:pPr>
      <w:r>
        <w:t xml:space="preserve">Simulating the data-generating process</w:t>
      </w:r>
    </w:p>
    <w:p>
      <w:pPr>
        <w:pStyle w:val="FirstParagraph"/>
      </w:pPr>
      <w:r>
        <w:t xml:space="preserve">For the basic structure of the data generating process we use 50 committees, 15 discussed applications per committee, 24 members per committee. We also simulate another 15 applications that will end up being streamlined. For the assignments we have 3 of the 24 members on each application as the assigned reviewers, the rest are non-reviewing panelists. A consensus score is drawn per application (committee- and application-level random effects only, no member-level variation yet, since this is before any individual scoring happens). Whether each member deviates from that consensus is a function of their role and self-described expertise; if they deviate, the signed magnitude is drawn from a truncated distribution and rounded to the nearest tenth, matching CIHR’s one-decimal-place scoring (with rejection sampling so a</w:t>
      </w:r>
      <w:r>
        <w:t xml:space="preserve"> </w:t>
      </w:r>
      <w:r>
        <w:t xml:space="preserve">“deviated”</w:t>
      </w:r>
      <w:r>
        <w:t xml:space="preserve"> </w:t>
      </w:r>
      <w:r>
        <w:t xml:space="preserve">row can never round down to a contradictory zero).</w:t>
      </w:r>
    </w:p>
    <w:p>
      <w:pPr>
        <w:pStyle w:val="BodyText"/>
      </w:pPr>
      <w:r>
        <w:t xml:space="preserve">Every parameter above is at this point just an educated guess and a placeholder, since the point of the simulation is to see whether our modeling approach recovers a known effects, not predictive of what CIHR’s actual numbers will look like.</w:t>
      </w:r>
    </w:p>
    <w:bookmarkEnd w:id="27"/>
    <w:bookmarkStart w:id="40" w:name="simulated-data"/>
    <w:p>
      <w:pPr>
        <w:pStyle w:val="Heading2"/>
      </w:pPr>
      <w:r>
        <w:t xml:space="preserve">Simulated data</w:t>
      </w:r>
    </w:p>
    <w:p>
      <w:pPr>
        <w:pStyle w:val="FirstParagraph"/>
      </w:pPr>
      <w:r>
        <w:t xml:space="preserve">What did we generate with the parameters above?</w:t>
      </w:r>
      <w:r>
        <w:t xml:space="preserve"> </w:t>
      </w:r>
      <w:hyperlink w:anchor="fig-scores">
        <w:r>
          <w:rPr>
            <w:rStyle w:val="Hyperlink"/>
          </w:rPr>
          <w:t xml:space="preserve">Figure 1</w:t>
        </w:r>
      </w:hyperlink>
      <w:r>
        <w:t xml:space="preserve"> </w:t>
      </w:r>
      <w:r>
        <w:t xml:space="preserve">shows the distribution of initial scores from the three reviewers, the consensus score and then a distribution of overall scores allowing for +/- 0.5 point deviations. Since the likely true consensus scores are not necessarily an average of the 3 reviewer scores (depending on calibration, etc.) we see a small excess in the left tail near 3.5. In practice a consensus score of 3.5</w:t>
      </w:r>
      <w:r>
        <w:t xml:space="preserve"> </w:t>
      </w:r>
      <w:r>
        <w:rPr>
          <w:i/>
          <w:iCs/>
        </w:rPr>
        <w:t xml:space="preserve">among discussed applications</w:t>
      </w:r>
      <w:r>
        <w:t xml:space="preserve"> </w:t>
      </w:r>
      <w:r>
        <w:t xml:space="preserve">is likely more rare, but this seems a reasonable approximation.</w:t>
      </w:r>
    </w:p>
    <w:tbl>
      <w:tblPr>
        <w:tblStyle w:val="Table"/>
        <w:tblW w:type="pct" w:w="5000"/>
        <w:tblLayout w:type="fixed"/>
        <w:tblLook w:firstRow="0" w:lastRow="0" w:firstColumn="0" w:lastColumn="0" w:noHBand="0" w:noVBand="0" w:val="0000"/>
      </w:tblPr>
      <w:tblGrid>
        <w:gridCol w:w="7920"/>
      </w:tblGrid>
      <w:tr>
        <w:tc>
          <w:tcPr/>
          <w:bookmarkStart w:id="31" w:name="fig-scores"/>
          <w:p>
            <w:pPr>
              <w:pStyle w:val="Compact"/>
              <w:jc w:val="center"/>
            </w:pPr>
            <w:r>
              <w:drawing>
                <wp:inline>
                  <wp:extent cx="5334000" cy="4267200"/>
                  <wp:effectExtent b="0" l="0" r="0" t="0"/>
                  <wp:docPr descr="" title="" id="29" name="Picture"/>
                  <a:graphic>
                    <a:graphicData uri="http://schemas.openxmlformats.org/drawingml/2006/picture">
                      <pic:pic>
                        <pic:nvPicPr>
                          <pic:cNvPr descr="ror-modeling-strategy_files/figure-docx/fig-scores-1.png" id="30" name="Picture"/>
                          <pic:cNvPicPr>
                            <a:picLocks noChangeArrowheads="1" noChangeAspect="1"/>
                          </pic:cNvPicPr>
                        </pic:nvPicPr>
                        <pic:blipFill>
                          <a:blip r:embed="rId2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simulated intial, consensus, and overall scores</w:t>
            </w:r>
          </w:p>
          <w:bookmarkEnd w:id="31"/>
        </w:tc>
      </w:tr>
    </w:tbl>
    <w:p>
      <w:pPr>
        <w:pStyle w:val="BodyText"/>
      </w:pPr>
      <w:hyperlink w:anchor="fig-dev">
        <w:r>
          <w:rPr>
            <w:rStyle w:val="Hyperlink"/>
          </w:rPr>
          <w:t xml:space="preserve">Figure 2</w:t>
        </w:r>
      </w:hyperlink>
      <w:r>
        <w:t xml:space="preserve"> </w:t>
      </w:r>
      <w:r>
        <w:t xml:space="preserve">also shows the odd distribution of deviations from the overall consensus score, with a large spike at zero (roughly 2/3rds of committee members going with the consensus):</w:t>
      </w:r>
    </w:p>
    <w:tbl>
      <w:tblPr>
        <w:tblStyle w:val="Table"/>
        <w:tblW w:type="pct" w:w="5000"/>
        <w:tblLayout w:type="fixed"/>
        <w:tblLook w:firstRow="0" w:lastRow="0" w:firstColumn="0" w:lastColumn="0" w:noHBand="0" w:noVBand="0" w:val="0000"/>
      </w:tblPr>
      <w:tblGrid>
        <w:gridCol w:w="7920"/>
      </w:tblGrid>
      <w:tr>
        <w:tc>
          <w:tcPr/>
          <w:bookmarkStart w:id="35" w:name="fig-dev"/>
          <w:p>
            <w:pPr>
              <w:pStyle w:val="Compact"/>
              <w:jc w:val="center"/>
            </w:pPr>
            <w:r>
              <w:drawing>
                <wp:inline>
                  <wp:extent cx="5334000" cy="4267200"/>
                  <wp:effectExtent b="0" l="0" r="0" t="0"/>
                  <wp:docPr descr="" title="" id="33" name="Picture"/>
                  <a:graphic>
                    <a:graphicData uri="http://schemas.openxmlformats.org/drawingml/2006/picture">
                      <pic:pic>
                        <pic:nvPicPr>
                          <pic:cNvPr descr="ror-modeling-strategy_files/figure-docx/fig-dev-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Distribution of deviations from overall consensus scores</w:t>
            </w:r>
          </w:p>
          <w:bookmarkEnd w:id="35"/>
        </w:tc>
      </w:tr>
    </w:tbl>
    <w:p>
      <w:pPr>
        <w:pStyle w:val="BodyText"/>
      </w:pPr>
      <w:hyperlink w:anchor="fig-var">
        <w:r>
          <w:rPr>
            <w:rStyle w:val="Hyperlink"/>
          </w:rPr>
          <w:t xml:space="preserve">Figure 3</w:t>
        </w:r>
      </w:hyperlink>
      <w:r>
        <w:t xml:space="preserve"> </w:t>
      </w:r>
      <w:r>
        <w:t xml:space="preserve">shows how our initial simulation incorporates a small degree of variation across committees in the overall scores, as well as the average variation within committees across applications. For the application-level variation we average over committee by within-committee application rank.</w:t>
      </w:r>
    </w:p>
    <w:tbl>
      <w:tblPr>
        <w:tblStyle w:val="Table"/>
        <w:tblW w:type="pct" w:w="5000"/>
        <w:tblLayout w:type="fixed"/>
        <w:tblLook w:firstRow="0" w:lastRow="0" w:firstColumn="0" w:lastColumn="0" w:noHBand="0" w:noVBand="0" w:val="0000"/>
      </w:tblPr>
      <w:tblGrid>
        <w:gridCol w:w="7920"/>
      </w:tblGrid>
      <w:tr>
        <w:tc>
          <w:tcPr/>
          <w:bookmarkStart w:id="39" w:name="fig-var"/>
          <w:p>
            <w:pPr>
              <w:pStyle w:val="Compact"/>
              <w:jc w:val="center"/>
            </w:pPr>
            <w:r>
              <w:drawing>
                <wp:inline>
                  <wp:extent cx="5334000" cy="4267200"/>
                  <wp:effectExtent b="0" l="0" r="0" t="0"/>
                  <wp:docPr descr="" title="" id="37" name="Picture"/>
                  <a:graphic>
                    <a:graphicData uri="http://schemas.openxmlformats.org/drawingml/2006/picture">
                      <pic:pic>
                        <pic:nvPicPr>
                          <pic:cNvPr descr="ror-modeling-strategy_files/figure-docx/fig-var-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score variation by committee and application</w:t>
            </w:r>
          </w:p>
          <w:bookmarkEnd w:id="39"/>
        </w:tc>
      </w:tr>
    </w:tbl>
    <w:bookmarkEnd w:id="40"/>
    <w:bookmarkStart w:id="42"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w:t>
      </w:r>
      <w:r>
        <w:t xml:space="preserve"> </w:t>
      </w:r>
      <w:r>
        <w:t xml:space="preserve">draws to check against before trusting the posterior.</w:t>
      </w:r>
    </w:p>
    <w:p>
      <w:pPr>
        <w:pStyle w:val="BodyText"/>
      </w:pPr>
      <w:r>
        <w:t xml:space="preserve">This model run on the simulated data gives the following estimates, shown in</w:t>
      </w:r>
      <w:r>
        <w:t xml:space="preserve"> </w:t>
      </w:r>
      <w:hyperlink w:anchor="tbl-m1-deviate">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1-deviate"/>
          <w:p>
            <w:pPr>
              <w:jc w:val="center"/>
            </w:pPr>
            <w:pPr>
              <w:jc w:val="start"/>
              <w:spacing w:before="200"/>
              <w:pStyle w:val="ImageCaption"/>
            </w:pPr>
            <w:r>
              <w:t xml:space="preserve">Table 1: Posterior estimates: m1_deviate</w:t>
            </w:r>
          </w:p>
          <w:p>
            <w:pPr>
              <w:pStyle w:val="Compact"/>
              <w:jc w:val="center"/>
            </w:pPr>
            <w:r>
              <w:t xml:space="preserve">Posterior estimates: m1_deviate</w:t>
            </w:r>
          </w:p>
          <w:tbl>
            <w:tblPr>
              <w:tblStyle w:val="Table"/>
              <w:tblW w:type="pct" w:w="4783"/>
              <w:tblLayout w:type="fixed"/>
              <w:tblLook w:firstRow="1" w:lastRow="0" w:firstColumn="0" w:lastColumn="0" w:noHBand="0" w:noVBand="0" w:val="0020"/>
              <w:tblCaption w:val="Posterior estimates: m1_deviate"/>
            </w:tblPr>
            <w:tblGrid>
              <w:gridCol w:w="2410"/>
              <w:gridCol w:w="774"/>
              <w:gridCol w:w="946"/>
              <w:gridCol w:w="688"/>
              <w:gridCol w:w="1377"/>
              <w:gridCol w:w="1377"/>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6"/>
                </w:tcPr>
                <w:p>
                  <w:pPr>
                    <w:pStyle w:val="Compact"/>
                    <w:jc w:val="center"/>
                  </w:pPr>
                  <w:r>
                    <w:rPr>
                      <w:i/>
                      <w:iCs/>
                    </w:rPr>
                    <w:t xml:space="preserve">Fixed effects (log odds)</w:t>
                  </w:r>
                </w:p>
              </w:tc>
            </w:tr>
            <w:tr>
              <w:tc>
                <w:tcPr/>
                <w:p>
                  <w:pPr>
                    <w:pStyle w:val="Compact"/>
                    <w:jc w:val="center"/>
                  </w:pPr>
                  <w:r>
                    <w:t xml:space="preserve">Intercept</w:t>
                  </w:r>
                </w:p>
              </w:tc>
              <w:tc>
                <w:tcPr/>
                <w:p>
                  <w:pPr>
                    <w:pStyle w:val="Compact"/>
                    <w:jc w:val="center"/>
                  </w:pPr>
                  <w:r>
                    <w:t xml:space="preserve">-0.800</w:t>
                  </w:r>
                </w:p>
              </w:tc>
              <w:tc>
                <w:tcPr/>
                <w:p>
                  <w:pPr>
                    <w:pStyle w:val="Compact"/>
                    <w:jc w:val="center"/>
                  </w:pPr>
                  <w:r>
                    <w:t xml:space="preserve">-0.773</w:t>
                  </w:r>
                </w:p>
              </w:tc>
              <w:tc>
                <w:tcPr/>
                <w:p>
                  <w:pPr>
                    <w:pStyle w:val="Compact"/>
                    <w:jc w:val="center"/>
                  </w:pPr>
                  <w:r>
                    <w:t xml:space="preserve">0.047</w:t>
                  </w:r>
                </w:p>
              </w:tc>
              <w:tc>
                <w:tcPr/>
                <w:p>
                  <w:pPr>
                    <w:pStyle w:val="Compact"/>
                    <w:jc w:val="center"/>
                  </w:pPr>
                  <w:r>
                    <w:t xml:space="preserve">-0.869</w:t>
                  </w:r>
                </w:p>
              </w:tc>
              <w:tc>
                <w:tcPr/>
                <w:p>
                  <w:pPr>
                    <w:pStyle w:val="Compact"/>
                    <w:jc w:val="center"/>
                  </w:pPr>
                  <w:r>
                    <w:t xml:space="preserve">-0.679</w:t>
                  </w:r>
                </w:p>
              </w:tc>
            </w:tr>
            <w:tr>
              <w:tc>
                <w:tcPr/>
                <w:p>
                  <w:pPr>
                    <w:pStyle w:val="Compact"/>
                    <w:jc w:val="center"/>
                  </w:pPr>
                  <w:r>
                    <w:t xml:space="preserve">Panelist vs. Reviewer</w:t>
                  </w:r>
                </w:p>
              </w:tc>
              <w:tc>
                <w:tcPr/>
                <w:p>
                  <w:pPr>
                    <w:pStyle w:val="Compact"/>
                    <w:jc w:val="center"/>
                  </w:pPr>
                  <w:r>
                    <w:t xml:space="preserve">0.300</w:t>
                  </w:r>
                </w:p>
              </w:tc>
              <w:tc>
                <w:tcPr/>
                <w:p>
                  <w:pPr>
                    <w:pStyle w:val="Compact"/>
                    <w:jc w:val="center"/>
                  </w:pPr>
                  <w:r>
                    <w:t xml:space="preserve">0.296</w:t>
                  </w:r>
                </w:p>
              </w:tc>
              <w:tc>
                <w:tcPr/>
                <w:p>
                  <w:pPr>
                    <w:pStyle w:val="Compact"/>
                    <w:jc w:val="center"/>
                  </w:pPr>
                  <w:r>
                    <w:t xml:space="preserve">0.046</w:t>
                  </w:r>
                </w:p>
              </w:tc>
              <w:tc>
                <w:tcPr/>
                <w:p>
                  <w:pPr>
                    <w:pStyle w:val="Compact"/>
                    <w:jc w:val="center"/>
                  </w:pPr>
                  <w:r>
                    <w:t xml:space="preserve">0.206</w:t>
                  </w:r>
                </w:p>
              </w:tc>
              <w:tc>
                <w:tcPr/>
                <w:p>
                  <w:pPr>
                    <w:pStyle w:val="Compact"/>
                    <w:jc w:val="center"/>
                  </w:pPr>
                  <w:r>
                    <w:t xml:space="preserve">0.387</w:t>
                  </w:r>
                </w:p>
              </w:tc>
            </w:tr>
            <w:tr>
              <w:tc>
                <w:tcPr/>
                <w:p>
                  <w:pPr>
                    <w:pStyle w:val="Compact"/>
                    <w:jc w:val="center"/>
                  </w:pPr>
                  <w:r>
                    <w:t xml:space="preserve">High vs. Medium Expertise</w:t>
                  </w:r>
                </w:p>
              </w:tc>
              <w:tc>
                <w:tcPr/>
                <w:p>
                  <w:pPr>
                    <w:pStyle w:val="Compact"/>
                    <w:jc w:val="center"/>
                  </w:pPr>
                  <w:r>
                    <w:t xml:space="preserve">-0.400</w:t>
                  </w:r>
                </w:p>
              </w:tc>
              <w:tc>
                <w:tcPr/>
                <w:p>
                  <w:pPr>
                    <w:pStyle w:val="Compact"/>
                    <w:jc w:val="center"/>
                  </w:pPr>
                  <w:r>
                    <w:t xml:space="preserve">-0.364</w:t>
                  </w:r>
                </w:p>
              </w:tc>
              <w:tc>
                <w:tcPr/>
                <w:p>
                  <w:pPr>
                    <w:pStyle w:val="Compact"/>
                    <w:jc w:val="center"/>
                  </w:pPr>
                  <w:r>
                    <w:t xml:space="preserve">0.039</w:t>
                  </w:r>
                </w:p>
              </w:tc>
              <w:tc>
                <w:tcPr/>
                <w:p>
                  <w:pPr>
                    <w:pStyle w:val="Compact"/>
                    <w:jc w:val="center"/>
                  </w:pPr>
                  <w:r>
                    <w:t xml:space="preserve">-0.438</w:t>
                  </w:r>
                </w:p>
              </w:tc>
              <w:tc>
                <w:tcPr/>
                <w:p>
                  <w:pPr>
                    <w:pStyle w:val="Compact"/>
                    <w:jc w:val="center"/>
                  </w:pPr>
                  <w:r>
                    <w:t xml:space="preserve">-0.284</w:t>
                  </w:r>
                </w:p>
              </w:tc>
            </w:tr>
            <w:tr>
              <w:tc>
                <w:tcPr/>
                <w:p>
                  <w:pPr>
                    <w:pStyle w:val="Compact"/>
                    <w:jc w:val="center"/>
                  </w:pPr>
                  <w:r>
                    <w:t xml:space="preserve">Low vs. Medium Expertise</w:t>
                  </w:r>
                </w:p>
              </w:tc>
              <w:tc>
                <w:tcPr/>
                <w:p>
                  <w:pPr>
                    <w:pStyle w:val="Compact"/>
                    <w:jc w:val="center"/>
                  </w:pPr>
                  <w:r>
                    <w:t xml:space="preserve">0.200</w:t>
                  </w:r>
                </w:p>
              </w:tc>
              <w:tc>
                <w:tcPr/>
                <w:p>
                  <w:pPr>
                    <w:pStyle w:val="Compact"/>
                    <w:jc w:val="center"/>
                  </w:pPr>
                  <w:r>
                    <w:t xml:space="preserve">0.210</w:t>
                  </w:r>
                </w:p>
              </w:tc>
              <w:tc>
                <w:tcPr/>
                <w:p>
                  <w:pPr>
                    <w:pStyle w:val="Compact"/>
                    <w:jc w:val="center"/>
                  </w:pPr>
                  <w:r>
                    <w:t xml:space="preserve">0.040</w:t>
                  </w:r>
                </w:p>
              </w:tc>
              <w:tc>
                <w:tcPr/>
                <w:p>
                  <w:pPr>
                    <w:pStyle w:val="Compact"/>
                    <w:jc w:val="center"/>
                  </w:pPr>
                  <w:r>
                    <w:t xml:space="preserve">0.127</w:t>
                  </w:r>
                </w:p>
              </w:tc>
              <w:tc>
                <w:tcPr/>
                <w:p>
                  <w:pPr>
                    <w:pStyle w:val="Compact"/>
                    <w:jc w:val="center"/>
                  </w:pPr>
                  <w:r>
                    <w:t xml:space="preserve">0.293</w:t>
                  </w:r>
                </w:p>
              </w:tc>
            </w:tr>
            <w:tr>
              <w:tc>
                <w:tcPr/>
                <w:p>
                  <w:pPr>
                    <w:pStyle w:val="Compact"/>
                    <w:jc w:val="center"/>
                  </w:pPr>
                  <w:r>
                    <w:t xml:space="preserve">None vs. Medium Expertise</w:t>
                  </w:r>
                </w:p>
              </w:tc>
              <w:tc>
                <w:tcPr/>
                <w:p>
                  <w:pPr>
                    <w:pStyle w:val="Compact"/>
                    <w:jc w:val="center"/>
                  </w:pPr>
                  <w:r>
                    <w:t xml:space="preserve">0.500</w:t>
                  </w:r>
                </w:p>
              </w:tc>
              <w:tc>
                <w:tcPr/>
                <w:p>
                  <w:pPr>
                    <w:pStyle w:val="Compact"/>
                    <w:jc w:val="center"/>
                  </w:pPr>
                  <w:r>
                    <w:t xml:space="preserve">0.461</w:t>
                  </w:r>
                </w:p>
              </w:tc>
              <w:tc>
                <w:tcPr/>
                <w:p>
                  <w:pPr>
                    <w:pStyle w:val="Compact"/>
                    <w:jc w:val="center"/>
                  </w:pPr>
                  <w:r>
                    <w:t xml:space="preserve">0.042</w:t>
                  </w:r>
                </w:p>
              </w:tc>
              <w:tc>
                <w:tcPr/>
                <w:p>
                  <w:pPr>
                    <w:pStyle w:val="Compact"/>
                    <w:jc w:val="center"/>
                  </w:pPr>
                  <w:r>
                    <w:t xml:space="preserve">0.378</w:t>
                  </w:r>
                </w:p>
              </w:tc>
              <w:tc>
                <w:tcPr/>
                <w:p>
                  <w:pPr>
                    <w:pStyle w:val="Compact"/>
                    <w:jc w:val="center"/>
                  </w:pPr>
                  <w:r>
                    <w:t xml:space="preserve">0.546</w:t>
                  </w:r>
                </w:p>
              </w:tc>
            </w:tr>
            <w:tr>
              <w:tc>
                <w:tcPr>
                  <w:gridSpan w:val="6"/>
                </w:tcPr>
                <w:p>
                  <w:pPr>
                    <w:pStyle w:val="Compact"/>
                    <w:jc w:val="center"/>
                  </w:pPr>
                  <w:r>
                    <w:rPr>
                      <w:i/>
                      <w:iCs/>
                    </w:rPr>
                    <w:t xml:space="preserve">Random effects (SD)</w:t>
                  </w:r>
                </w:p>
              </w:tc>
            </w:tr>
            <w:tr>
              <w:tc>
                <w:tcPr/>
                <w:p>
                  <w:pPr>
                    <w:pStyle w:val="Compact"/>
                    <w:jc w:val="center"/>
                  </w:pPr>
                  <w:r>
                    <w:t xml:space="preserve">Application</w:t>
                  </w:r>
                </w:p>
              </w:tc>
              <w:tc>
                <w:tcPr/>
                <w:p>
                  <w:pPr>
                    <w:pStyle w:val="Compact"/>
                  </w:pPr>
                </w:p>
              </w:tc>
              <w:tc>
                <w:tcPr/>
                <w:p>
                  <w:pPr>
                    <w:pStyle w:val="Compact"/>
                    <w:jc w:val="center"/>
                  </w:pPr>
                  <w:r>
                    <w:t xml:space="preserve">0.042</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0.118</w:t>
                  </w:r>
                </w:p>
              </w:tc>
            </w:tr>
            <w:tr>
              <w:tc>
                <w:tcPr/>
                <w:p>
                  <w:pPr>
                    <w:pStyle w:val="Compact"/>
                    <w:jc w:val="center"/>
                  </w:pPr>
                  <w:r>
                    <w:t xml:space="preserve">Committee Member</w:t>
                  </w:r>
                </w:p>
              </w:tc>
              <w:tc>
                <w:tcPr/>
                <w:p>
                  <w:pPr>
                    <w:pStyle w:val="Compact"/>
                  </w:pPr>
                </w:p>
              </w:tc>
              <w:tc>
                <w:tcPr/>
                <w:p>
                  <w:pPr>
                    <w:pStyle w:val="Compact"/>
                    <w:jc w:val="center"/>
                  </w:pPr>
                  <w:r>
                    <w:t xml:space="preserve">0.059</w:t>
                  </w:r>
                </w:p>
              </w:tc>
              <w:tc>
                <w:tcPr/>
                <w:p>
                  <w:pPr>
                    <w:pStyle w:val="Compact"/>
                    <w:jc w:val="center"/>
                  </w:pPr>
                  <w:r>
                    <w:t xml:space="preserve">0.046</w:t>
                  </w:r>
                </w:p>
              </w:tc>
              <w:tc>
                <w:tcPr/>
                <w:p>
                  <w:pPr>
                    <w:pStyle w:val="Compact"/>
                    <w:jc w:val="center"/>
                  </w:pPr>
                  <w:r>
                    <w:t xml:space="preserve">0.003</w:t>
                  </w:r>
                </w:p>
              </w:tc>
              <w:tc>
                <w:tcPr/>
                <w:p>
                  <w:pPr>
                    <w:pStyle w:val="Compact"/>
                    <w:jc w:val="center"/>
                  </w:pPr>
                  <w:r>
                    <w:t xml:space="preserve">0.146</w:t>
                  </w:r>
                </w:p>
              </w:tc>
            </w:tr>
            <w:tr>
              <w:tc>
                <w:tcPr/>
                <w:p>
                  <w:pPr>
                    <w:pStyle w:val="Compact"/>
                    <w:jc w:val="center"/>
                  </w:pPr>
                  <w:r>
                    <w:t xml:space="preserve">Committee</w:t>
                  </w:r>
                </w:p>
              </w:tc>
              <w:tc>
                <w:tcPr/>
                <w:p>
                  <w:pPr>
                    <w:pStyle w:val="Compact"/>
                  </w:pPr>
                </w:p>
              </w:tc>
              <w:tc>
                <w:tcPr/>
                <w:p>
                  <w:pPr>
                    <w:pStyle w:val="Compact"/>
                    <w:jc w:val="center"/>
                  </w:pPr>
                  <w:r>
                    <w:t xml:space="preserve">0.024</w:t>
                  </w:r>
                </w:p>
              </w:tc>
              <w:tc>
                <w:tcPr/>
                <w:p>
                  <w:pPr>
                    <w:pStyle w:val="Compact"/>
                    <w:jc w:val="center"/>
                  </w:pPr>
                  <w:r>
                    <w:t xml:space="preserve">0.020</w:t>
                  </w:r>
                </w:p>
              </w:tc>
              <w:tc>
                <w:tcPr/>
                <w:p>
                  <w:pPr>
                    <w:pStyle w:val="Compact"/>
                    <w:jc w:val="center"/>
                  </w:pPr>
                  <w:r>
                    <w:t xml:space="preserve">0.001</w:t>
                  </w:r>
                </w:p>
              </w:tc>
              <w:tc>
                <w:tcPr/>
                <w:p>
                  <w:pPr>
                    <w:pStyle w:val="Compact"/>
                    <w:jc w:val="center"/>
                  </w:pPr>
                  <w:r>
                    <w:t xml:space="preserve">0.072</w:t>
                  </w:r>
                </w:p>
              </w:tc>
            </w:tr>
          </w:tbl>
          <w:p>
            <w:pPr>
              <w:jc w:val="center"/>
            </w:pPr>
            <w:r>
              <w:t xml:space="preserve">Estimates from deviation model</w:t>
            </w:r>
          </w:p>
          <w:bookmarkEnd w:id="41"/>
        </w:tc>
      </w:tr>
    </w:tbl>
    <w:p>
      <w:pPr>
        <w:pStyle w:val="BodyText"/>
      </w:pPr>
      <w:r>
        <w:t xml:space="preserve">From the fixed effects we see that we generally recover the simulated parameters – the</w:t>
      </w:r>
      <w:r>
        <w:t xml:space="preserve"> </w:t>
      </w:r>
      <w:r>
        <w:t xml:space="preserve">‘true’</w:t>
      </w:r>
      <w:r>
        <w:t xml:space="preserve"> </w:t>
      </w:r>
      <w:r>
        <w:t xml:space="preserve">treatment effects in the first column are well approximated by our model. The three random-effect SDs are small and estimated with considerable uncertainty; the simulated data-generating process for whether a member deviates (</w:t>
      </w:r>
      <w:r>
        <w:rPr>
          <w:rStyle w:val="VerbatimChar"/>
        </w:rPr>
        <w:t xml:space="preserve">deviated</w:t>
      </w:r>
      <w:r>
        <w:t xml:space="preserve">) depends only on</w:t>
      </w:r>
      <w:r>
        <w:t xml:space="preserve"> </w:t>
      </w:r>
      <w:r>
        <w:rPr>
          <w:rStyle w:val="VerbatimChar"/>
        </w:rPr>
        <w:t xml:space="preserve">job</w:t>
      </w:r>
      <w:r>
        <w:t xml:space="preserve">/</w:t>
      </w:r>
      <w:r>
        <w:rPr>
          <w:rStyle w:val="VerbatimChar"/>
        </w:rPr>
        <w:t xml:space="preserve">exp</w:t>
      </w:r>
      <w:r>
        <w:t xml:space="preserve">, with no committee-, application-, or member-level heterogeneity built in at that stage (member-level heterogeneity only enters the</w:t>
      </w:r>
      <w:r>
        <w:t xml:space="preserve"> </w:t>
      </w:r>
      <w:r>
        <w:rPr>
          <w:i/>
          <w:iCs/>
        </w:rPr>
        <w:t xml:space="preserve">magnitude</w:t>
      </w:r>
      <w:r>
        <w:t xml:space="preserve"> </w:t>
      </w:r>
      <w:r>
        <w:t xml:space="preserve">of deviation, modeled separately in Part 2 below), so this is the expected pattern rather than a recovery failure. We can also generate the estimated absolute probabilities of deviating and how those are affected by</w:t>
      </w:r>
      <w:r>
        <w:t xml:space="preserve"> </w:t>
      </w:r>
      <w:r>
        <w:rPr>
          <w:rStyle w:val="VerbatimChar"/>
        </w:rPr>
        <w:t xml:space="preserve">job</w:t>
      </w:r>
      <w:r>
        <w:t xml:space="preserve"> </w:t>
      </w:r>
      <w:r>
        <w:t xml:space="preserve">and</w:t>
      </w:r>
      <w:r>
        <w:t xml:space="preserve"> </w:t>
      </w:r>
      <w:r>
        <w:rPr>
          <w:rStyle w:val="VerbatimChar"/>
        </w:rPr>
        <w:t xml:space="preserve">expertise</w:t>
      </w:r>
      <w:r>
        <w:t xml:space="preserve"> </w:t>
      </w:r>
      <w:r>
        <w:t xml:space="preserve">using the</w:t>
      </w:r>
      <w:r>
        <w:t xml:space="preserve"> </w:t>
      </w:r>
      <w:r>
        <w:rPr>
          <w:rStyle w:val="VerbatimChar"/>
        </w:rPr>
        <w:t xml:space="preserve">marginaleffects</w:t>
      </w:r>
      <w:r>
        <w:t xml:space="preserve"> </w:t>
      </w:r>
      <w:r>
        <w:t xml:space="preserve">package</w:t>
      </w:r>
    </w:p>
    <w:bookmarkEnd w:id="42"/>
    <w:bookmarkStart w:id="43" w:name="part-2-how-large-given-a-deviation"/>
    <w:p>
      <w:pPr>
        <w:pStyle w:val="Heading2"/>
      </w:pPr>
      <w:r>
        <w:t xml:space="preserve">Part 2: how large, given a deviation?</w:t>
      </w:r>
    </w:p>
    <w:p>
      <w:pPr>
        <w:pStyle w:val="FirstParagraph"/>
      </w:pPr>
      <w:r>
        <w:t xml:space="preserve">CIHR scores are entered to one decimal place, so a deviator’s score can only</w:t>
      </w:r>
      <w:r>
        <w:t xml:space="preserve"> </w:t>
      </w:r>
      <w:r>
        <w:t xml:space="preserve">land on one of 10 discrete steps (</w:t>
      </w:r>
      <m:oMath>
        <m:r>
          <m:rPr>
            <m:sty m:val="p"/>
          </m:rPr>
          <m:t>±</m:t>
        </m:r>
        <m:r>
          <m:t>0.1</m:t>
        </m:r>
        <m:r>
          <m:rPr>
            <m:sty m:val="p"/>
          </m:rPr>
          <m:t>…</m:t>
        </m:r>
        <m:r>
          <m:rPr>
            <m:sty m:val="p"/>
          </m:rPr>
          <m:t>±</m:t>
        </m:r>
        <m:r>
          <m:t>0.5</m:t>
        </m:r>
      </m:oMath>
      <w:r>
        <w:t xml:space="preserve"> </w:t>
      </w:r>
      <w:r>
        <w:t xml:space="preserve">relative to</w:t>
      </w:r>
      <w:r>
        <w:t xml:space="preserve"> </w:t>
      </w:r>
      <w:r>
        <w:t xml:space="preserve">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 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 relevant to</w:t>
      </w:r>
      <w:r>
        <w:t xml:space="preserve"> </w:t>
      </w:r>
      <w:r>
        <w:t xml:space="preserve">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 model is</w:t>
      </w:r>
      <w:r>
        <w:t xml:space="preserve"> </w:t>
      </w:r>
      <w:r>
        <w:t xml:space="preserve">not a linear prediction – it’s a probability-weighted sum over the 10</w:t>
      </w:r>
      <w:r>
        <w:t xml:space="preserve"> </w:t>
      </w:r>
      <w:r>
        <w:t xml:space="preserve">category values, computed per posterior draw, not read off a default</w:t>
      </w:r>
      <w:r>
        <w:t xml:space="preserve"> </w:t>
      </w:r>
      <w:r>
        <w:rPr>
          <w:rStyle w:val="VerbatimChar"/>
        </w:rPr>
        <w:t xml:space="preserve">marginaleffects</w:t>
      </w:r>
      <w:r>
        <w:t xml:space="preserve"> </w:t>
      </w:r>
      <w:r>
        <w:t xml:space="preserve">contrast. That combination step (and the 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bookmarkEnd w:id="43"/>
    <w:bookmarkStart w:id="44"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 the</w:t>
      </w:r>
      <w:r>
        <w:t xml:space="preserve"> </w:t>
      </w:r>
      <w:r>
        <w:t xml:space="preserve">conventions in our other multilevel work.</w:t>
      </w:r>
      <w:r>
        <w:t xml:space="preserve"> </w:t>
      </w:r>
      <w:r>
        <w:rPr>
          <w:rStyle w:val="VerbatimChar"/>
        </w:rPr>
        <w:t xml:space="preserve">marginaleffects</w:t>
      </w:r>
      <w:r>
        <w:t xml:space="preserve"> </w:t>
      </w:r>
      <w:r>
        <w:t xml:space="preserve">for posterior</w:t>
      </w:r>
      <w:r>
        <w:t xml:space="preserve"> </w:t>
      </w:r>
      <w:r>
        <w:t xml:space="preserve">contrasts; models cached to</w:t>
      </w:r>
      <w:r>
        <w:t xml:space="preserve"> </w:t>
      </w:r>
      <w:r>
        <w:rPr>
          <w:rStyle w:val="VerbatimChar"/>
        </w:rPr>
        <w:t xml:space="preserve">code/fits/</w:t>
      </w:r>
      <w:r>
        <w:t xml:space="preserve"> </w:t>
      </w:r>
      <w:r>
        <w:t xml:space="preserve">and deliberately re-fit (not</w:t>
      </w:r>
      <w:r>
        <w:t xml:space="preserve"> </w:t>
      </w:r>
      <w:r>
        <w:t xml:space="preserve">silently reused) whenever formula or data change.</w:t>
      </w:r>
    </w:p>
    <w:bookmarkEnd w:id="44"/>
    <w:bookmarkEnd w:id="45"/>
    <w:bookmarkStart w:id="46"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 pre-deployment</w:t>
      </w:r>
      <w:r>
        <w:t xml:space="preserve"> </w:t>
      </w:r>
      <w:r>
        <w:t xml:space="preserve">test that code touching those variables gets. We added them as</w:t>
      </w:r>
      <w:r>
        <w:t xml:space="preserve"> </w:t>
      </w:r>
      <w:r>
        <w:rPr>
          <w:b/>
          <w:bCs/>
        </w:rPr>
        <w:t xml:space="preserve">application-level</w:t>
      </w:r>
      <w:r>
        <w:t xml:space="preserve"> </w:t>
      </w:r>
      <w:r>
        <w:t xml:space="preserve">attributes (one value per application, like</w:t>
      </w:r>
      <w:r>
        <w:t xml:space="preserve"> </w:t>
      </w:r>
      <w:r>
        <w:t xml:space="preserve">consensus score, not per member) to a new, separate simulation script</w:t>
      </w:r>
      <w:r>
        <w:t xml:space="preserve"> </w:t>
      </w:r>
      <w:r>
        <w:t xml:space="preserve">(</w:t>
      </w:r>
      <w:r>
        <w:rPr>
          <w:rStyle w:val="VerbatimChar"/>
        </w:rPr>
        <w:t xml:space="preserve">code/ror-sim-aim2.R</w:t>
      </w:r>
      <w:r>
        <w:t xml:space="preserve">) rather than growing the Aim 1 script further –</w:t>
      </w:r>
      <w:r>
        <w:t xml:space="preserve"> </w:t>
      </w:r>
      <w:r>
        <w:t xml:space="preserve">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 Aim</w:t>
      </w:r>
      <w:r>
        <w:t xml:space="preserve"> </w:t>
      </w:r>
      <w:r>
        <w:t xml:space="preserve">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 nothing</w:t>
      </w:r>
      <w:r>
        <w:t xml:space="preserve"> </w:t>
      </w:r>
      <w:r>
        <w:t xml:space="preserve">for the fitted model to recover.</w:t>
      </w:r>
    </w:p>
    <w:p>
      <w:pPr>
        <w:pStyle w:val="BodyText"/>
      </w:pPr>
      <w:r>
        <w:rPr>
          <w:b/>
          <w:bCs/>
        </w:rPr>
        <w:t xml:space="preserve">To be clear about what these numbers are and aren’t:</w:t>
      </w:r>
      <w:r>
        <w:t xml:space="preserve"> </w:t>
      </w:r>
      <w:r>
        <w:t xml:space="preserve">they are chosen to</w:t>
      </w:r>
      <w:r>
        <w:t xml:space="preserve"> </w:t>
      </w:r>
      <w:r>
        <w:t xml:space="preserve">be large enough to detect cleanly in a simulation of this size, not</w:t>
      </w:r>
      <w:r>
        <w:t xml:space="preserve"> </w:t>
      </w:r>
      <w:r>
        <w:t xml:space="preserve">estimates – or even guesses – about the true magnitude or even direction</w:t>
      </w:r>
      <w:r>
        <w:t xml:space="preserve"> </w:t>
      </w:r>
      <w:r>
        <w:t xml:space="preserve">of any real effect in CIHR review. The goal is purely to confirm our</w:t>
      </w:r>
      <w:r>
        <w:t xml:space="preserve"> </w:t>
      </w:r>
      <w:r>
        <w:t xml:space="preserve">statistical machinery would notice an interaction if the real data</w:t>
      </w:r>
      <w:r>
        <w:t xml:space="preserve"> </w:t>
      </w:r>
      <w:r>
        <w:t xml:space="preserve">contained one.</w:t>
      </w:r>
    </w:p>
    <w:p>
      <w:pPr>
        <w:pStyle w:val="TableCaption"/>
      </w:pPr>
      <w:r>
        <w:t xml:space="preserve">Aim 2: interaction coefficients recovered from the simulated data (n = 18,000)</w:t>
      </w:r>
    </w:p>
    <w:tbl>
      <w:tblPr>
        <w:tblStyle w:val="Table"/>
        <w:tblW w:type="pct" w:w="4830"/>
        <w:tblLayout w:type="fixed"/>
        <w:tblLook w:firstRow="1" w:lastRow="0" w:firstColumn="0" w:lastColumn="0" w:noHBand="0" w:noVBand="0" w:val="0020"/>
        <w:tblCaption w:val="Aim 2: interaction coefficients recovered from the simulated data (n = 18,000)"/>
      </w:tblPr>
      <w:tblGrid>
        <w:gridCol w:w="3060"/>
        <w:gridCol w:w="990"/>
        <w:gridCol w:w="1170"/>
        <w:gridCol w:w="900"/>
        <w:gridCol w:w="1530"/>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0.571</w:t>
            </w:r>
          </w:p>
        </w:tc>
        <w:tc>
          <w:tcPr/>
          <w:p>
            <w:pPr>
              <w:pStyle w:val="Compact"/>
            </w:pPr>
            <w:r>
              <w:t xml:space="preserve">0.0933</w:t>
            </w:r>
          </w:p>
        </w:tc>
        <w:tc>
          <w:tcPr/>
          <w:p>
            <w:pPr>
              <w:pStyle w:val="Compact"/>
            </w:pPr>
            <w:r>
              <w:t xml:space="preserve">6.12</w:t>
            </w:r>
          </w:p>
        </w:tc>
        <w:tc>
          <w:tcPr/>
          <w:p>
            <w:pPr>
              <w:pStyle w:val="Compact"/>
            </w:pPr>
            <w:r>
              <w:t xml:space="preserve">0.000000000933</w:t>
            </w:r>
          </w:p>
        </w:tc>
      </w:tr>
      <w:tr>
        <w:tc>
          <w:tcPr/>
          <w:p>
            <w:pPr>
              <w:pStyle w:val="Compact"/>
            </w:pPr>
            <w:r>
              <w:t xml:space="preserve">explow:career_stageestablished</w:t>
            </w:r>
          </w:p>
        </w:tc>
        <w:tc>
          <w:tcPr/>
          <w:p>
            <w:pPr>
              <w:pStyle w:val="Compact"/>
            </w:pPr>
            <w:r>
              <w:t xml:space="preserve">0.26</w:t>
            </w:r>
          </w:p>
        </w:tc>
        <w:tc>
          <w:tcPr/>
          <w:p>
            <w:pPr>
              <w:pStyle w:val="Compact"/>
            </w:pPr>
            <w:r>
              <w:t xml:space="preserve">0.1228</w:t>
            </w:r>
          </w:p>
        </w:tc>
        <w:tc>
          <w:tcPr/>
          <w:p>
            <w:pPr>
              <w:pStyle w:val="Compact"/>
            </w:pPr>
            <w:r>
              <w:t xml:space="preserve">2.12</w:t>
            </w:r>
          </w:p>
        </w:tc>
        <w:tc>
          <w:tcPr/>
          <w:p>
            <w:pPr>
              <w:pStyle w:val="Compact"/>
            </w:pPr>
            <w:r>
              <w:t xml:space="preserve">0.034154693615</w:t>
            </w:r>
          </w:p>
        </w:tc>
      </w:tr>
      <w:tr>
        <w:tc>
          <w:tcPr/>
          <w:p>
            <w:pPr>
              <w:pStyle w:val="Compact"/>
            </w:pPr>
            <w:r>
              <w:t xml:space="preserve">expmed:career_stageestablished</w:t>
            </w:r>
          </w:p>
        </w:tc>
        <w:tc>
          <w:tcPr/>
          <w:p>
            <w:pPr>
              <w:pStyle w:val="Compact"/>
            </w:pPr>
            <w:r>
              <w:t xml:space="preserve">0.253</w:t>
            </w:r>
          </w:p>
        </w:tc>
        <w:tc>
          <w:tcPr/>
          <w:p>
            <w:pPr>
              <w:pStyle w:val="Compact"/>
            </w:pPr>
            <w:r>
              <w:t xml:space="preserve">0.1281</w:t>
            </w:r>
          </w:p>
        </w:tc>
        <w:tc>
          <w:tcPr/>
          <w:p>
            <w:pPr>
              <w:pStyle w:val="Compact"/>
            </w:pPr>
            <w:r>
              <w:t xml:space="preserve">1.97</w:t>
            </w:r>
          </w:p>
        </w:tc>
        <w:tc>
          <w:tcPr/>
          <w:p>
            <w:pPr>
              <w:pStyle w:val="Compact"/>
            </w:pPr>
            <w:r>
              <w:t xml:space="preserve">0.048458324937</w:t>
            </w:r>
          </w:p>
        </w:tc>
      </w:tr>
      <w:tr>
        <w:tc>
          <w:tcPr/>
          <w:p>
            <w:pPr>
              <w:pStyle w:val="Compact"/>
            </w:pPr>
            <w:r>
              <w:t xml:space="preserve">expnone:career_stageestablished</w:t>
            </w:r>
          </w:p>
        </w:tc>
        <w:tc>
          <w:tcPr/>
          <w:p>
            <w:pPr>
              <w:pStyle w:val="Compact"/>
            </w:pPr>
            <w:r>
              <w:t xml:space="preserve">-0.43</w:t>
            </w:r>
          </w:p>
        </w:tc>
        <w:tc>
          <w:tcPr/>
          <w:p>
            <w:pPr>
              <w:pStyle w:val="Compact"/>
            </w:pPr>
            <w:r>
              <w:t xml:space="preserve">0.1195</w:t>
            </w:r>
          </w:p>
        </w:tc>
        <w:tc>
          <w:tcPr/>
          <w:p>
            <w:pPr>
              <w:pStyle w:val="Compact"/>
            </w:pPr>
            <w:r>
              <w:t xml:space="preserve">-3.6</w:t>
            </w:r>
          </w:p>
        </w:tc>
        <w:tc>
          <w:tcPr/>
          <w:p>
            <w:pPr>
              <w:pStyle w:val="Compact"/>
            </w:pPr>
            <w:r>
              <w:t xml:space="preserve">0.00032331474</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w:t>
      </w:r>
      <w:r>
        <w:t xml:space="preserve"> </w:t>
      </w:r>
      <w:r>
        <w:t xml:space="preserve">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 2x2).</w:t>
      </w:r>
    </w:p>
    <w:p>
      <w:pPr>
        <w:pStyle w:val="BodyText"/>
      </w:pPr>
      <w:r>
        <w:rPr>
          <w:b/>
          <w:bCs/>
        </w:rPr>
        <w:t xml:space="preserve">Not yet built:</w:t>
      </w:r>
      <w:r>
        <w:t xml:space="preserve"> </w:t>
      </w:r>
      <w:r>
        <w:t xml:space="preserve">an Aim-2-specific version of</w:t>
      </w:r>
      <w:r>
        <w:t xml:space="preserve"> </w:t>
      </w:r>
      <w:r>
        <w:rPr>
          <w:rStyle w:val="VerbatimChar"/>
        </w:rPr>
        <w:t xml:space="preserve">code/ror-analysis-score-models.R</w:t>
      </w:r>
      <w:r>
        <w:t xml:space="preserve"> </w:t>
      </w:r>
      <w:r>
        <w:t xml:space="preserve">that actually includes these interaction</w:t>
      </w:r>
      <w:r>
        <w:t xml:space="preserve"> </w:t>
      </w:r>
      <w:r>
        <w:t xml:space="preserve">terms in the</w:t>
      </w:r>
      <w:r>
        <w:t xml:space="preserve"> </w:t>
      </w:r>
      <w:r>
        <w:rPr>
          <w:rStyle w:val="VerbatimChar"/>
        </w:rPr>
        <w:t xml:space="preserve">brm()</w:t>
      </w:r>
      <w:r>
        <w:t xml:space="preserve"> </w:t>
      </w:r>
      <w:r>
        <w:t xml:space="preserve">formulas. The simulation is ready; the model script</w:t>
      </w:r>
      <w:r>
        <w:t xml:space="preserve"> </w:t>
      </w:r>
      <w:r>
        <w:t xml:space="preserve">that would be tested against it isn’t written yet.</w:t>
      </w:r>
    </w:p>
    <w:bookmarkEnd w:id="46"/>
    <w:bookmarkStart w:id="47" w:name="aim-3-not-yet-designed"/>
    <w:p>
      <w:pPr>
        <w:pStyle w:val="Heading1"/>
      </w:pPr>
      <w:r>
        <w:t xml:space="preserve">Aim 3: not yet designed</w:t>
      </w:r>
    </w:p>
    <w:p>
      <w:pPr>
        <w:pStyle w:val="FirstParagraph"/>
      </w:pPr>
      <w:r>
        <w:t xml:space="preserve">Aim 3 asks how alternative funding-decision schemes – reweighting scores</w:t>
      </w:r>
      <w:r>
        <w:t xml:space="preserve"> </w:t>
      </w:r>
      <w:r>
        <w:t xml:space="preserve">by engagement, or partially randomizing funding decisions for applications</w:t>
      </w:r>
      <w:r>
        <w:t xml:space="preserve"> </w:t>
      </w:r>
      <w:r>
        <w:t xml:space="preserve">near the threshold – would compare to the status quo. That’s a</w:t>
      </w:r>
      <w:r>
        <w:t xml:space="preserve"> </w:t>
      </w:r>
      <w:r>
        <w:t xml:space="preserve">structurally different kind of simulation: an intervention/counterfactual</w:t>
      </w:r>
      <w:r>
        <w:t xml:space="preserve"> </w:t>
      </w:r>
      <w:r>
        <w:t xml:space="preserve">layered on top of the funding decision itself, not just an extension of</w:t>
      </w:r>
      <w:r>
        <w:t xml:space="preserve"> </w:t>
      </w:r>
      <w:r>
        <w:t xml:space="preserve">Aims 1-2’s data-generating process for reviewer behavior. We haven’t</w:t>
      </w:r>
      <w:r>
        <w:t xml:space="preserve"> </w:t>
      </w:r>
      <w:r>
        <w:t xml:space="preserve">started designing it, and would welcome input on what the alternative</w:t>
      </w:r>
      <w:r>
        <w:t xml:space="preserve"> </w:t>
      </w:r>
      <w:r>
        <w:t xml:space="preserve">schemes worth simulating actually are before building anything.</w:t>
      </w:r>
    </w:p>
    <w:bookmarkEnd w:id="47"/>
    <w:bookmarkStart w:id="48" w:name="a-note-on-simulation-architecture"/>
    <w:p>
      <w:pPr>
        <w:pStyle w:val="Heading1"/>
      </w:pPr>
      <w:r>
        <w:t xml:space="preserve">A note on simulation architecture</w:t>
      </w:r>
    </w:p>
    <w:p>
      <w:pPr>
        <w:pStyle w:val="FirstParagraph"/>
      </w:pPr>
      <w:r>
        <w:t xml:space="preserve">We’re deliberately keeping a separate, self-contained simulation script per</w:t>
      </w:r>
      <w:r>
        <w:t xml:space="preserve"> </w:t>
      </w:r>
      <w:r>
        <w:t xml:space="preserve">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 and</w:t>
      </w:r>
      <w:r>
        <w:t xml:space="preserve"> </w:t>
      </w:r>
      <w:r>
        <w:t xml:space="preserve">eventually an Aim 3 script) rather than one script that keeps growing.</w:t>
      </w:r>
      <w:r>
        <w:t xml:space="preserve"> </w:t>
      </w:r>
      <w:r>
        <w:t xml:space="preserve">Some duplication of the committee/application/member setup across scripts</w:t>
      </w:r>
      <w:r>
        <w:t xml:space="preserve"> </w:t>
      </w:r>
      <w:r>
        <w:t xml:space="preserve">is an accepted cost of each one being independently runnable and easy to</w:t>
      </w:r>
      <w:r>
        <w:t xml:space="preserve"> </w:t>
      </w:r>
      <w:r>
        <w:t xml:space="preserve">reason about in isolation.</w:t>
      </w:r>
    </w:p>
    <w:bookmarkEnd w:id="48"/>
    <w:bookmarkStart w:id="49"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 is</w:t>
      </w:r>
      <w:r>
        <w:t xml:space="preserve"> </w:t>
      </w:r>
      <w:r>
        <w:t xml:space="preserve">the right match for CIHR’s one-decimal-place scoring; (3) the model can</w:t>
      </w:r>
      <w:r>
        <w:t xml:space="preserve"> </w:t>
      </w:r>
      <w:r>
        <w:t xml:space="preserve">recover both main effects (Aim 1) and interaction effects (Aim 2) of a</w:t>
      </w:r>
      <w:r>
        <w:t xml:space="preserve"> </w:t>
      </w:r>
      <w:r>
        <w:t xml:space="preserve">detectable size, using only the fields CIHR has confirmed are extractable</w:t>
      </w:r>
      <w:r>
        <w:t xml:space="preserve"> </w:t>
      </w:r>
      <w:r>
        <w:t xml:space="preserve">plus the fields that would only ever be touched via an in-house CIHR-run</w:t>
      </w:r>
      <w:r>
        <w:t xml:space="preserve"> </w:t>
      </w:r>
      <w:r>
        <w:t xml:space="preserve">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49"/>
    <w:bookmarkStart w:id="52" w:name="open-questions"/>
    <w:p>
      <w:pPr>
        <w:pStyle w:val="Heading1"/>
      </w:pPr>
      <w:r>
        <w:t xml:space="preserve">Open questions</w:t>
      </w:r>
    </w:p>
    <w:bookmarkStart w:id="50"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 there</w:t>
      </w:r>
      <w:r>
        <w:t xml:space="preserve"> </w:t>
      </w:r>
      <w:r>
        <w:t xml:space="preserve">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 part)</w:t>
      </w:r>
      <w:r>
        <w:t xml:space="preserve"> </w:t>
      </w:r>
      <w:r>
        <w:t xml:space="preserve">match how you’d operationalize the research question, or would you</w:t>
      </w:r>
      <w:r>
        <w:t xml:space="preserve"> </w:t>
      </w:r>
      <w:r>
        <w:t xml:space="preserve">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 before</w:t>
      </w:r>
      <w:r>
        <w:t xml:space="preserve"> </w:t>
      </w:r>
      <w:r>
        <w:t xml:space="preserve">this goes to CIHR?</w:t>
      </w:r>
    </w:p>
    <w:bookmarkEnd w:id="50"/>
    <w:bookmarkStart w:id="51"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 pipeline-test</w:t>
      </w:r>
      <w:r>
        <w:t xml:space="preserve"> </w:t>
      </w:r>
      <w:r>
        <w:t xml:space="preserve">against, or is the in-house-run path a black box until 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 a</w:t>
      </w:r>
      <w:r>
        <w:t xml:space="preserve"> </w:t>
      </w:r>
      <w:r>
        <w:t xml:space="preserve">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 where</w:t>
      </w:r>
      <w:r>
        <w:t xml:space="preserve"> </w:t>
      </w:r>
      <w:r>
        <w:t xml:space="preserve">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 into</w:t>
      </w:r>
      <w:r>
        <w:t xml:space="preserve"> </w:t>
      </w:r>
      <w:r>
        <w:t xml:space="preserve">the funding decision) is accurate?</w:t>
      </w:r>
    </w:p>
    <w:p>
      <w:pPr>
        <w:pStyle w:val="Compact"/>
        <w:numPr>
          <w:ilvl w:val="0"/>
          <w:numId w:val="1006"/>
        </w:numPr>
      </w:pPr>
      <w:r>
        <w:t xml:space="preserve">How much variation exists in the number of members across committees, applications per committee, and scores per application (given conflicts)?</w:t>
      </w:r>
    </w:p>
    <w:p>
      <w:pPr>
        <w:pStyle w:val="Compact"/>
        <w:numPr>
          <w:ilvl w:val="0"/>
          <w:numId w:val="1006"/>
        </w:numPr>
      </w:pPr>
      <w:r>
        <w:t xml:space="preserve">Discussion time? Do we know how long the discussion period goes at the application level?</w:t>
      </w:r>
    </w:p>
    <w:bookmarkEnd w:id="51"/>
    <w:bookmarkEnd w:id="52"/>
    <w:bookmarkStart w:id="53"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 after</w:t>
      </w:r>
      <w:r>
        <w:t xml:space="preserve"> </w:t>
      </w:r>
      <w:r>
        <w:t xml:space="preserve">confirming CIHR’s execution environment can actually compile/run Stan via</w:t>
      </w:r>
      <w:r>
        <w:t xml:space="preserve"> </w:t>
      </w:r>
      <w:r>
        <w:rPr>
          <w:rStyle w:val="VerbatimChar"/>
        </w:rPr>
        <w:t xml:space="preserve">cmdstanr</w:t>
      </w:r>
      <w:r>
        <w:t xml:space="preserve">, and after prior-predictive checks on both submodels – this</w:t>
      </w:r>
      <w:r>
        <w:t xml:space="preserve"> </w:t>
      </w:r>
      <w:r>
        <w:t xml:space="preserve">document (or its next revision) will add a results section presenting</w:t>
      </w:r>
      <w:r>
        <w:t xml:space="preserve"> </w:t>
      </w:r>
      <w:r>
        <w:t xml:space="preserve">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 the</w:t>
      </w:r>
      <w:r>
        <w:t xml:space="preserve"> </w:t>
      </w:r>
      <w:r>
        <w:t xml:space="preserve">known simulated effects at the full posterior level, the same way the</w:t>
      </w:r>
      <w:r>
        <w:t xml:space="preserve"> </w:t>
      </w:r>
      <w:r>
        <w:t xml:space="preserve">frequentist checks above do at a point-estimate level.</w:t>
      </w:r>
    </w:p>
    <w:bookmarkEnd w:id="53"/>
    <w:bookmarkStart w:id="54" w:name="Xf9d18d54290cc2f98f24e66a95860938f5a574d"/>
    <w:p>
      <w:pPr>
        <w:pStyle w:val="Heading1"/>
      </w:pPr>
      <w:r>
        <w:t xml:space="preserve">Appendix: Aim 1 simulation script (</w:t>
      </w:r>
      <w:r>
        <w:rPr>
          <w:rStyle w:val="VerbatimChar"/>
        </w:rPr>
        <w:t xml:space="preserve">ror-sim-deviate.R</w:t>
      </w:r>
      <w:r>
        <w:t xml:space="preserve">)</w:t>
      </w:r>
    </w:p>
    <w:p>
      <w:pPr>
        <w:pStyle w:val="FirstParagraph"/>
      </w:pPr>
      <w:r>
        <w:t xml:space="preserve">The</w:t>
      </w:r>
      <w:r>
        <w:t xml:space="preserve"> </w:t>
      </w:r>
      <w:r>
        <w:t xml:space="preserve">“Model specification”</w:t>
      </w:r>
      <w:r>
        <w:t xml:space="preserve"> </w:t>
      </w:r>
      <w:r>
        <w:t xml:space="preserve">section above walks through a simplified, didactic version of the Aim 1 data-generating process.</w:t>
      </w:r>
      <w:r>
        <w:t xml:space="preserve"> </w:t>
      </w:r>
      <w:r>
        <w:rPr>
          <w:rStyle w:val="VerbatimChar"/>
        </w:rPr>
        <w:t xml:space="preserve">code/ror-sim-deviate.R</w:t>
      </w:r>
      <w:r>
        <w:t xml:space="preserve"> </w:t>
      </w:r>
      <w:r>
        <w:t xml:space="preserve">is the actual, current simulation script – the one that produced the results reported in that section and the workhorse we’re using going forward – and it’s more procedurally involved than the summary above lets on. Rather than re-typing or excerpting pieces of it here (a second, hand-maintained copy that can silently drift out of sync with the real script, a failure mode we’ve already hit once with the simulation’s own file names), this appendix pulls in the script’s full, current contents directly, so it can never go stale. What follows is a guide to what to look for as you read it.</w:t>
      </w:r>
    </w:p>
    <w:p>
      <w:pPr>
        <w:pStyle w:val="BodyText"/>
      </w:pPr>
      <w:r>
        <w:t xml:space="preserve">The script is organized into seven numbered sections, matching the</w:t>
      </w:r>
      <w:r>
        <w:t xml:space="preserve"> </w:t>
      </w:r>
      <w:r>
        <w:rPr>
          <w:rStyle w:val="VerbatimChar"/>
        </w:rPr>
        <w:t xml:space="preserve">##  N ...</w:t>
      </w:r>
      <w:r>
        <w:t xml:space="preserve"> </w:t>
      </w:r>
      <w:r>
        <w:t xml:space="preserve">comments in the source:</w:t>
      </w:r>
    </w:p>
    <w:p>
      <w:pPr>
        <w:pStyle w:val="Compact"/>
        <w:numPr>
          <w:ilvl w:val="0"/>
          <w:numId w:val="1007"/>
        </w:numPr>
      </w:pPr>
      <w:r>
        <w:rPr>
          <w:b/>
          <w:bCs/>
        </w:rPr>
        <w:t xml:space="preserve">0-1: packages and parameters.</w:t>
      </w:r>
      <w:r>
        <w:t xml:space="preserve"> </w:t>
      </w:r>
      <w:r>
        <w:t xml:space="preserve">All parameters are illustrative placeholders, not estimates – with two exceptions called out explicitly in the script’s own comments:</w:t>
      </w:r>
      <w:r>
        <w:t xml:space="preserve"> </w:t>
      </w:r>
      <w:r>
        <w:rPr>
          <w:rStyle w:val="VerbatimChar"/>
        </w:rPr>
        <w:t xml:space="preserve">streamline_rank_threshold = 0.60</w:t>
      </w:r>
      <w:r>
        <w:t xml:space="preserve"> </w:t>
      </w:r>
      <w:r>
        <w:t xml:space="preserve">(CIHR’s stated real streamlining rule) and the beta-distributed committee pool size range,</w:t>
      </w:r>
      <w:r>
        <w:t xml:space="preserve"> </w:t>
      </w:r>
      <w:r>
        <w:rPr>
          <w:rStyle w:val="VerbatimChar"/>
        </w:rPr>
        <w:t xml:space="preserve">[20, 80]</w:t>
      </w:r>
      <w:r>
        <w:t xml:space="preserve"> </w:t>
      </w:r>
      <w:r>
        <w:t xml:space="preserve">(CIHR’s own stated range).</w:t>
      </w:r>
      <w:r>
        <w:t xml:space="preserve"> </w:t>
      </w:r>
      <w:r>
        <w:rPr>
          <w:rStyle w:val="VerbatimChar"/>
        </w:rPr>
        <w:t xml:space="preserve">init_sd_lo</w:t>
      </w:r>
      <w:r>
        <w:t xml:space="preserve"> </w:t>
      </w:r>
      <w:r>
        <w:t xml:space="preserve">and the</w:t>
      </w:r>
      <w:r>
        <w:t xml:space="preserve"> </w:t>
      </w:r>
      <w:r>
        <w:rPr>
          <w:rStyle w:val="VerbatimChar"/>
        </w:rPr>
        <w:t xml:space="preserve">exp</w:t>
      </w:r>
      <w:r>
        <w:t xml:space="preserve"> </w:t>
      </w:r>
      <w:r>
        <w:t xml:space="preserve">category mix were calibrated against real reviewer-score data Sam has access to, though that source data itself isn’t reproduced or logged anywhere in this repository.</w:t>
      </w:r>
    </w:p>
    <w:p>
      <w:pPr>
        <w:pStyle w:val="Compact"/>
        <w:numPr>
          <w:ilvl w:val="0"/>
          <w:numId w:val="1007"/>
        </w:numPr>
      </w:pPr>
      <w:r>
        <w:rPr>
          <w:b/>
          <w:bCs/>
        </w:rPr>
        <w:t xml:space="preserve">2: candidate pool.</w:t>
      </w:r>
      <w:r>
        <w:t xml:space="preserve"> </w:t>
      </w:r>
      <w:r>
        <w:t xml:space="preserve">Generates each committee’s full pool of candidate applications (before streamlining), assigns 3 of each application’s 24 committee members as reviewers, draws each reviewer’s initial score, and has each reviewer separately record a</w:t>
      </w:r>
      <w:r>
        <w:t xml:space="preserve"> </w:t>
      </w:r>
      <w:r>
        <w:t xml:space="preserve">“top”</w:t>
      </w:r>
      <w:r>
        <w:t xml:space="preserve">/</w:t>
      </w:r>
      <w:r>
        <w:t xml:space="preserve">“bottom”</w:t>
      </w:r>
      <w:r>
        <w:t xml:space="preserve"> </w:t>
      </w:r>
      <w:r>
        <w:t xml:space="preserve">call – correlated with, but not determined by, their score. Out-of-bounds initial scores are redrawn rather than clamped, to avoid an artificial probability spike at the scale’s boundaries. The application grid is built manually (not via</w:t>
      </w:r>
      <w:r>
        <w:t xml:space="preserve"> </w:t>
      </w:r>
      <w:r>
        <w:rPr>
          <w:rStyle w:val="VerbatimChar"/>
        </w:rPr>
        <w:t xml:space="preserve">faux::add_random()</w:t>
      </w:r>
      <w:r>
        <w:t xml:space="preserve">) specifically to avoid a conflation bug found earlier in this project:</w:t>
      </w:r>
      <w:r>
        <w:t xml:space="preserve"> </w:t>
      </w:r>
      <w:r>
        <w:rPr>
          <w:rStyle w:val="VerbatimChar"/>
        </w:rPr>
        <w:t xml:space="preserve">add_random()</w:t>
      </w:r>
      <w:r>
        <w:t xml:space="preserve">’s crossed factors give identical random-effect draws to same-labeled applications across different committees unless a unique composite key (</w:t>
      </w:r>
      <w:r>
        <w:rPr>
          <w:rStyle w:val="VerbatimChar"/>
        </w:rPr>
        <w:t xml:space="preserve">aid</w:t>
      </w:r>
      <w:r>
        <w:t xml:space="preserve">) is used instead.</w:t>
      </w:r>
    </w:p>
    <w:p>
      <w:pPr>
        <w:pStyle w:val="Compact"/>
        <w:numPr>
          <w:ilvl w:val="0"/>
          <w:numId w:val="1007"/>
        </w:numPr>
      </w:pPr>
      <w:r>
        <w:rPr>
          <w:b/>
          <w:bCs/>
        </w:rPr>
        <w:t xml:space="preserve">3: streamlining decision.</w:t>
      </w:r>
      <w:r>
        <w:t xml:space="preserve"> </w:t>
      </w:r>
      <w:r>
        <w:t xml:space="preserve">Implements CIHR’s actual rule as Sam described it from his own committee/Scientific Officer experience: an application is streamlined out (not discussed) if at least one reviewer called it</w:t>
      </w:r>
      <w:r>
        <w:t xml:space="preserve"> </w:t>
      </w:r>
      <w:r>
        <w:t xml:space="preserve">“bottom”</w:t>
      </w:r>
      <w:r>
        <w:t xml:space="preserve"> </w:t>
      </w:r>
      <w:r>
        <w:rPr>
          <w:i/>
          <w:iCs/>
        </w:rPr>
        <w:t xml:space="preserve">and</w:t>
      </w:r>
      <w:r>
        <w:t xml:space="preserve"> </w:t>
      </w:r>
      <w:r>
        <w:t xml:space="preserve">its mean-of-3 score ranks in the bottom 60% of that committee’s own candidate pool – a relative, within-committee rule, not a fixed absolute score cutoff. This mechanism was specifically validated against two hypothetical datasets Sam constructed, including a case where two applications with identical reviewer scores had different discussed/not-discussed outcomes – something a pure score-threshold rule can’t produce, but this rank-and-call combination can. An earlier</w:t>
      </w:r>
      <w:r>
        <w:t xml:space="preserve"> </w:t>
      </w:r>
      <w:r>
        <w:t xml:space="preserve">“bring back”</w:t>
      </w:r>
      <w:r>
        <w:t xml:space="preserve"> </w:t>
      </w:r>
      <w:r>
        <w:t xml:space="preserve">stage, where a reviewer could argue to reinstate a borderline streamlined-out application, was tried and deliberately dropped as too haphazard and too thinly grounded (only ~6% of discussed applications) to be worth the added complexity – see</w:t>
      </w:r>
      <w:r>
        <w:t xml:space="preserve"> </w:t>
      </w:r>
      <w:r>
        <w:rPr>
          <w:rStyle w:val="VerbatimChar"/>
        </w:rPr>
        <w:t xml:space="preserve">code/ror-research-log.qmd</w:t>
      </w:r>
      <w:r>
        <w:t xml:space="preserve"> </w:t>
      </w:r>
      <w:r>
        <w:t xml:space="preserve">for that discussion.</w:t>
      </w:r>
    </w:p>
    <w:p>
      <w:pPr>
        <w:pStyle w:val="Compact"/>
        <w:numPr>
          <w:ilvl w:val="0"/>
          <w:numId w:val="1007"/>
        </w:numPr>
      </w:pPr>
      <w:r>
        <w:rPr>
          <w:b/>
          <w:bCs/>
        </w:rPr>
        <w:t xml:space="preserve">4: the two-part deviation model.</w:t>
      </w:r>
      <w:r>
        <w:t xml:space="preserve"> </w:t>
      </w:r>
      <w:r>
        <w:t xml:space="preserve">Once discussed, each member’s score is generated as consensus plus a two-part process: whether they deviate from consensus at all (a function of role and self-described expertise), and, if so, the signed magnitude (a truncated, rounded draw, with member-level leniency/harshness heterogeneity,</w:t>
      </w:r>
      <w:r>
        <w:t xml:space="preserve"> </w:t>
      </w:r>
      <w:r>
        <w:rPr>
          <w:rStyle w:val="VerbatimChar"/>
        </w:rPr>
        <w:t xml:space="preserve">u0m_bias</w:t>
      </w:r>
      <w:r>
        <w:t xml:space="preserve">). This is the same two-part structure the modeling strategy above is built to recover.</w:t>
      </w:r>
    </w:p>
    <w:p>
      <w:pPr>
        <w:pStyle w:val="Compact"/>
        <w:numPr>
          <w:ilvl w:val="0"/>
          <w:numId w:val="1007"/>
        </w:numPr>
      </w:pPr>
      <w:r>
        <w:rPr>
          <w:b/>
          <w:bCs/>
        </w:rPr>
        <w:t xml:space="preserve">5: internal consistency checks.</w:t>
      </w:r>
      <w:r>
        <w:t xml:space="preserve"> </w:t>
      </w:r>
      <w:r>
        <w:t xml:space="preserve">A set of</w:t>
      </w:r>
      <w:r>
        <w:t xml:space="preserve"> </w:t>
      </w:r>
      <w:r>
        <w:rPr>
          <w:rStyle w:val="VerbatimChar"/>
        </w:rPr>
        <w:t xml:space="preserve">stopifnot()</w:t>
      </w:r>
      <w:r>
        <w:t xml:space="preserve"> </w:t>
      </w:r>
      <w:r>
        <w:t xml:space="preserve">assertions – e.g., every committee retains at least one discussed application, consensus never falls outside the range of its own 3 reviewer scores, deviation is exactly zero whenever</w:t>
      </w:r>
      <w:r>
        <w:t xml:space="preserve"> </w:t>
      </w:r>
      <w:r>
        <w:rPr>
          <w:rStyle w:val="VerbatimChar"/>
        </w:rPr>
        <w:t xml:space="preserve">deviated == 0</w:t>
      </w:r>
      <w:r>
        <w:t xml:space="preserve"> </w:t>
      </w:r>
      <w:r>
        <w:t xml:space="preserve">and never zero when</w:t>
      </w:r>
      <w:r>
        <w:t xml:space="preserve"> </w:t>
      </w:r>
      <w:r>
        <w:rPr>
          <w:rStyle w:val="VerbatimChar"/>
        </w:rPr>
        <w:t xml:space="preserve">deviated == 1</w:t>
      </w:r>
      <w:r>
        <w:t xml:space="preserve">. These aren’t diagnostics for a reader; they’re guardrails that halt the script if a future edit breaks an invariant the rest of the design depends on.</w:t>
      </w:r>
    </w:p>
    <w:p>
      <w:pPr>
        <w:pStyle w:val="Compact"/>
        <w:numPr>
          <w:ilvl w:val="0"/>
          <w:numId w:val="1007"/>
        </w:numPr>
      </w:pPr>
      <w:r>
        <w:rPr>
          <w:b/>
          <w:bCs/>
        </w:rPr>
        <w:t xml:space="preserve">6: empirical checks.</w:t>
      </w:r>
      <w:r>
        <w:t xml:space="preserve"> </w:t>
      </w:r>
      <w:r>
        <w:t xml:space="preserve">Printed summaries – pool size and discussion-rate distributions, confirmation that the identical-scores-different-outcomes pattern the mechanism was designed to explain actually occurs, and a quick</w:t>
      </w:r>
      <w:r>
        <w:t xml:space="preserve"> </w:t>
      </w:r>
      <w:r>
        <w:rPr>
          <w:rStyle w:val="VerbatimChar"/>
        </w:rPr>
        <w:t xml:space="preserve">glm()</w:t>
      </w:r>
      <w:r>
        <w:t xml:space="preserve">/</w:t>
      </w:r>
      <w:r>
        <w:rPr>
          <w:rStyle w:val="VerbatimChar"/>
        </w:rPr>
        <w:t xml:space="preserve">lmer()</w:t>
      </w:r>
      <w:r>
        <w:t xml:space="preserve"> </w:t>
      </w:r>
      <w:r>
        <w:t xml:space="preserve">check that</w:t>
      </w:r>
      <w:r>
        <w:t xml:space="preserve"> </w:t>
      </w:r>
      <w:r>
        <w:rPr>
          <w:rStyle w:val="VerbatimChar"/>
        </w:rPr>
        <w:t xml:space="preserve">job</w:t>
      </w:r>
      <w:r>
        <w:t xml:space="preserve">/</w:t>
      </w:r>
      <w:r>
        <w:rPr>
          <w:rStyle w:val="VerbatimChar"/>
        </w:rPr>
        <w:t xml:space="preserve">exp</w:t>
      </w:r>
      <w:r>
        <w:t xml:space="preserve"> </w:t>
      </w:r>
      <w:r>
        <w:t xml:space="preserve">effects on deviation and member-level heterogeneity both still recover cleanly despite the richer selection stage.</w:t>
      </w:r>
    </w:p>
    <w:p>
      <w:pPr>
        <w:pStyle w:val="Compact"/>
        <w:numPr>
          <w:ilvl w:val="0"/>
          <w:numId w:val="1007"/>
        </w:numPr>
      </w:pPr>
      <w:r>
        <w:rPr>
          <w:b/>
          <w:bCs/>
        </w:rPr>
        <w:t xml:space="preserve">7: output.</w:t>
      </w:r>
      <w:r>
        <w:t xml:space="preserve"> </w:t>
      </w:r>
      <w:r>
        <w:t xml:space="preserve">Writes</w:t>
      </w:r>
      <w:r>
        <w:t xml:space="preserve"> </w:t>
      </w:r>
      <w:r>
        <w:rPr>
          <w:rStyle w:val="VerbatimChar"/>
        </w:rPr>
        <w:t xml:space="preserve">data/sim-deviate.csv</w:t>
      </w:r>
      <w:r>
        <w:t xml:space="preserve">, which</w:t>
      </w:r>
      <w:r>
        <w:t xml:space="preserve"> </w:t>
      </w:r>
      <w:r>
        <w:rPr>
          <w:rStyle w:val="VerbatimChar"/>
        </w:rPr>
        <w:t xml:space="preserve">code/ror-analysis-score-models.R</w:t>
      </w:r>
      <w:r>
        <w:t xml:space="preserve"> </w:t>
      </w:r>
      <w:r>
        <w:t xml:space="preserve">reads.</w:t>
      </w:r>
    </w:p>
    <w:p>
      <w:pPr>
        <w:pStyle w:val="SourceCode"/>
      </w:pPr>
      <w:r>
        <w:rPr>
          <w:rStyle w:val="CommentTok"/>
        </w:rPr>
        <w:t xml:space="preserve">#  program:  ror-sim-deviate.R</w:t>
      </w:r>
      <w:r>
        <w:br/>
      </w:r>
      <w:r>
        <w:rPr>
          <w:rStyle w:val="CommentTok"/>
        </w:rPr>
        <w:t xml:space="preserve">#  task:     generating a more faithful streamlining DGP</w:t>
      </w:r>
      <w:r>
        <w:br/>
      </w:r>
      <w:r>
        <w:rPr>
          <w:rStyle w:val="CommentTok"/>
        </w:rPr>
        <w:t xml:space="preserve">#            for Aim 1</w:t>
      </w:r>
      <w:r>
        <w:br/>
      </w:r>
      <w:r>
        <w:rPr>
          <w:rStyle w:val="CommentTok"/>
        </w:rPr>
        <w:t xml:space="preserve">#  input:    none (simulated from scratch)</w:t>
      </w:r>
      <w:r>
        <w:br/>
      </w:r>
      <w:r>
        <w:rPr>
          <w:rStyle w:val="CommentTok"/>
        </w:rPr>
        <w:t xml:space="preserve">#  output:   data/sim-deviate.csv</w:t>
      </w:r>
      <w:r>
        <w:br/>
      </w:r>
      <w:r>
        <w:rPr>
          <w:rStyle w:val="CommentTok"/>
        </w:rPr>
        <w:t xml:space="preserve">#  project:  RoR</w:t>
      </w:r>
      <w:r>
        <w:br/>
      </w:r>
      <w:r>
        <w:rPr>
          <w:rStyle w:val="CommentTok"/>
        </w:rPr>
        <w:t xml:space="preserve">#  author:   sam harper \ 2026-08-19</w:t>
      </w:r>
      <w:r>
        <w:br/>
      </w:r>
      <w:r>
        <w:rPr>
          <w:rStyle w:val="CommentTok"/>
        </w:rPr>
        <w:t xml:space="preserve">#</w:t>
      </w:r>
      <w:r>
        <w:br/>
      </w:r>
      <w:r>
        <w:rPr>
          <w:rStyle w:val="CommentTok"/>
        </w:rPr>
        <w:t xml:space="preserve">#  note:       1. each of the 3 assigned reviewers gives a score AND a</w:t>
      </w:r>
      <w:r>
        <w:br/>
      </w:r>
      <w:r>
        <w:rPr>
          <w:rStyle w:val="CommentTok"/>
        </w:rPr>
        <w:t xml:space="preserve">#                 separate categorical "top" (competitive) / "bottom"</w:t>
      </w:r>
      <w:r>
        <w:br/>
      </w:r>
      <w:r>
        <w:rPr>
          <w:rStyle w:val="CommentTok"/>
        </w:rPr>
        <w:t xml:space="preserve">#                 (not competitive) call -- correlated with their score,</w:t>
      </w:r>
      <w:r>
        <w:br/>
      </w:r>
      <w:r>
        <w:rPr>
          <w:rStyle w:val="CommentTok"/>
        </w:rPr>
        <w:t xml:space="preserve">#                 but not a deterministic function of it.</w:t>
      </w:r>
      <w:r>
        <w:br/>
      </w:r>
      <w:r>
        <w:rPr>
          <w:rStyle w:val="CommentTok"/>
        </w:rPr>
        <w:t xml:space="preserve">#              2. streamlining rule: an application is streamlined out</w:t>
      </w:r>
      <w:r>
        <w:br/>
      </w:r>
      <w:r>
        <w:rPr>
          <w:rStyle w:val="CommentTok"/>
        </w:rPr>
        <w:t xml:space="preserve">#                 (not discussed) iff &gt;=1 reviewer called it "bottom"</w:t>
      </w:r>
      <w:r>
        <w:br/>
      </w:r>
      <w:r>
        <w:rPr>
          <w:rStyle w:val="CommentTok"/>
        </w:rPr>
        <w:t xml:space="preserve">#                 AND its mean-of-3 score ranks in the bottom 60% of</w:t>
      </w:r>
      <w:r>
        <w:br/>
      </w:r>
      <w:r>
        <w:rPr>
          <w:rStyle w:val="CommentTok"/>
        </w:rPr>
        <w:t xml:space="preserve">#                 *that committee's own* candidate pool (a relative/rank</w:t>
      </w:r>
      <w:r>
        <w:br/>
      </w:r>
      <w:r>
        <w:rPr>
          <w:rStyle w:val="CommentTok"/>
        </w:rPr>
        <w:t xml:space="preserve">#                 rule, not a fixed absolute score).</w:t>
      </w:r>
      <w:r>
        <w:br/>
      </w:r>
      <w:r>
        <w:rPr>
          <w:rStyle w:val="CommentTok"/>
        </w:rPr>
        <w:t xml:space="preserve">#            This exactly explains a pattern found in a hypothetical</w:t>
      </w:r>
      <w:r>
        <w:br/>
      </w:r>
      <w:r>
        <w:rPr>
          <w:rStyle w:val="CommentTok"/>
        </w:rPr>
        <w:t xml:space="preserve">#            dataset Sam constructed earlier the same day: two</w:t>
      </w:r>
      <w:r>
        <w:br/>
      </w:r>
      <w:r>
        <w:rPr>
          <w:rStyle w:val="CommentTok"/>
        </w:rPr>
        <w:t xml:space="preserve">#            applications with *identical* 3 reviewer scores had</w:t>
      </w:r>
      <w:r>
        <w:br/>
      </w:r>
      <w:r>
        <w:rPr>
          <w:rStyle w:val="CommentTok"/>
        </w:rPr>
        <w:t xml:space="preserve">#            different discussed/not-discussed outcomes, which a pure</w:t>
      </w:r>
      <w:r>
        <w:br/>
      </w:r>
      <w:r>
        <w:rPr>
          <w:rStyle w:val="CommentTok"/>
        </w:rPr>
        <w:t xml:space="preserve">#            score-threshold rule cannot produce but this mechanism can</w:t>
      </w:r>
      <w:r>
        <w:br/>
      </w:r>
      <w:r>
        <w:rPr>
          <w:rStyle w:val="CommentTok"/>
        </w:rPr>
        <w:t xml:space="preserve">#            (different top/bottom calls and/or different committee</w:t>
      </w:r>
      <w:r>
        <w:br/>
      </w:r>
      <w:r>
        <w:rPr>
          <w:rStyle w:val="CommentTok"/>
        </w:rPr>
        <w:t xml:space="preserve">#            rank context at the same raw score). A "bring back"</w:t>
      </w:r>
      <w:r>
        <w:br/>
      </w:r>
      <w:r>
        <w:rPr>
          <w:rStyle w:val="CommentTok"/>
        </w:rPr>
        <w:t xml:space="preserve">#            advocacy stage was tried on top of this and deliberately</w:t>
      </w:r>
      <w:r>
        <w:br/>
      </w:r>
      <w:r>
        <w:rPr>
          <w:rStyle w:val="CommentTok"/>
        </w:rPr>
        <w:t xml:space="preserve">#            dropped -- see the note where it used to live, in section 3</w:t>
      </w:r>
      <w:r>
        <w:br/>
      </w:r>
      <w:r>
        <w:rPr>
          <w:rStyle w:val="CommentTok"/>
        </w:rPr>
        <w:t xml:space="preserve">#            below, and ror-research-log.qmd.</w:t>
      </w:r>
      <w:r>
        <w:br/>
      </w:r>
      <w:r>
        <w:rPr>
          <w:rStyle w:val="CommentTok"/>
        </w:rPr>
        <w:t xml:space="preserve">#</w:t>
      </w:r>
      <w:r>
        <w:br/>
      </w:r>
      <w:r>
        <w:rPr>
          <w:rStyle w:val="CommentTok"/>
        </w:rPr>
        <w:t xml:space="preserve">#            All streamlining-specific parameters below (tb_center,</w:t>
      </w:r>
      <w:r>
        <w:br/>
      </w:r>
      <w:r>
        <w:rPr>
          <w:rStyle w:val="CommentTok"/>
        </w:rPr>
        <w:t xml:space="preserve">#            tb_slope) are illustrative placeholders invented to make</w:t>
      </w:r>
      <w:r>
        <w:br/>
      </w:r>
      <w:r>
        <w:rPr>
          <w:rStyle w:val="CommentTok"/>
        </w:rPr>
        <w:t xml:space="preserve">#            the mechanism behave sensibly -- same status as every other</w:t>
      </w:r>
      <w:r>
        <w:br/>
      </w:r>
      <w:r>
        <w:rPr>
          <w:rStyle w:val="CommentTok"/>
        </w:rPr>
        <w:t xml:space="preserve">#            parameter in this project's simulations, not estimates.</w:t>
      </w:r>
      <w:r>
        <w:br/>
      </w:r>
      <w:r>
        <w:rPr>
          <w:rStyle w:val="CommentTok"/>
        </w:rPr>
        <w:t xml:space="preserve">#            streamline_rank_threshold = 0.60 is a stated real rule, not</w:t>
      </w:r>
      <w:r>
        <w:br/>
      </w:r>
      <w:r>
        <w:rPr>
          <w:rStyle w:val="CommentTok"/>
        </w:rPr>
        <w:t xml:space="preserve">#            a guess.</w:t>
      </w:r>
      <w:r>
        <w:br/>
      </w:r>
      <w:r>
        <w:rPr>
          <w:rStyle w:val="CommentTok"/>
        </w:rPr>
        <w:t xml:space="preserve">#</w:t>
      </w:r>
      <w:r>
        <w:br/>
      </w:r>
      <w:r>
        <w:rPr>
          <w:rStyle w:val="CommentTok"/>
        </w:rPr>
        <w:t xml:space="preserve">#            Committee-level application-pool size (2026-08-14): was a</w:t>
      </w:r>
      <w:r>
        <w:br/>
      </w:r>
      <w:r>
        <w:rPr>
          <w:rStyle w:val="CommentTok"/>
        </w:rPr>
        <w:t xml:space="preserve">#            fixed pool_per_cmte = 40 for every committee; now drawn per</w:t>
      </w:r>
      <w:r>
        <w:br/>
      </w:r>
      <w:r>
        <w:rPr>
          <w:rStyle w:val="CommentTok"/>
        </w:rPr>
        <w:t xml:space="preserve">#            committee from a beta distribution on CIHR's own stated</w:t>
      </w:r>
      <w:r>
        <w:br/>
      </w:r>
      <w:r>
        <w:rPr>
          <w:rStyle w:val="CommentTok"/>
        </w:rPr>
        <w:t xml:space="preserve">#            [20, 80] range (cihr-irsc.gc.ca/e/51315.html), instead of a</w:t>
      </w:r>
      <w:r>
        <w:br/>
      </w:r>
      <w:r>
        <w:rPr>
          <w:rStyle w:val="CommentTok"/>
        </w:rPr>
        <w:t xml:space="preserve">#            real basis that didn't exist when 2026-08-06 explicitly</w:t>
      </w:r>
      <w:r>
        <w:br/>
      </w:r>
      <w:r>
        <w:rPr>
          <w:rStyle w:val="CommentTok"/>
        </w:rPr>
        <w:t xml:space="preserve">#            decided to leave committee size fixed. The beta's shape</w:t>
      </w:r>
      <w:r>
        <w:br/>
      </w:r>
      <w:r>
        <w:rPr>
          <w:rStyle w:val="CommentTok"/>
        </w:rPr>
        <w:t xml:space="preserve">#            parameters are illustrative -- chosen to roughly match the</w:t>
      </w:r>
      <w:r>
        <w:br/>
      </w:r>
      <w:r>
        <w:rPr>
          <w:rStyle w:val="CommentTok"/>
        </w:rPr>
        <w:t xml:space="preserve">#            range/right-skew implied by a one-off back-calculation from</w:t>
      </w:r>
      <w:r>
        <w:br/>
      </w:r>
      <w:r>
        <w:rPr>
          <w:rStyle w:val="CommentTok"/>
        </w:rPr>
        <w:t xml:space="preserve">#            real CIHR funded-application counts (see</w:t>
      </w:r>
      <w:r>
        <w:br/>
      </w:r>
      <w:r>
        <w:rPr>
          <w:rStyle w:val="CommentTok"/>
        </w:rPr>
        <w:t xml:space="preserve">#            code/ror-cihr-committee-size-check.R and</w:t>
      </w:r>
      <w:r>
        <w:br/>
      </w:r>
      <w:r>
        <w:rPr>
          <w:rStyle w:val="CommentTok"/>
        </w:rPr>
        <w:t xml:space="preserve">#            ror-research-log.qmd), not fit to it or drawn from it at</w:t>
      </w:r>
      <w:r>
        <w:br/>
      </w:r>
      <w:r>
        <w:rPr>
          <w:rStyle w:val="CommentTok"/>
        </w:rPr>
        <w:t xml:space="preserve">#            runtime -- deliberately not making this script depend on</w:t>
      </w:r>
      <w:r>
        <w:br/>
      </w:r>
      <w:r>
        <w:rPr>
          <w:rStyle w:val="CommentTok"/>
        </w:rPr>
        <w:t xml:space="preserve">#            that dataset for anything beyond a rough ballpark.</w:t>
      </w:r>
      <w:r>
        <w:br/>
      </w:r>
      <w:r>
        <w:br/>
      </w:r>
      <w:r>
        <w:rPr>
          <w:rStyle w:val="DocumentationTok"/>
        </w:rPr>
        <w:t xml:space="preserve">##  0 Load needed packages ----</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(faux)</w:t>
      </w:r>
      <w:r>
        <w:br/>
      </w:r>
      <w:r>
        <w:rPr>
          <w:rStyle w:val="FunctionTok"/>
        </w:rPr>
        <w:t xml:space="preserve">library</w:t>
      </w:r>
      <w:r>
        <w:rPr>
          <w:rStyle w:val="NormalTok"/>
        </w:rPr>
        <w:t xml:space="preserve">(truncnorm)</w:t>
      </w:r>
      <w:r>
        <w:br/>
      </w:r>
      <w:r>
        <w:br/>
      </w:r>
      <w:r>
        <w:rPr>
          <w:rStyle w:val="FunctionTok"/>
        </w:rPr>
        <w:t xml:space="preserve">set.seed</w:t>
      </w:r>
      <w:r>
        <w:rPr>
          <w:rStyle w:val="NormalTok"/>
        </w:rPr>
        <w:t xml:space="preserve">(</w:t>
      </w:r>
      <w:r>
        <w:rPr>
          <w:rStyle w:val="DecValTok"/>
        </w:rPr>
        <w:t xml:space="preserve">20260819</w:t>
      </w:r>
      <w:r>
        <w:rPr>
          <w:rStyle w:val="NormalTok"/>
        </w:rPr>
        <w:t xml:space="preserve">)</w:t>
      </w:r>
      <w:r>
        <w:br/>
      </w:r>
      <w:r>
        <w:br/>
      </w:r>
      <w:r>
        <w:rPr>
          <w:rStyle w:val="DocumentationTok"/>
        </w:rPr>
        <w:t xml:space="preserve">##  1 Define parameters ----</w:t>
      </w:r>
      <w:r>
        <w:br/>
      </w:r>
      <w:r>
        <w:br/>
      </w:r>
      <w:r>
        <w:rPr>
          <w:rStyle w:val="NormalTok"/>
        </w:rPr>
        <w:t xml:space="preserve">cmte_n </w:t>
      </w:r>
      <w:r>
        <w:rPr>
          <w:rStyle w:val="OtherTok"/>
        </w:rPr>
        <w:t xml:space="preserve">=</w:t>
      </w:r>
      <w:r>
        <w:rPr>
          <w:rStyle w:val="NormalTok"/>
        </w:rPr>
        <w:t xml:space="preserve"> </w:t>
      </w:r>
      <w:r>
        <w:rPr>
          <w:rStyle w:val="DecValTok"/>
        </w:rPr>
        <w:t xml:space="preserve">50</w:t>
      </w:r>
      <w:r>
        <w:rPr>
          <w:rStyle w:val="NormalTok"/>
        </w:rPr>
        <w:t xml:space="preserve">     </w:t>
      </w:r>
      <w:r>
        <w:rPr>
          <w:rStyle w:val="CommentTok"/>
        </w:rPr>
        <w:t xml:space="preserve"># number of committees</w:t>
      </w:r>
      <w:r>
        <w:br/>
      </w:r>
      <w:r>
        <w:rPr>
          <w:rStyle w:val="NormalTok"/>
        </w:rPr>
        <w:t xml:space="preserve">mem_n  </w:t>
      </w:r>
      <w:r>
        <w:rPr>
          <w:rStyle w:val="OtherTok"/>
        </w:rPr>
        <w:t xml:space="preserve">=</w:t>
      </w:r>
      <w:r>
        <w:rPr>
          <w:rStyle w:val="NormalTok"/>
        </w:rPr>
        <w:t xml:space="preserve"> </w:t>
      </w:r>
      <w:r>
        <w:rPr>
          <w:rStyle w:val="DecValTok"/>
        </w:rPr>
        <w:t xml:space="preserve">24</w:t>
      </w:r>
      <w:r>
        <w:rPr>
          <w:rStyle w:val="NormalTok"/>
        </w:rPr>
        <w:t xml:space="preserve">     </w:t>
      </w:r>
      <w:r>
        <w:rPr>
          <w:rStyle w:val="CommentTok"/>
        </w:rPr>
        <w:t xml:space="preserve"># number of committee members per committee</w:t>
      </w:r>
      <w:r>
        <w:br/>
      </w:r>
      <w:r>
        <w:br/>
      </w:r>
      <w:r>
        <w:rPr>
          <w:rStyle w:val="CommentTok"/>
        </w:rPr>
        <w:t xml:space="preserve"># Per-committee pool_size is drawn (below, section 2) from a beta</w:t>
      </w:r>
      <w:r>
        <w:br/>
      </w:r>
      <w:r>
        <w:rPr>
          <w:rStyle w:val="CommentTok"/>
        </w:rPr>
        <w:t xml:space="preserve"># distribution scaled to CIHR's own stated 20-80 range.</w:t>
      </w:r>
      <w:r>
        <w:br/>
      </w:r>
      <w:r>
        <w:br/>
      </w:r>
      <w:r>
        <w:rPr>
          <w:rStyle w:val="NormalTok"/>
        </w:rPr>
        <w:t xml:space="preserve">pool_min </w:t>
      </w:r>
      <w:r>
        <w:rPr>
          <w:rStyle w:val="OtherTok"/>
        </w:rPr>
        <w:t xml:space="preserve">=</w:t>
      </w:r>
      <w:r>
        <w:rPr>
          <w:rStyle w:val="NormalTok"/>
        </w:rPr>
        <w:t xml:space="preserve"> </w:t>
      </w:r>
      <w:r>
        <w:rPr>
          <w:rStyle w:val="DecValTok"/>
        </w:rPr>
        <w:t xml:space="preserve">20</w:t>
      </w:r>
      <w:r>
        <w:rPr>
          <w:rStyle w:val="NormalTok"/>
        </w:rPr>
        <w:t xml:space="preserve">        </w:t>
      </w:r>
      <w:r>
        <w:rPr>
          <w:rStyle w:val="CommentTok"/>
        </w:rPr>
        <w:t xml:space="preserve"># lower bound on applications reviewed per committee</w:t>
      </w:r>
      <w:r>
        <w:br/>
      </w:r>
      <w:r>
        <w:rPr>
          <w:rStyle w:val="NormalTok"/>
        </w:rPr>
        <w:t xml:space="preserve">pool_max </w:t>
      </w:r>
      <w:r>
        <w:rPr>
          <w:rStyle w:val="OtherTok"/>
        </w:rPr>
        <w:t xml:space="preserve">=</w:t>
      </w:r>
      <w:r>
        <w:rPr>
          <w:rStyle w:val="NormalTok"/>
        </w:rPr>
        <w:t xml:space="preserve"> </w:t>
      </w:r>
      <w:r>
        <w:rPr>
          <w:rStyle w:val="DecValTok"/>
        </w:rPr>
        <w:t xml:space="preserve">80</w:t>
      </w:r>
      <w:r>
        <w:rPr>
          <w:rStyle w:val="NormalTok"/>
        </w:rPr>
        <w:t xml:space="preserve">        </w:t>
      </w:r>
      <w:r>
        <w:rPr>
          <w:rStyle w:val="CommentTok"/>
        </w:rPr>
        <w:t xml:space="preserve"># upper bound</w:t>
      </w:r>
      <w:r>
        <w:br/>
      </w:r>
      <w:r>
        <w:rPr>
          <w:rStyle w:val="NormalTok"/>
        </w:rPr>
        <w:t xml:space="preserve">pool_shape1 </w:t>
      </w:r>
      <w:r>
        <w:rPr>
          <w:rStyle w:val="OtherTok"/>
        </w:rPr>
        <w:t xml:space="preserve">=</w:t>
      </w:r>
      <w:r>
        <w:rPr>
          <w:rStyle w:val="NormalTok"/>
        </w:rPr>
        <w:t xml:space="preserve"> </w:t>
      </w:r>
      <w:r>
        <w:rPr>
          <w:rStyle w:val="FloatTok"/>
        </w:rPr>
        <w:t xml:space="preserve">2.5</w:t>
      </w:r>
      <w:r>
        <w:rPr>
          <w:rStyle w:val="NormalTok"/>
        </w:rPr>
        <w:t xml:space="preserve">    </w:t>
      </w:r>
      <w:r>
        <w:rPr>
          <w:rStyle w:val="CommentTok"/>
        </w:rPr>
        <w:t xml:space="preserve"># rbeta() shape -- illustrative, not fit; chosen to</w:t>
      </w:r>
      <w:r>
        <w:br/>
      </w:r>
      <w:r>
        <w:rPr>
          <w:rStyle w:val="NormalTok"/>
        </w:rPr>
        <w:t xml:space="preserve">pool_shape2 </w:t>
      </w:r>
      <w:r>
        <w:rPr>
          <w:rStyle w:val="OtherTok"/>
        </w:rPr>
        <w:t xml:space="preserve">=</w:t>
      </w:r>
      <w:r>
        <w:rPr>
          <w:rStyle w:val="NormalTok"/>
        </w:rPr>
        <w:t xml:space="preserve"> </w:t>
      </w:r>
      <w:r>
        <w:rPr>
          <w:rStyle w:val="DecValTok"/>
        </w:rPr>
        <w:t xml:space="preserve">4</w:t>
      </w:r>
      <w:r>
        <w:rPr>
          <w:rStyle w:val="NormalTok"/>
        </w:rPr>
        <w:t xml:space="preserve">      </w:t>
      </w:r>
      <w:r>
        <w:rPr>
          <w:rStyle w:val="CommentTok"/>
        </w:rPr>
        <w:t xml:space="preserve"># roughly match the mean/SD/right-skew of the</w:t>
      </w:r>
      <w:r>
        <w:br/>
      </w:r>
      <w:r>
        <w:rPr>
          <w:rStyle w:val="NormalTok"/>
        </w:rPr>
        <w:t xml:space="preserve">                     </w:t>
      </w:r>
      <w:r>
        <w:rPr>
          <w:rStyle w:val="CommentTok"/>
        </w:rPr>
        <w:t xml:space="preserve"># funded-count back-calculation (mean ~42, SD ~12)</w:t>
      </w:r>
      <w:r>
        <w:br/>
      </w:r>
      <w:r>
        <w:br/>
      </w:r>
      <w:r>
        <w:rPr>
          <w:rStyle w:val="NormalTok"/>
        </w:rPr>
        <w:t xml:space="preserve">b0         </w:t>
      </w:r>
      <w:r>
        <w:rPr>
          <w:rStyle w:val="OtherTok"/>
        </w:rPr>
        <w:t xml:space="preserve">=</w:t>
      </w:r>
      <w:r>
        <w:rPr>
          <w:rStyle w:val="NormalTok"/>
        </w:rPr>
        <w:t xml:space="preserve"> </w:t>
      </w:r>
      <w:r>
        <w:rPr>
          <w:rStyle w:val="FloatTok"/>
        </w:rPr>
        <w:t xml:space="preserve">4.0</w:t>
      </w:r>
      <w:r>
        <w:rPr>
          <w:rStyle w:val="NormalTok"/>
        </w:rPr>
        <w:t xml:space="preserve">    </w:t>
      </w:r>
      <w:r>
        <w:rPr>
          <w:rStyle w:val="CommentTok"/>
        </w:rPr>
        <w:t xml:space="preserve"># intercept for (discussed) application's true quality</w:t>
      </w:r>
      <w:r>
        <w:br/>
      </w:r>
      <w:r>
        <w:rPr>
          <w:rStyle w:val="NormalTok"/>
        </w:rPr>
        <w:t xml:space="preserve">u0c_sd     </w:t>
      </w:r>
      <w:r>
        <w:rPr>
          <w:rStyle w:val="OtherTok"/>
        </w:rPr>
        <w:t xml:space="preserve">=</w:t>
      </w:r>
      <w:r>
        <w:rPr>
          <w:rStyle w:val="NormalTok"/>
        </w:rPr>
        <w:t xml:space="preserve"> </w:t>
      </w:r>
      <w:r>
        <w:rPr>
          <w:rStyle w:val="FloatTok"/>
        </w:rPr>
        <w:t xml:space="preserve">0.1</w:t>
      </w:r>
      <w:r>
        <w:rPr>
          <w:rStyle w:val="NormalTok"/>
        </w:rPr>
        <w:t xml:space="preserve">    </w:t>
      </w:r>
      <w:r>
        <w:rPr>
          <w:rStyle w:val="CommentTok"/>
        </w:rPr>
        <w:t xml:space="preserve"># random intercept SD for committee (quality level)</w:t>
      </w:r>
      <w:r>
        <w:br/>
      </w:r>
      <w:r>
        <w:rPr>
          <w:rStyle w:val="NormalTok"/>
        </w:rPr>
        <w:t xml:space="preserve">u0a_sd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random intercept SD for application (quality level)</w:t>
      </w:r>
      <w:r>
        <w:br/>
      </w:r>
      <w:r>
        <w:br/>
      </w:r>
      <w:r>
        <w:rPr>
          <w:rStyle w:val="CommentTok"/>
        </w:rPr>
        <w:t xml:space="preserve"># longer tail for lower-ranked applications. init_sd_lo raised from 0.30</w:t>
      </w:r>
      <w:r>
        <w:br/>
      </w:r>
      <w:r>
        <w:rPr>
          <w:rStyle w:val="CommentTok"/>
        </w:rPr>
        <w:t xml:space="preserve"># to 1.1 (2026-08-14): among DISCUSSED applications specifically, the</w:t>
      </w:r>
      <w:r>
        <w:br/>
      </w:r>
      <w:r>
        <w:rPr>
          <w:rStyle w:val="CommentTok"/>
        </w:rPr>
        <w:t xml:space="preserve"># any_bottom-AND-rank streamlining rule (section 3) means a reviewer's</w:t>
      </w:r>
      <w:r>
        <w:br/>
      </w:r>
      <w:r>
        <w:rPr>
          <w:rStyle w:val="CommentTok"/>
        </w:rPr>
        <w:t xml:space="preserve"># very low individual score can only survive to discussion if the</w:t>
      </w:r>
      <w:r>
        <w:br/>
      </w:r>
      <w:r>
        <w:rPr>
          <w:rStyle w:val="CommentTok"/>
        </w:rPr>
        <w:t xml:space="preserve"># other 2 reviewers' scores are high enough to keep the consensus above</w:t>
      </w:r>
      <w:r>
        <w:br/>
      </w:r>
      <w:r>
        <w:rPr>
          <w:rStyle w:val="CommentTok"/>
        </w:rPr>
        <w:t xml:space="preserve"># the committee's 60th-percentile rank -- an inherently rare</w:t>
      </w:r>
      <w:r>
        <w:br/>
      </w:r>
      <w:r>
        <w:rPr>
          <w:rStyle w:val="CommentTok"/>
        </w:rPr>
        <w:t xml:space="preserve"># combination. At the original 0.30, that combination essentially never</w:t>
      </w:r>
      <w:r>
        <w:br/>
      </w:r>
      <w:r>
        <w:rPr>
          <w:rStyle w:val="CommentTok"/>
        </w:rPr>
        <w:t xml:space="preserve"># occurred (0 discussed reviewer-scores below 3.4), which was too tight</w:t>
      </w:r>
      <w:r>
        <w:br/>
      </w:r>
      <w:r>
        <w:rPr>
          <w:rStyle w:val="CommentTok"/>
        </w:rPr>
        <w:t xml:space="preserve"># given real reviewer-score data Sam has access to, where a meaningful</w:t>
      </w:r>
      <w:r>
        <w:br/>
      </w:r>
      <w:r>
        <w:rPr>
          <w:rStyle w:val="CommentTok"/>
        </w:rPr>
        <w:t xml:space="preserve"># share of discussed applications carry within-application reviewer</w:t>
      </w:r>
      <w:r>
        <w:br/>
      </w:r>
      <w:r>
        <w:rPr>
          <w:rStyle w:val="CommentTok"/>
        </w:rPr>
        <w:t xml:space="preserve"># disagreement of a point or more, and individual scores as low as the</w:t>
      </w:r>
      <w:r>
        <w:br/>
      </w:r>
      <w:r>
        <w:rPr>
          <w:rStyle w:val="CommentTok"/>
        </w:rPr>
        <w:t xml:space="preserve"># low 2s. Tried a small-probability "discordant outlier" mixture first,</w:t>
      </w:r>
      <w:r>
        <w:br/>
      </w:r>
      <w:r>
        <w:rPr>
          <w:rStyle w:val="CommentTok"/>
        </w:rPr>
        <w:t xml:space="preserve"># but even at implausibly extreme settings (30% of reviews, SD 1.3) it</w:t>
      </w:r>
      <w:r>
        <w:br/>
      </w:r>
      <w:r>
        <w:rPr>
          <w:rStyle w:val="CommentTok"/>
        </w:rPr>
        <w:t xml:space="preserve"># barely moved the count -- the real lever is just the overall low-tail</w:t>
      </w:r>
      <w:r>
        <w:br/>
      </w:r>
      <w:r>
        <w:rPr>
          <w:rStyle w:val="CommentTok"/>
        </w:rPr>
        <w:t xml:space="preserve"># SD, which lengthens the tail with only a modest effect on the bulk of</w:t>
      </w:r>
      <w:r>
        <w:br/>
      </w:r>
      <w:r>
        <w:rPr>
          <w:rStyle w:val="CommentTok"/>
        </w:rPr>
        <w:t xml:space="preserve"># the distribution. Calibrated to roughly match that real reference</w:t>
      </w:r>
      <w:r>
        <w:br/>
      </w:r>
      <w:r>
        <w:rPr>
          <w:rStyle w:val="CommentTok"/>
        </w:rPr>
        <w:t xml:space="preserve"># distribution's share of discussed reviewer-scores below 3.5 (~8%) and</w:t>
      </w:r>
      <w:r>
        <w:br/>
      </w:r>
      <w:r>
        <w:rPr>
          <w:rStyle w:val="CommentTok"/>
        </w:rPr>
        <w:t xml:space="preserve"># below 3.0 (~1.5%); see ror-research-log.qmd.</w:t>
      </w:r>
      <w:r>
        <w:br/>
      </w:r>
      <w:r>
        <w:rPr>
          <w:rStyle w:val="NormalTok"/>
        </w:rPr>
        <w:t xml:space="preserve">init_sd_lo </w:t>
      </w:r>
      <w:r>
        <w:rPr>
          <w:rStyle w:val="OtherTok"/>
        </w:rPr>
        <w:t xml:space="preserve">=</w:t>
      </w:r>
      <w:r>
        <w:rPr>
          <w:rStyle w:val="NormalTok"/>
        </w:rPr>
        <w:t xml:space="preserve"> </w:t>
      </w:r>
      <w:r>
        <w:rPr>
          <w:rStyle w:val="FloatTok"/>
        </w:rPr>
        <w:t xml:space="preserve">1.1</w:t>
      </w:r>
      <w:r>
        <w:br/>
      </w:r>
      <w:r>
        <w:rPr>
          <w:rStyle w:val="NormalTok"/>
        </w:rPr>
        <w:t xml:space="preserve">init_sd_hi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reviewer-noise SD above it (tighter)</w:t>
      </w:r>
      <w:r>
        <w:br/>
      </w:r>
      <w:r>
        <w:br/>
      </w:r>
      <w:r>
        <w:rPr>
          <w:rStyle w:val="CommentTok"/>
        </w:rPr>
        <w:t xml:space="preserve"># probability of deviation from consensus (logit scale), and the</w:t>
      </w:r>
      <w:r>
        <w:br/>
      </w:r>
      <w:r>
        <w:rPr>
          <w:rStyle w:val="CommentTok"/>
        </w:rPr>
        <w:t xml:space="preserve"># signed magnitude given deviation</w:t>
      </w:r>
      <w:r>
        <w:br/>
      </w:r>
      <w:r>
        <w:rPr>
          <w:rStyle w:val="CommentTok"/>
        </w:rPr>
        <w:t xml:space="preserve"># this is the "hurdle"-equivalent part</w:t>
      </w:r>
      <w:r>
        <w:br/>
      </w:r>
      <w:r>
        <w:rPr>
          <w:rStyle w:val="NormalTok"/>
        </w:rPr>
        <w:t xml:space="preserve">a0       </w:t>
      </w:r>
      <w:r>
        <w:rPr>
          <w:rStyle w:val="OtherTok"/>
        </w:rPr>
        <w:t xml:space="preserve">=</w:t>
      </w:r>
      <w:r>
        <w:rPr>
          <w:rStyle w:val="NormalTok"/>
        </w:rPr>
        <w:t xml:space="preserve"> </w:t>
      </w:r>
      <w:r>
        <w:rPr>
          <w:rStyle w:val="SpecialCharTok"/>
        </w:rPr>
        <w:t xml:space="preserve">-</w:t>
      </w:r>
      <w:r>
        <w:rPr>
          <w:rStyle w:val="FloatTok"/>
        </w:rPr>
        <w:t xml:space="preserve">0.8</w:t>
      </w:r>
      <w:r>
        <w:rPr>
          <w:rStyle w:val="NormalTok"/>
        </w:rPr>
        <w:t xml:space="preserve">   </w:t>
      </w:r>
      <w:r>
        <w:rPr>
          <w:rStyle w:val="CommentTok"/>
        </w:rPr>
        <w:t xml:space="preserve"># baseline logit prob. of deviating</w:t>
      </w:r>
      <w:r>
        <w:br/>
      </w:r>
      <w:r>
        <w:rPr>
          <w:rStyle w:val="NormalTok"/>
        </w:rPr>
        <w:t xml:space="preserve">a1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panelist vs. reviewer</w:t>
      </w:r>
      <w:r>
        <w:br/>
      </w:r>
      <w:r>
        <w:rPr>
          <w:rStyle w:val="NormalTok"/>
        </w:rPr>
        <w:t xml:space="preserve">a2       </w:t>
      </w:r>
      <w:r>
        <w:rPr>
          <w:rStyle w:val="OtherTok"/>
        </w:rPr>
        <w:t xml:space="preserve">=</w:t>
      </w:r>
      <w:r>
        <w:rPr>
          <w:rStyle w:val="NormalTok"/>
        </w:rPr>
        <w:t xml:space="preserve"> </w:t>
      </w:r>
      <w:r>
        <w:rPr>
          <w:rStyle w:val="SpecialCharTok"/>
        </w:rPr>
        <w:t xml:space="preserve">-</w:t>
      </w:r>
      <w:r>
        <w:rPr>
          <w:rStyle w:val="FloatTok"/>
        </w:rPr>
        <w:t xml:space="preserve">0.4</w:t>
      </w:r>
      <w:r>
        <w:rPr>
          <w:rStyle w:val="NormalTok"/>
        </w:rPr>
        <w:t xml:space="preserve">   </w:t>
      </w:r>
      <w:r>
        <w:rPr>
          <w:rStyle w:val="CommentTok"/>
        </w:rPr>
        <w:t xml:space="preserve"># high expertise</w:t>
      </w:r>
      <w:r>
        <w:br/>
      </w:r>
      <w:r>
        <w:rPr>
          <w:rStyle w:val="NormalTok"/>
        </w:rPr>
        <w:t xml:space="preserve">a3       </w:t>
      </w:r>
      <w:r>
        <w:rPr>
          <w:rStyle w:val="OtherTok"/>
        </w:rPr>
        <w:t xml:space="preserve">=</w:t>
      </w:r>
      <w:r>
        <w:rPr>
          <w:rStyle w:val="NormalTok"/>
        </w:rPr>
        <w:t xml:space="preserve">  </w:t>
      </w:r>
      <w:r>
        <w:rPr>
          <w:rStyle w:val="FloatTok"/>
        </w:rPr>
        <w:t xml:space="preserve">0.2</w:t>
      </w:r>
      <w:r>
        <w:rPr>
          <w:rStyle w:val="NormalTok"/>
        </w:rPr>
        <w:t xml:space="preserve">   </w:t>
      </w:r>
      <w:r>
        <w:rPr>
          <w:rStyle w:val="CommentTok"/>
        </w:rPr>
        <w:t xml:space="preserve"># low expertise</w:t>
      </w:r>
      <w:r>
        <w:br/>
      </w:r>
      <w:r>
        <w:rPr>
          <w:rStyle w:val="NormalTok"/>
        </w:rPr>
        <w:t xml:space="preserve">a4       </w:t>
      </w:r>
      <w:r>
        <w:rPr>
          <w:rStyle w:val="OtherTok"/>
        </w:rPr>
        <w:t xml:space="preserve">=</w:t>
      </w:r>
      <w:r>
        <w:rPr>
          <w:rStyle w:val="NormalTok"/>
        </w:rPr>
        <w:t xml:space="preserve">  </w:t>
      </w:r>
      <w:r>
        <w:rPr>
          <w:rStyle w:val="FloatTok"/>
        </w:rPr>
        <w:t xml:space="preserve">0.5</w:t>
      </w:r>
      <w:r>
        <w:rPr>
          <w:rStyle w:val="NormalTok"/>
        </w:rPr>
        <w:t xml:space="preserve">   </w:t>
      </w:r>
      <w:r>
        <w:rPr>
          <w:rStyle w:val="CommentTok"/>
        </w:rPr>
        <w:t xml:space="preserve"># no expertise</w:t>
      </w:r>
      <w:r>
        <w:br/>
      </w:r>
      <w:r>
        <w:br/>
      </w:r>
      <w:r>
        <w:rPr>
          <w:rStyle w:val="CommentTok"/>
        </w:rPr>
        <w:t xml:space="preserve"># signed magnitude of deviation, given deviation occurs, truncated to</w:t>
      </w:r>
      <w:r>
        <w:br/>
      </w:r>
      <w:r>
        <w:rPr>
          <w:rStyle w:val="CommentTok"/>
        </w:rPr>
        <w:t xml:space="preserve"># +/- 0.5 (CIHR's stated bound on final vs. consensus score)</w:t>
      </w:r>
      <w:r>
        <w:br/>
      </w:r>
      <w:r>
        <w:rPr>
          <w:rStyle w:val="NormalTok"/>
        </w:rPr>
        <w:t xml:space="preserve">dev_bias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population-average bias: still none (see u0m_bias_sd</w:t>
      </w:r>
      <w:r>
        <w:br/>
      </w:r>
      <w:r>
        <w:rPr>
          <w:rStyle w:val="CommentTok"/>
        </w:rPr>
        <w:t xml:space="preserve"># below for between-member variation around this)</w:t>
      </w:r>
      <w:r>
        <w:br/>
      </w:r>
      <w:r>
        <w:rPr>
          <w:rStyle w:val="NormalTok"/>
        </w:rPr>
        <w:t xml:space="preserve">dev_sd   </w:t>
      </w:r>
      <w:r>
        <w:rPr>
          <w:rStyle w:val="OtherTok"/>
        </w:rPr>
        <w:t xml:space="preserve">=</w:t>
      </w:r>
      <w:r>
        <w:rPr>
          <w:rStyle w:val="NormalTok"/>
        </w:rPr>
        <w:t xml:space="preserve">  </w:t>
      </w:r>
      <w:r>
        <w:rPr>
          <w:rStyle w:val="FloatTok"/>
        </w:rPr>
        <w:t xml:space="preserve">0.15</w:t>
      </w:r>
      <w:r>
        <w:br/>
      </w:r>
      <w:r>
        <w:rPr>
          <w:rStyle w:val="NormalTok"/>
        </w:rPr>
        <w:t xml:space="preserve">dev_min  </w:t>
      </w:r>
      <w:r>
        <w:rPr>
          <w:rStyle w:val="OtherTok"/>
        </w:rPr>
        <w:t xml:space="preserve">=</w:t>
      </w:r>
      <w:r>
        <w:rPr>
          <w:rStyle w:val="NormalTok"/>
        </w:rPr>
        <w:t xml:space="preserve"> </w:t>
      </w:r>
      <w:r>
        <w:rPr>
          <w:rStyle w:val="SpecialCharTok"/>
        </w:rPr>
        <w:t xml:space="preserve">-</w:t>
      </w:r>
      <w:r>
        <w:rPr>
          <w:rStyle w:val="FloatTok"/>
        </w:rPr>
        <w:t xml:space="preserve">0.5</w:t>
      </w:r>
      <w:r>
        <w:br/>
      </w:r>
      <w:r>
        <w:rPr>
          <w:rStyle w:val="NormalTok"/>
        </w:rPr>
        <w:t xml:space="preserve">dev_max  </w:t>
      </w:r>
      <w:r>
        <w:rPr>
          <w:rStyle w:val="OtherTok"/>
        </w:rPr>
        <w:t xml:space="preserve">=</w:t>
      </w:r>
      <w:r>
        <w:rPr>
          <w:rStyle w:val="NormalTok"/>
        </w:rPr>
        <w:t xml:space="preserve">  </w:t>
      </w:r>
      <w:r>
        <w:rPr>
          <w:rStyle w:val="FloatTok"/>
        </w:rPr>
        <w:t xml:space="preserve">0.5</w:t>
      </w:r>
      <w:r>
        <w:br/>
      </w:r>
      <w:r>
        <w:br/>
      </w:r>
      <w:r>
        <w:rPr>
          <w:rStyle w:val="CommentTok"/>
        </w:rPr>
        <w:t xml:space="preserve"># between-member SD in habitual leniency/harshness -- some members</w:t>
      </w:r>
      <w:r>
        <w:br/>
      </w:r>
      <w:r>
        <w:rPr>
          <w:rStyle w:val="CommentTok"/>
        </w:rPr>
        <w:t xml:space="preserve"># consistently deviate a bit high, some a bit low, across every</w:t>
      </w:r>
      <w:r>
        <w:br/>
      </w:r>
      <w:r>
        <w:rPr>
          <w:rStyle w:val="CommentTok"/>
        </w:rPr>
        <w:t xml:space="preserve"># application they review, but the population average stays at</w:t>
      </w:r>
      <w:r>
        <w:br/>
      </w:r>
      <w:r>
        <w:rPr>
          <w:rStyle w:val="CommentTok"/>
        </w:rPr>
        <w:t xml:space="preserve"># dev_bias (0). Not a fixed direction for everyone (that would just be</w:t>
      </w:r>
      <w:r>
        <w:br/>
      </w:r>
      <w:r>
        <w:rPr>
          <w:rStyle w:val="CommentTok"/>
        </w:rPr>
        <w:t xml:space="preserve"># dev_bias != 0); this is heterogeneity *across* members. One draw per</w:t>
      </w:r>
      <w:r>
        <w:br/>
      </w:r>
      <w:r>
        <w:rPr>
          <w:rStyle w:val="CommentTok"/>
        </w:rPr>
        <w:t xml:space="preserve"># unique cid, not per raw member-slot.</w:t>
      </w:r>
      <w:r>
        <w:br/>
      </w:r>
      <w:r>
        <w:rPr>
          <w:rStyle w:val="NormalTok"/>
        </w:rPr>
        <w:t xml:space="preserve">u0m_bias_sd </w:t>
      </w:r>
      <w:r>
        <w:rPr>
          <w:rStyle w:val="OtherTok"/>
        </w:rPr>
        <w:t xml:space="preserve">=</w:t>
      </w:r>
      <w:r>
        <w:rPr>
          <w:rStyle w:val="NormalTok"/>
        </w:rPr>
        <w:t xml:space="preserve"> </w:t>
      </w:r>
      <w:r>
        <w:rPr>
          <w:rStyle w:val="FloatTok"/>
        </w:rPr>
        <w:t xml:space="preserve">0.1</w:t>
      </w:r>
      <w:r>
        <w:br/>
      </w:r>
      <w:r>
        <w:br/>
      </w:r>
      <w:r>
        <w:rPr>
          <w:rStyle w:val="NormalTok"/>
        </w:rPr>
        <w:t xml:space="preserve">scale_min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lower bound of the scoring scale</w:t>
      </w:r>
      <w:r>
        <w:br/>
      </w:r>
      <w:r>
        <w:rPr>
          <w:rStyle w:val="NormalTok"/>
        </w:rPr>
        <w:t xml:space="preserve">score_max </w:t>
      </w:r>
      <w:r>
        <w:rPr>
          <w:rStyle w:val="OtherTok"/>
        </w:rPr>
        <w:t xml:space="preserve">=</w:t>
      </w:r>
      <w:r>
        <w:rPr>
          <w:rStyle w:val="NormalTok"/>
        </w:rPr>
        <w:t xml:space="preserve"> </w:t>
      </w:r>
      <w:r>
        <w:rPr>
          <w:rStyle w:val="FloatTok"/>
        </w:rPr>
        <w:t xml:space="preserve">4.9</w:t>
      </w:r>
      <w:r>
        <w:rPr>
          <w:rStyle w:val="NormalTok"/>
        </w:rPr>
        <w:t xml:space="preserve">   </w:t>
      </w:r>
      <w:r>
        <w:rPr>
          <w:rStyle w:val="CommentTok"/>
        </w:rPr>
        <w:t xml:space="preserve"># upper bound of the scoring scale</w:t>
      </w:r>
      <w:r>
        <w:br/>
      </w:r>
      <w:r>
        <w:br/>
      </w:r>
      <w:r>
        <w:rPr>
          <w:rStyle w:val="NormalTok"/>
        </w:rPr>
        <w:t xml:space="preserve">round_tenth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br/>
      </w:r>
      <w:r>
        <w:br/>
      </w:r>
      <w:r>
        <w:rPr>
          <w:rStyle w:val="CommentTok"/>
        </w:rPr>
        <w:t xml:space="preserve"># -- streamlining mechanism parameters --</w:t>
      </w:r>
      <w:r>
        <w:br/>
      </w:r>
      <w:r>
        <w:br/>
      </w:r>
      <w:r>
        <w:rPr>
          <w:rStyle w:val="CommentTok"/>
        </w:rPr>
        <w:t xml:space="preserve"># each reviewer's "top"/"bottom" call: p(bottom) = plogis(tb_slope *</w:t>
      </w:r>
      <w:r>
        <w:br/>
      </w:r>
      <w:r>
        <w:rPr>
          <w:rStyle w:val="CommentTok"/>
        </w:rPr>
        <w:t xml:space="preserve"># (tb_center - score)) -- tb_center is roughly where a reviewer is as</w:t>
      </w:r>
      <w:r>
        <w:br/>
      </w:r>
      <w:r>
        <w:rPr>
          <w:rStyle w:val="CommentTok"/>
        </w:rPr>
        <w:t xml:space="preserve"># likely to say "top" as "bottom"; tb_slope controls how tightly the</w:t>
      </w:r>
      <w:r>
        <w:br/>
      </w:r>
      <w:r>
        <w:rPr>
          <w:rStyle w:val="CommentTok"/>
        </w:rPr>
        <w:t xml:space="preserve"># call tracks their own score (higher = closer to deterministic)</w:t>
      </w:r>
      <w:r>
        <w:br/>
      </w:r>
      <w:r>
        <w:rPr>
          <w:rStyle w:val="NormalTok"/>
        </w:rPr>
        <w:t xml:space="preserve">tb_center </w:t>
      </w:r>
      <w:r>
        <w:rPr>
          <w:rStyle w:val="OtherTok"/>
        </w:rPr>
        <w:t xml:space="preserve">=</w:t>
      </w:r>
      <w:r>
        <w:rPr>
          <w:rStyle w:val="NormalTok"/>
        </w:rPr>
        <w:t xml:space="preserve"> </w:t>
      </w:r>
      <w:r>
        <w:rPr>
          <w:rStyle w:val="FloatTok"/>
        </w:rPr>
        <w:t xml:space="preserve">3.9</w:t>
      </w:r>
      <w:r>
        <w:br/>
      </w:r>
      <w:r>
        <w:rPr>
          <w:rStyle w:val="NormalTok"/>
        </w:rPr>
        <w:t xml:space="preserve">tb_slope  </w:t>
      </w:r>
      <w:r>
        <w:rPr>
          <w:rStyle w:val="OtherTok"/>
        </w:rPr>
        <w:t xml:space="preserve">=</w:t>
      </w:r>
      <w:r>
        <w:rPr>
          <w:rStyle w:val="NormalTok"/>
        </w:rPr>
        <w:t xml:space="preserve"> </w:t>
      </w:r>
      <w:r>
        <w:rPr>
          <w:rStyle w:val="DecValTok"/>
        </w:rPr>
        <w:t xml:space="preserve">6</w:t>
      </w:r>
      <w:r>
        <w:br/>
      </w:r>
      <w:r>
        <w:br/>
      </w:r>
      <w:r>
        <w:rPr>
          <w:rStyle w:val="CommentTok"/>
        </w:rPr>
        <w:t xml:space="preserve"># initial rule: streamlined out iff &gt;=1 "bottom" call AND rank (of the</w:t>
      </w:r>
      <w:r>
        <w:br/>
      </w:r>
      <w:r>
        <w:rPr>
          <w:rStyle w:val="CommentTok"/>
        </w:rPr>
        <w:t xml:space="preserve"># mean of 3 scores, within this committee's own candidate pool) is at</w:t>
      </w:r>
      <w:r>
        <w:br/>
      </w:r>
      <w:r>
        <w:rPr>
          <w:rStyle w:val="CommentTok"/>
        </w:rPr>
        <w:t xml:space="preserve"># or below this percentile. This 0.60 is the one number here that's a</w:t>
      </w:r>
      <w:r>
        <w:br/>
      </w:r>
      <w:r>
        <w:rPr>
          <w:rStyle w:val="CommentTok"/>
        </w:rPr>
        <w:t xml:space="preserve"># stated real rule, not an invented placeholder.</w:t>
      </w:r>
      <w:r>
        <w:br/>
      </w:r>
      <w:r>
        <w:rPr>
          <w:rStyle w:val="NormalTok"/>
        </w:rPr>
        <w:t xml:space="preserve">streamline_rank_threshold </w:t>
      </w:r>
      <w:r>
        <w:rPr>
          <w:rStyle w:val="OtherTok"/>
        </w:rPr>
        <w:t xml:space="preserve">=</w:t>
      </w:r>
      <w:r>
        <w:rPr>
          <w:rStyle w:val="NormalTok"/>
        </w:rPr>
        <w:t xml:space="preserve"> </w:t>
      </w:r>
      <w:r>
        <w:rPr>
          <w:rStyle w:val="FloatTok"/>
        </w:rPr>
        <w:t xml:space="preserve">0.60</w:t>
      </w:r>
      <w:r>
        <w:br/>
      </w:r>
      <w:r>
        <w:br/>
      </w:r>
      <w:r>
        <w:rPr>
          <w:rStyle w:val="DocumentationTok"/>
        </w:rPr>
        <w:t xml:space="preserve">##  2 Stage 1: candidate pool -- reviewer scores and top/bottom calls ----</w:t>
      </w:r>
      <w:r>
        <w:br/>
      </w:r>
      <w:r>
        <w:rPr>
          <w:rStyle w:val="DocumentationTok"/>
        </w:rPr>
        <w:t xml:space="preserve">## Mirrors ror-sim-aim1.R's committee/application/member setup and</w:t>
      </w:r>
      <w:r>
        <w:br/>
      </w:r>
      <w:r>
        <w:rPr>
          <w:rStyle w:val="DocumentationTok"/>
        </w:rPr>
        <w:t xml:space="preserve">## reviewer-score generation exactly (including the redraw-not-clamp</w:t>
      </w:r>
      <w:r>
        <w:br/>
      </w:r>
      <w:r>
        <w:rPr>
          <w:rStyle w:val="DocumentationTok"/>
        </w:rPr>
        <w:t xml:space="preserve">## handling of out-of-bounds scores); the streamlining logic that</w:t>
      </w:r>
      <w:r>
        <w:br/>
      </w:r>
      <w:r>
        <w:rPr>
          <w:rStyle w:val="DocumentationTok"/>
        </w:rPr>
        <w:t xml:space="preserve">## follows in section 3, and the variable per-committee pool_size below,</w:t>
      </w:r>
      <w:r>
        <w:br/>
      </w:r>
      <w:r>
        <w:rPr>
          <w:rStyle w:val="DocumentationTok"/>
        </w:rPr>
        <w:t xml:space="preserve">## are new.</w:t>
      </w:r>
      <w:r>
        <w:br/>
      </w:r>
      <w:r>
        <w:rPr>
          <w:rStyle w:val="DocumentationTok"/>
        </w:rPr>
        <w:t xml:space="preserve">##</w:t>
      </w:r>
      <w:r>
        <w:br/>
      </w:r>
      <w:r>
        <w:rPr>
          <w:rStyle w:val="DocumentationTok"/>
        </w:rPr>
        <w:t xml:space="preserve">## The grid is built manually (reframe + cross_join) rather than via</w:t>
      </w:r>
      <w:r>
        <w:br/>
      </w:r>
      <w:r>
        <w:rPr>
          <w:rStyle w:val="DocumentationTok"/>
        </w:rPr>
        <w:t xml:space="preserve">## add_random(application = ...), because add_random()'s "application"</w:t>
      </w:r>
      <w:r>
        <w:br/>
      </w:r>
      <w:r>
        <w:rPr>
          <w:rStyle w:val="DocumentationTok"/>
        </w:rPr>
        <w:t xml:space="preserve">## factor would be fully crossed with committee (same pool_per_cmte</w:t>
      </w:r>
      <w:r>
        <w:br/>
      </w:r>
      <w:r>
        <w:rPr>
          <w:rStyle w:val="DocumentationTok"/>
        </w:rPr>
        <w:t xml:space="preserve">## levels recycled identically in every committee) even when pool sizes</w:t>
      </w:r>
      <w:r>
        <w:br/>
      </w:r>
      <w:r>
        <w:rPr>
          <w:rStyle w:val="DocumentationTok"/>
        </w:rPr>
        <w:t xml:space="preserve">## vary by committee -- and add_ranef() on that raw factor would give</w:t>
      </w:r>
      <w:r>
        <w:br/>
      </w:r>
      <w:r>
        <w:rPr>
          <w:rStyle w:val="DocumentationTok"/>
        </w:rPr>
        <w:t xml:space="preserve">## identical u0a draws to same-labeled applications across different</w:t>
      </w:r>
      <w:r>
        <w:br/>
      </w:r>
      <w:r>
        <w:rPr>
          <w:rStyle w:val="DocumentationTok"/>
        </w:rPr>
        <w:t xml:space="preserve">## committees. This is the same conflation bug found and fixed in</w:t>
      </w:r>
      <w:r>
        <w:br/>
      </w:r>
      <w:r>
        <w:rPr>
          <w:rStyle w:val="DocumentationTok"/>
        </w:rPr>
        <w:t xml:space="preserve">## ror-sim-aim1.R/ror-sim-aim2.R on 2026-08-14 (there for "member";</w:t>
      </w:r>
      <w:r>
        <w:br/>
      </w:r>
      <w:r>
        <w:rPr>
          <w:rStyle w:val="DocumentationTok"/>
        </w:rPr>
        <w:t xml:space="preserve">## fixed here by never creating the crossed factor in the first place</w:t>
      </w:r>
      <w:r>
        <w:br/>
      </w:r>
      <w:r>
        <w:rPr>
          <w:rStyle w:val="DocumentationTok"/>
        </w:rPr>
        <w:t xml:space="preserve">## for "application"), via an explicit unique `aid` composite key.</w:t>
      </w:r>
      <w:r>
        <w:br/>
      </w:r>
      <w:r>
        <w:br/>
      </w:r>
      <w:r>
        <w:rPr>
          <w:rStyle w:val="NormalTok"/>
        </w:rPr>
        <w:t xml:space="preserve">cmte_pool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cmte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cmte_n),</w:t>
      </w:r>
      <w:r>
        <w:br/>
      </w:r>
      <w:r>
        <w:rPr>
          <w:rStyle w:val="NormalTok"/>
        </w:rPr>
        <w:t xml:space="preserve">  </w:t>
      </w:r>
      <w:r>
        <w:rPr>
          <w:rStyle w:val="AttributeTok"/>
        </w:rPr>
        <w:t xml:space="preserve">pool_size =</w:t>
      </w:r>
      <w:r>
        <w:rPr>
          <w:rStyle w:val="NormalTok"/>
        </w:rPr>
        <w:t xml:space="preserve"> </w:t>
      </w:r>
      <w:r>
        <w:rPr>
          <w:rStyle w:val="FunctionTok"/>
        </w:rPr>
        <w:t xml:space="preserve">round</w:t>
      </w:r>
      <w:r>
        <w:rPr>
          <w:rStyle w:val="NormalTok"/>
        </w:rPr>
        <w:t xml:space="preserve">(pool_min </w:t>
      </w:r>
      <w:r>
        <w:rPr>
          <w:rStyle w:val="SpecialCharTok"/>
        </w:rPr>
        <w:t xml:space="preserve">+</w:t>
      </w:r>
      <w:r>
        <w:br/>
      </w:r>
      <w:r>
        <w:rPr>
          <w:rStyle w:val="NormalTok"/>
        </w:rPr>
        <w:t xml:space="preserve">    (pool_max </w:t>
      </w:r>
      <w:r>
        <w:rPr>
          <w:rStyle w:val="SpecialCharTok"/>
        </w:rPr>
        <w:t xml:space="preserve">-</w:t>
      </w:r>
      <w:r>
        <w:rPr>
          <w:rStyle w:val="NormalTok"/>
        </w:rPr>
        <w:t xml:space="preserve"> pool_min) </w:t>
      </w:r>
      <w:r>
        <w:rPr>
          <w:rStyle w:val="SpecialCharTok"/>
        </w:rPr>
        <w:t xml:space="preserve">*</w:t>
      </w:r>
      <w:r>
        <w:rPr>
          <w:rStyle w:val="NormalTok"/>
        </w:rPr>
        <w:t xml:space="preserve"> </w:t>
      </w:r>
      <w:r>
        <w:rPr>
          <w:rStyle w:val="FunctionTok"/>
        </w:rPr>
        <w:t xml:space="preserve">rbeta</w:t>
      </w:r>
      <w:r>
        <w:rPr>
          <w:rStyle w:val="NormalTok"/>
        </w:rPr>
        <w:t xml:space="preserve">(cmte_n, pool_shape1, pool_shape2))</w:t>
      </w:r>
      <w:r>
        <w:br/>
      </w:r>
      <w:r>
        <w:rPr>
          <w:rStyle w:val="NormalTok"/>
        </w:rPr>
        <w:t xml:space="preserve">)</w:t>
      </w:r>
      <w:r>
        <w:br/>
      </w:r>
      <w:r>
        <w:br/>
      </w:r>
      <w:r>
        <w:rPr>
          <w:rStyle w:val="NormalTok"/>
        </w:rPr>
        <w:t xml:space="preserve">cmte_app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app =</w:t>
      </w:r>
      <w:r>
        <w:rPr>
          <w:rStyle w:val="NormalTok"/>
        </w:rPr>
        <w:t xml:space="preserve"> </w:t>
      </w:r>
      <w:r>
        <w:rPr>
          <w:rStyle w:val="FunctionTok"/>
        </w:rPr>
        <w:t xml:space="preserve">seq_len</w:t>
      </w:r>
      <w:r>
        <w:rPr>
          <w:rStyle w:val="NormalTok"/>
        </w:rPr>
        <w:t xml:space="preserve">(pool_size), </w:t>
      </w:r>
      <w:r>
        <w:rPr>
          <w:rStyle w:val="AttributeTok"/>
        </w:rPr>
        <w:t xml:space="preserve">.by =</w:t>
      </w:r>
      <w:r>
        <w:rPr>
          <w:rStyle w:val="NormalTok"/>
        </w:rPr>
        <w:t xml:space="preserve"> </w:t>
      </w:r>
      <w:r>
        <w:rPr>
          <w:rStyle w:val="FunctionTok"/>
        </w:rPr>
        <w:t xml:space="preserve">c</w:t>
      </w:r>
      <w:r>
        <w:rPr>
          <w:rStyle w:val="NormalTok"/>
        </w:rPr>
        <w:t xml:space="preserve">(cmte, pool_size)) </w:t>
      </w:r>
      <w:r>
        <w:rPr>
          <w:rStyle w:val="SpecialCharTok"/>
        </w:rPr>
        <w:t xml:space="preserve">|&gt;</w:t>
      </w:r>
      <w:r>
        <w:br/>
      </w:r>
      <w:r>
        <w:rPr>
          <w:rStyle w:val="NormalTok"/>
        </w:rPr>
        <w:t xml:space="preserve">  </w:t>
      </w:r>
      <w:r>
        <w:rPr>
          <w:rStyle w:val="FunctionTok"/>
        </w:rPr>
        <w:t xml:space="preserve">select</w:t>
      </w:r>
      <w:r>
        <w:rPr>
          <w:rStyle w:val="NormalTok"/>
        </w:rPr>
        <w:t xml:space="preserve">(cmte, app)</w:t>
      </w:r>
      <w:r>
        <w:br/>
      </w:r>
      <w:r>
        <w:br/>
      </w:r>
      <w:r>
        <w:rPr>
          <w:rStyle w:val="NormalTok"/>
        </w:rPr>
        <w:t xml:space="preserve">data </w:t>
      </w:r>
      <w:r>
        <w:rPr>
          <w:rStyle w:val="OtherTok"/>
        </w:rPr>
        <w:t xml:space="preserve">&lt;-</w:t>
      </w:r>
      <w:r>
        <w:rPr>
          <w:rStyle w:val="NormalTok"/>
        </w:rPr>
        <w:t xml:space="preserve"> cmte_app </w:t>
      </w:r>
      <w:r>
        <w:rPr>
          <w:rStyle w:val="SpecialCharTok"/>
        </w:rPr>
        <w:t xml:space="preserve">|&gt;</w:t>
      </w:r>
      <w:r>
        <w:br/>
      </w:r>
      <w:r>
        <w:rPr>
          <w:rStyle w:val="NormalTok"/>
        </w:rPr>
        <w:t xml:space="preserve">  </w:t>
      </w:r>
      <w:r>
        <w:rPr>
          <w:rStyle w:val="FunctionTok"/>
        </w:rPr>
        <w:t xml:space="preserve">cross_join</w:t>
      </w:r>
      <w:r>
        <w:rPr>
          <w:rStyle w:val="NormalTok"/>
        </w:rPr>
        <w:t xml:space="preserve">(</w:t>
      </w:r>
      <w:r>
        <w:rPr>
          <w:rStyle w:val="FunctionTok"/>
        </w:rPr>
        <w:t xml:space="preserve">tibble</w:t>
      </w:r>
      <w:r>
        <w:rPr>
          <w:rStyle w:val="NormalTok"/>
        </w:rPr>
        <w:t xml:space="preserve">(</w:t>
      </w:r>
      <w:r>
        <w:rPr>
          <w:rStyle w:val="AttributeTok"/>
        </w:rPr>
        <w:t xml:space="preserve">memno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mem_n)))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memno),</w:t>
      </w:r>
      <w:r>
        <w:br/>
      </w:r>
      <w:r>
        <w:rPr>
          <w:rStyle w:val="NormalTok"/>
        </w:rPr>
        <w:t xml:space="preserve">    </w:t>
      </w:r>
      <w:r>
        <w:rPr>
          <w:rStyle w:val="AttributeTok"/>
        </w:rPr>
        <w:t xml:space="preserve">aid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app)</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add_ranef</w:t>
      </w:r>
      <w:r>
        <w:rPr>
          <w:rStyle w:val="NormalTok"/>
        </w:rPr>
        <w:t xml:space="preserve">(</w:t>
      </w:r>
      <w:r>
        <w:rPr>
          <w:rStyle w:val="StringTok"/>
        </w:rPr>
        <w:t xml:space="preserve">"cmte"</w:t>
      </w:r>
      <w:r>
        <w:rPr>
          <w:rStyle w:val="NormalTok"/>
        </w:rPr>
        <w:t xml:space="preserve">, </w:t>
      </w:r>
      <w:r>
        <w:rPr>
          <w:rStyle w:val="AttributeTok"/>
        </w:rPr>
        <w:t xml:space="preserve">u0c =</w:t>
      </w:r>
      <w:r>
        <w:rPr>
          <w:rStyle w:val="NormalTok"/>
        </w:rPr>
        <w:t xml:space="preserve"> u0c_sd) </w:t>
      </w:r>
      <w:r>
        <w:rPr>
          <w:rStyle w:val="SpecialCharTok"/>
        </w:rPr>
        <w:t xml:space="preserve">|&gt;</w:t>
      </w:r>
      <w:r>
        <w:br/>
      </w:r>
      <w:r>
        <w:rPr>
          <w:rStyle w:val="NormalTok"/>
        </w:rPr>
        <w:t xml:space="preserve">  </w:t>
      </w:r>
      <w:r>
        <w:rPr>
          <w:rStyle w:val="FunctionTok"/>
        </w:rPr>
        <w:t xml:space="preserve">add_ranef</w:t>
      </w:r>
      <w:r>
        <w:rPr>
          <w:rStyle w:val="NormalTok"/>
        </w:rPr>
        <w:t xml:space="preserve">(</w:t>
      </w:r>
      <w:r>
        <w:rPr>
          <w:rStyle w:val="StringTok"/>
        </w:rPr>
        <w:t xml:space="preserve">"aid"</w:t>
      </w:r>
      <w:r>
        <w:rPr>
          <w:rStyle w:val="NormalTok"/>
        </w:rPr>
        <w:t xml:space="preserve">, </w:t>
      </w:r>
      <w:r>
        <w:rPr>
          <w:rStyle w:val="AttributeTok"/>
        </w:rPr>
        <w:t xml:space="preserve">u0a =</w:t>
      </w:r>
      <w:r>
        <w:rPr>
          <w:rStyle w:val="NormalTok"/>
        </w:rPr>
        <w:t xml:space="preserve"> u0a_sd) </w:t>
      </w:r>
      <w:r>
        <w:rPr>
          <w:rStyle w:val="SpecialCharTok"/>
        </w:rPr>
        <w:t xml:space="preserve">|&gt;</w:t>
      </w:r>
      <w:r>
        <w:br/>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job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"reviewer"</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"panelist"</w:t>
      </w:r>
      <w:r>
        <w:rPr>
          <w:rStyle w:val="NormalTok"/>
        </w:rPr>
        <w:t xml:space="preserve">, mem_n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exp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6</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"med"</w:t>
      </w:r>
      <w:r>
        <w:rPr>
          <w:rStyle w:val="NormalTok"/>
        </w:rPr>
        <w:t xml:space="preserve">, </w:t>
      </w:r>
      <w:r>
        <w:rPr>
          <w:rStyle w:val="DecValTok"/>
        </w:rPr>
        <w:t xml:space="preserve">10</w:t>
      </w:r>
      <w:r>
        <w:rPr>
          <w:rStyle w:val="NormalTok"/>
        </w:rPr>
        <w:t xml:space="preserve">), </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"none"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z_init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init_score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round_tenth</w:t>
      </w:r>
      <w:r>
        <w:rPr>
          <w:rStyle w:val="NormalTok"/>
        </w:rPr>
        <w:t xml:space="preserve">(b0 </w:t>
      </w:r>
      <w:r>
        <w:rPr>
          <w:rStyle w:val="SpecialCharTok"/>
        </w:rPr>
        <w:t xml:space="preserve">+</w:t>
      </w:r>
      <w:r>
        <w:rPr>
          <w:rStyle w:val="NormalTok"/>
        </w:rPr>
        <w:t xml:space="preserve"> u0c </w:t>
      </w:r>
      <w:r>
        <w:rPr>
          <w:rStyle w:val="SpecialCharTok"/>
        </w:rPr>
        <w:t xml:space="preserve">+</w:t>
      </w:r>
      <w:r>
        <w:rPr>
          <w:rStyle w:val="NormalTok"/>
        </w:rPr>
        <w:t xml:space="preserve"> u0a </w:t>
      </w:r>
      <w:r>
        <w:rPr>
          <w:rStyle w:val="SpecialCharTok"/>
        </w:rPr>
        <w:t xml:space="preserve">+</w:t>
      </w:r>
      <w:r>
        <w:br/>
      </w:r>
      <w:r>
        <w:rPr>
          <w:rStyle w:val="NormalTok"/>
        </w:rPr>
        <w:t xml:space="preserve">        </w:t>
      </w:r>
      <w:r>
        <w:rPr>
          <w:rStyle w:val="FunctionTok"/>
        </w:rPr>
        <w:t xml:space="preserve">if_else</w:t>
      </w:r>
      <w:r>
        <w:rPr>
          <w:rStyle w:val="NormalTok"/>
        </w:rPr>
        <w:t xml:space="preserve">(z_init </w:t>
      </w:r>
      <w:r>
        <w:rPr>
          <w:rStyle w:val="SpecialCharTok"/>
        </w:rPr>
        <w:t xml:space="preserve">&lt;</w:t>
      </w:r>
      <w:r>
        <w:rPr>
          <w:rStyle w:val="NormalTok"/>
        </w:rPr>
        <w:t xml:space="preserve"> </w:t>
      </w:r>
      <w:r>
        <w:rPr>
          <w:rStyle w:val="DecValTok"/>
        </w:rPr>
        <w:t xml:space="preserve">0</w:t>
      </w:r>
      <w:r>
        <w:rPr>
          <w:rStyle w:val="NormalTok"/>
        </w:rPr>
        <w:t xml:space="preserve">, z_init </w:t>
      </w:r>
      <w:r>
        <w:rPr>
          <w:rStyle w:val="SpecialCharTok"/>
        </w:rPr>
        <w:t xml:space="preserve">*</w:t>
      </w:r>
      <w:r>
        <w:rPr>
          <w:rStyle w:val="NormalTok"/>
        </w:rPr>
        <w:t xml:space="preserve"> init_sd_lo, z_init </w:t>
      </w:r>
      <w:r>
        <w:rPr>
          <w:rStyle w:val="SpecialCharTok"/>
        </w:rPr>
        <w:t xml:space="preserve">*</w:t>
      </w:r>
      <w:r>
        <w:rPr>
          <w:rStyle w:val="NormalTok"/>
        </w:rPr>
        <w:t xml:space="preserve"> init_sd_hi)),</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z_init)</w:t>
      </w:r>
      <w:r>
        <w:br/>
      </w:r>
      <w:r>
        <w:br/>
      </w:r>
      <w:r>
        <w:rPr>
          <w:rStyle w:val="CommentTok"/>
        </w:rPr>
        <w:t xml:space="preserve"># redraw any reviewer's init_score that landed outside the scale's true</w:t>
      </w:r>
      <w:r>
        <w:br/>
      </w:r>
      <w:r>
        <w:rPr>
          <w:rStyle w:val="CommentTok"/>
        </w:rPr>
        <w:t xml:space="preserve"># bounds, rather than clamping it -- identical mechanism to</w:t>
      </w:r>
      <w:r>
        <w:br/>
      </w:r>
      <w:r>
        <w:rPr>
          <w:rStyle w:val="CommentTok"/>
        </w:rPr>
        <w:t xml:space="preserve"># ror-sim-aim1.R</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z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(out_idx))</w:t>
      </w:r>
      <w:r>
        <w:br/>
      </w:r>
      <w:r>
        <w:rPr>
          <w:rStyle w:val="NormalTok"/>
        </w:rPr>
        <w:t xml:space="preserve">  noise </w:t>
      </w:r>
      <w:r>
        <w:rPr>
          <w:rStyle w:val="OtherTok"/>
        </w:rPr>
        <w:t xml:space="preserve">&lt;-</w:t>
      </w:r>
      <w:r>
        <w:rPr>
          <w:rStyle w:val="NormalTok"/>
        </w:rPr>
        <w:t xml:space="preserve"> </w:t>
      </w:r>
      <w:r>
        <w:rPr>
          <w:rStyle w:val="FunctionTok"/>
        </w:rPr>
        <w:t xml:space="preserve">if_else</w:t>
      </w:r>
      <w:r>
        <w:rPr>
          <w:rStyle w:val="NormalTok"/>
        </w:rPr>
        <w:t xml:space="preserve">(z </w:t>
      </w:r>
      <w:r>
        <w:rPr>
          <w:rStyle w:val="SpecialCharTok"/>
        </w:rPr>
        <w:t xml:space="preserve">&lt;</w:t>
      </w:r>
      <w:r>
        <w:rPr>
          <w:rStyle w:val="NormalTok"/>
        </w:rPr>
        <w:t xml:space="preserve"> </w:t>
      </w:r>
      <w:r>
        <w:rPr>
          <w:rStyle w:val="DecValTok"/>
        </w:rPr>
        <w:t xml:space="preserve">0</w:t>
      </w:r>
      <w:r>
        <w:rPr>
          <w:rStyle w:val="NormalTok"/>
        </w:rPr>
        <w:t xml:space="preserve">, z </w:t>
      </w:r>
      <w:r>
        <w:rPr>
          <w:rStyle w:val="SpecialCharTok"/>
        </w:rPr>
        <w:t xml:space="preserve">*</w:t>
      </w:r>
      <w:r>
        <w:rPr>
          <w:rStyle w:val="NormalTok"/>
        </w:rPr>
        <w:t xml:space="preserve"> init_sd_lo, z </w:t>
      </w:r>
      <w:r>
        <w:rPr>
          <w:rStyle w:val="SpecialCharTok"/>
        </w:rPr>
        <w:t xml:space="preserve">*</w:t>
      </w:r>
      <w:r>
        <w:rPr>
          <w:rStyle w:val="NormalTok"/>
        </w:rPr>
        <w:t xml:space="preserve"> init_sd_hi)</w:t>
      </w:r>
      <w:r>
        <w:br/>
      </w:r>
      <w:r>
        <w:rPr>
          <w:rStyle w:val="NormalTok"/>
        </w:rPr>
        <w:t xml:space="preserve">  data</w:t>
      </w:r>
      <w:r>
        <w:rPr>
          <w:rStyle w:val="SpecialCharTok"/>
        </w:rPr>
        <w:t xml:space="preserve">$</w:t>
      </w:r>
      <w:r>
        <w:rPr>
          <w:rStyle w:val="NormalTok"/>
        </w:rPr>
        <w:t xml:space="preserve">init_score[out_idx]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b0 </w:t>
      </w:r>
      <w:r>
        <w:rPr>
          <w:rStyle w:val="SpecialCharTok"/>
        </w:rPr>
        <w:t xml:space="preserve">+</w:t>
      </w:r>
      <w:r>
        <w:rPr>
          <w:rStyle w:val="NormalTok"/>
        </w:rPr>
        <w:t xml:space="preserve"> data</w:t>
      </w:r>
      <w:r>
        <w:rPr>
          <w:rStyle w:val="SpecialCharTok"/>
        </w:rPr>
        <w:t xml:space="preserve">$</w:t>
      </w:r>
      <w:r>
        <w:rPr>
          <w:rStyle w:val="NormalTok"/>
        </w:rPr>
        <w:t xml:space="preserve">u0c[out_idx] </w:t>
      </w:r>
      <w:r>
        <w:rPr>
          <w:rStyle w:val="SpecialCharTok"/>
        </w:rPr>
        <w:t xml:space="preserve">+</w:t>
      </w:r>
      <w:r>
        <w:rPr>
          <w:rStyle w:val="NormalTok"/>
        </w:rPr>
        <w:t xml:space="preserve"> data</w:t>
      </w:r>
      <w:r>
        <w:rPr>
          <w:rStyle w:val="SpecialCharTok"/>
        </w:rPr>
        <w:t xml:space="preserve">$</w:t>
      </w:r>
      <w:r>
        <w:rPr>
          <w:rStyle w:val="NormalTok"/>
        </w:rPr>
        <w:t xml:space="preserve">u0a[out_idx] </w:t>
      </w:r>
      <w:r>
        <w:rPr>
          <w:rStyle w:val="SpecialCharTok"/>
        </w:rPr>
        <w:t xml:space="preserve">+</w:t>
      </w:r>
      <w:r>
        <w:rPr>
          <w:rStyle w:val="NormalTok"/>
        </w:rPr>
        <w:t xml:space="preserve"> noise)</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NormalTok"/>
        </w:rPr>
        <w:t xml:space="preserve">}</w:t>
      </w:r>
      <w:r>
        <w:br/>
      </w:r>
      <w:r>
        <w:br/>
      </w:r>
      <w:r>
        <w:rPr>
          <w:rStyle w:val="CommentTok"/>
        </w:rPr>
        <w:t xml:space="preserve"># each reviewer's separate top/bottom call, based on their now-finalized</w:t>
      </w:r>
      <w:r>
        <w:br/>
      </w:r>
      <w:r>
        <w:rPr>
          <w:rStyle w:val="CommentTok"/>
        </w:rPr>
        <w:t xml:space="preserve"># init_score -- correlated with score, not determined by it</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p_bottom =</w:t>
      </w:r>
      <w:r>
        <w:rPr>
          <w:rStyle w:val="NormalTok"/>
        </w:rPr>
        <w:t xml:space="preserve"> </w:t>
      </w:r>
      <w:r>
        <w:rPr>
          <w:rStyle w:val="FunctionTok"/>
        </w:rPr>
        <w:t xml:space="preserve">plogis</w:t>
      </w:r>
      <w:r>
        <w:rPr>
          <w:rStyle w:val="NormalTok"/>
        </w:rPr>
        <w:t xml:space="preserve">(tb_slope </w:t>
      </w:r>
      <w:r>
        <w:rPr>
          <w:rStyle w:val="SpecialCharTok"/>
        </w:rPr>
        <w:t xml:space="preserve">*</w:t>
      </w:r>
      <w:r>
        <w:rPr>
          <w:rStyle w:val="NormalTok"/>
        </w:rPr>
        <w:t xml:space="preserve"> (tb_center </w:t>
      </w:r>
      <w:r>
        <w:rPr>
          <w:rStyle w:val="SpecialCharTok"/>
        </w:rPr>
        <w:t xml:space="preserve">-</w:t>
      </w:r>
      <w:r>
        <w:rPr>
          <w:rStyle w:val="NormalTok"/>
        </w:rPr>
        <w:t xml:space="preserve"> init_score)),</w:t>
      </w:r>
      <w:r>
        <w:br/>
      </w:r>
      <w:r>
        <w:rPr>
          <w:rStyle w:val="NormalTok"/>
        </w:rPr>
        <w:t xml:space="preserve">    </w:t>
      </w:r>
      <w:r>
        <w:rPr>
          <w:rStyle w:val="CommentTok"/>
        </w:rPr>
        <w:t xml:space="preserve"># rbinom() on the NA p_bottom values (panelist rows) warns even</w:t>
      </w:r>
      <w:r>
        <w:br/>
      </w:r>
      <w:r>
        <w:rPr>
          <w:rStyle w:val="NormalTok"/>
        </w:rPr>
        <w:t xml:space="preserve">    </w:t>
      </w:r>
      <w:r>
        <w:rPr>
          <w:rStyle w:val="CommentTok"/>
        </w:rPr>
        <w:t xml:space="preserve"># though the result is discarded by the outer if_else() below --</w:t>
      </w:r>
      <w:r>
        <w:br/>
      </w:r>
      <w:r>
        <w:rPr>
          <w:rStyle w:val="NormalTok"/>
        </w:rPr>
        <w:t xml:space="preserve">    </w:t>
      </w:r>
      <w:r>
        <w:rPr>
          <w:rStyle w:val="CommentTok"/>
        </w:rPr>
        <w:t xml:space="preserve"># substitute a dummy 0 there rather than let it warn every run</w:t>
      </w:r>
      <w:r>
        <w:br/>
      </w:r>
      <w:r>
        <w:rPr>
          <w:rStyle w:val="NormalTok"/>
        </w:rPr>
        <w:t xml:space="preserve">    </w:t>
      </w:r>
      <w:r>
        <w:rPr>
          <w:rStyle w:val="AttributeTok"/>
        </w:rPr>
        <w:t xml:space="preserve">top_bottom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if_else</w:t>
      </w:r>
      <w:r>
        <w:rPr>
          <w:rStyle w:val="NormalTok"/>
        </w:rPr>
        <w:t xml:space="preserve">(</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(p_bottom), </w:t>
      </w:r>
      <w:r>
        <w:rPr>
          <w:rStyle w:val="DecValTok"/>
        </w:rPr>
        <w:t xml:space="preserve">0</w:t>
      </w:r>
      <w:r>
        <w:rPr>
          <w:rStyle w:val="NormalTok"/>
        </w:rPr>
        <w:t xml:space="preserve">, p_bottom))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"bottom"</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ConstantTok"/>
        </w:rPr>
        <w:t xml:space="preserve">NA_character_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p_bottom)</w:t>
      </w:r>
      <w:r>
        <w:br/>
      </w:r>
      <w:r>
        <w:br/>
      </w:r>
      <w:r>
        <w:rPr>
          <w:rStyle w:val="DocumentationTok"/>
        </w:rPr>
        <w:t xml:space="preserve">##  3 Streamlining decision ----</w:t>
      </w:r>
      <w:r>
        <w:br/>
      </w:r>
      <w:r>
        <w:br/>
      </w:r>
      <w:r>
        <w:rPr>
          <w:rStyle w:val="CommentTok"/>
        </w:rPr>
        <w:t xml:space="preserve"># application-level summaries, broadcast back to every member-row</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consensus =</w:t>
      </w:r>
      <w:r>
        <w:rPr>
          <w:rStyle w:val="NormalTok"/>
        </w:rPr>
        <w:t xml:space="preserve"> </w:t>
      </w:r>
      <w:r>
        <w:rPr>
          <w:rStyle w:val="FunctionTok"/>
        </w:rPr>
        <w:t xml:space="preserve">round_tenth</w:t>
      </w:r>
      <w:r>
        <w:rPr>
          <w:rStyle w:val="NormalTok"/>
        </w:rPr>
        <w:t xml:space="preserve">(</w:t>
      </w:r>
      <w:r>
        <w:rPr>
          <w:rStyle w:val="FunctionTok"/>
        </w:rPr>
        <w:t xml:space="preserve">mean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any_bottom =</w:t>
      </w:r>
      <w:r>
        <w:rPr>
          <w:rStyle w:val="NormalTok"/>
        </w:rPr>
        <w:t xml:space="preserve"> </w:t>
      </w:r>
      <w:r>
        <w:rPr>
          <w:rStyle w:val="FunctionTok"/>
        </w:rPr>
        <w:t xml:space="preserve">any</w:t>
      </w:r>
      <w:r>
        <w:rPr>
          <w:rStyle w:val="NormalTok"/>
        </w:rPr>
        <w:t xml:space="preserve">(top_bottom </w:t>
      </w:r>
      <w:r>
        <w:rPr>
          <w:rStyle w:val="SpecialCharTok"/>
        </w:rPr>
        <w:t xml:space="preserve">==</w:t>
      </w:r>
      <w:r>
        <w:rPr>
          <w:rStyle w:val="NormalTok"/>
        </w:rPr>
        <w:t xml:space="preserve"> </w:t>
      </w:r>
      <w:r>
        <w:rPr>
          <w:rStyle w:val="StringTok"/>
        </w:rPr>
        <w:t xml:space="preserve">"bottom"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decide streamlining once per application (on distinct app-level rows,</w:t>
      </w:r>
      <w:r>
        <w:br/>
      </w:r>
      <w:r>
        <w:rPr>
          <w:rStyle w:val="CommentTok"/>
        </w:rPr>
        <w:t xml:space="preserve"># not the 24x-duplicated member-level rows -- rank has to be computed</w:t>
      </w:r>
      <w:r>
        <w:br/>
      </w:r>
      <w:r>
        <w:rPr>
          <w:rStyle w:val="CommentTok"/>
        </w:rPr>
        <w:t xml:space="preserve"># against other *applications*, not other rows), then join back</w:t>
      </w:r>
      <w:r>
        <w:br/>
      </w:r>
      <w:r>
        <w:rPr>
          <w:rStyle w:val="NormalTok"/>
        </w:rPr>
        <w:t xml:space="preserve">decision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distinct</w:t>
      </w:r>
      <w:r>
        <w:rPr>
          <w:rStyle w:val="NormalTok"/>
        </w:rPr>
        <w:t xml:space="preserve">(cmte, app, consensus, any_bottom) </w:t>
      </w:r>
      <w:r>
        <w:rPr>
          <w:rStyle w:val="SpecialCharTok"/>
        </w:rPr>
        <w:t xml:space="preserve">|&gt;</w:t>
      </w:r>
      <w:r>
        <w:br/>
      </w:r>
      <w:r>
        <w:rPr>
          <w:rStyle w:val="NormalTok"/>
        </w:rPr>
        <w:t xml:space="preserve">  </w:t>
      </w:r>
      <w:r>
        <w:rPr>
          <w:rStyle w:val="FunctionTok"/>
        </w:rPr>
        <w:t xml:space="preserve">group_by</w:t>
      </w:r>
      <w:r>
        <w:rPr>
          <w:rStyle w:val="NormalTok"/>
        </w:rPr>
        <w:t xml:space="preserve">(cmte)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rank_pct =</w:t>
      </w:r>
      <w:r>
        <w:rPr>
          <w:rStyle w:val="NormalTok"/>
        </w:rPr>
        <w:t xml:space="preserve"> </w:t>
      </w:r>
      <w:r>
        <w:rPr>
          <w:rStyle w:val="FunctionTok"/>
        </w:rPr>
        <w:t xml:space="preserve">percent_rank</w:t>
      </w:r>
      <w:r>
        <w:rPr>
          <w:rStyle w:val="NormalTok"/>
        </w:rPr>
        <w:t xml:space="preserve">(consensus))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discussed =</w:t>
      </w:r>
      <w:r>
        <w:rPr>
          <w:rStyle w:val="NormalTok"/>
        </w:rPr>
        <w:t xml:space="preserve"> </w:t>
      </w:r>
      <w:r>
        <w:rPr>
          <w:rStyle w:val="SpecialCharTok"/>
        </w:rPr>
        <w:t xml:space="preserve">!</w:t>
      </w:r>
      <w:r>
        <w:rPr>
          <w:rStyle w:val="NormalTok"/>
        </w:rPr>
        <w:t xml:space="preserve">(any_bottom </w:t>
      </w:r>
      <w:r>
        <w:rPr>
          <w:rStyle w:val="SpecialCharTok"/>
        </w:rPr>
        <w:t xml:space="preserve">&amp;</w:t>
      </w:r>
      <w:r>
        <w:rPr>
          <w:rStyle w:val="NormalTok"/>
        </w:rPr>
        <w:t xml:space="preserve"> (rank_pct </w:t>
      </w:r>
      <w:r>
        <w:rPr>
          <w:rStyle w:val="SpecialCharTok"/>
        </w:rPr>
        <w:t xml:space="preserve">&lt;=</w:t>
      </w:r>
      <w:r>
        <w:rPr>
          <w:rStyle w:val="NormalTok"/>
        </w:rPr>
        <w:t xml:space="preserve"> streamline_rank_threshold))</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"every committee should have at least 1 discussed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br/>
      </w:r>
      <w:r>
        <w:rPr>
          <w:rStyle w:val="NormalTok"/>
        </w:rPr>
        <w:t xml:space="preserve">      </w:t>
      </w:r>
      <w:r>
        <w:rPr>
          <w:rStyle w:val="FunctionTok"/>
        </w:rPr>
        <w:t xml:space="preserve">count</w:t>
      </w:r>
      <w:r>
        <w:rPr>
          <w:rStyle w:val="NormalTok"/>
        </w:rPr>
        <w:t xml:space="preserve">(cmte)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min</w:t>
      </w:r>
      <w:r>
        <w:rPr>
          <w:rStyle w:val="NormalTok"/>
        </w:rPr>
        <w:t xml:space="preserve">() </w:t>
      </w:r>
      <w:r>
        <w:rPr>
          <w:rStyle w:val="SpecialCharTok"/>
        </w:rPr>
        <w:t xml:space="preserve">&gt;=</w:t>
      </w:r>
      <w:r>
        <w:rPr>
          <w:rStyle w:val="NormalTok"/>
        </w:rPr>
        <w:t xml:space="preserve"> </w:t>
      </w:r>
      <w:r>
        <w:rPr>
          <w:rStyle w:val="DecValTok"/>
        </w:rPr>
        <w:t xml:space="preserve">1</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br/>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panelist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"panelist"</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exp_high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"high"</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exp_low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"low"</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exp_none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"none"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member-level leniency/harshness trait</w:t>
      </w:r>
      <w:r>
        <w:br/>
      </w:r>
      <w:r>
        <w:rPr>
          <w:rStyle w:val="NormalTok"/>
        </w:rPr>
        <w:t xml:space="preserve">  </w:t>
      </w:r>
      <w:r>
        <w:rPr>
          <w:rStyle w:val="CommentTok"/>
        </w:rPr>
        <w:t xml:space="preserve"># add_ranef on cid, not faux's crossed "member" factor</w:t>
      </w:r>
      <w:r>
        <w:br/>
      </w:r>
      <w:r>
        <w:rPr>
          <w:rStyle w:val="NormalTok"/>
        </w:rPr>
        <w:t xml:space="preserve">  </w:t>
      </w:r>
      <w:r>
        <w:rPr>
          <w:rStyle w:val="FunctionTok"/>
        </w:rPr>
        <w:t xml:space="preserve">add_ranef</w:t>
      </w:r>
      <w:r>
        <w:rPr>
          <w:rStyle w:val="NormalTok"/>
        </w:rPr>
        <w:t xml:space="preserve">(</w:t>
      </w:r>
      <w:r>
        <w:rPr>
          <w:rStyle w:val="StringTok"/>
        </w:rPr>
        <w:t xml:space="preserve">"cid"</w:t>
      </w:r>
      <w:r>
        <w:rPr>
          <w:rStyle w:val="NormalTok"/>
        </w:rPr>
        <w:t xml:space="preserve">, </w:t>
      </w:r>
      <w:r>
        <w:rPr>
          <w:rStyle w:val="AttributeTok"/>
        </w:rPr>
        <w:t xml:space="preserve">u0m_bias =</w:t>
      </w:r>
      <w:r>
        <w:rPr>
          <w:rStyle w:val="NormalTok"/>
        </w:rPr>
        <w:t xml:space="preserve"> u0m_bias_sd)</w:t>
      </w:r>
      <w:r>
        <w:br/>
      </w:r>
      <w:r>
        <w:br/>
      </w:r>
      <w:r>
        <w:rPr>
          <w:rStyle w:val="DocumentationTok"/>
        </w:rPr>
        <w:t xml:space="preserve">##  4 Two-part deviation from consensus ----</w:t>
      </w:r>
      <w:r>
        <w:br/>
      </w:r>
      <w:r>
        <w:rPr>
          <w:rStyle w:val="DocumentationTok"/>
        </w:rPr>
        <w:t xml:space="preserve">## CIHR scores (both consensus and individual final scores) can only be</w:t>
      </w:r>
      <w:r>
        <w:br/>
      </w:r>
      <w:r>
        <w:rPr>
          <w:rStyle w:val="DocumentationTok"/>
        </w:rPr>
        <w:t xml:space="preserve">## entered to one decimal place, so deviation -- and hence score -- must</w:t>
      </w:r>
      <w:r>
        <w:br/>
      </w:r>
      <w:r>
        <w:rPr>
          <w:rStyle w:val="DocumentationTok"/>
        </w:rPr>
        <w:t xml:space="preserve">## also land on a tenth. A raw truncnorm() draw is continuous, so we round</w:t>
      </w:r>
      <w:r>
        <w:br/>
      </w:r>
      <w:r>
        <w:rPr>
          <w:rStyle w:val="DocumentationTok"/>
        </w:rPr>
        <w:t xml:space="preserve">## it and then redraw any deviated == 1 case that rounds to exactly 0 (a</w:t>
      </w:r>
      <w:r>
        <w:br/>
      </w:r>
      <w:r>
        <w:rPr>
          <w:rStyle w:val="DocumentationTok"/>
        </w:rPr>
        <w:t xml:space="preserve">## "deviator" can't end up with a final score identical to consensus).</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p_dev =</w:t>
      </w:r>
      <w:r>
        <w:rPr>
          <w:rStyle w:val="NormalTok"/>
        </w:rPr>
        <w:t xml:space="preserve"> </w:t>
      </w:r>
      <w:r>
        <w:rPr>
          <w:rStyle w:val="FunctionTok"/>
        </w:rPr>
        <w:t xml:space="preserve">plogis</w:t>
      </w:r>
      <w:r>
        <w:rPr>
          <w:rStyle w:val="NormalTok"/>
        </w:rPr>
        <w:t xml:space="preserve">(a0 </w:t>
      </w:r>
      <w:r>
        <w:rPr>
          <w:rStyle w:val="SpecialCharTok"/>
        </w:rPr>
        <w:t xml:space="preserve">+</w:t>
      </w:r>
      <w:r>
        <w:rPr>
          <w:rStyle w:val="NormalTok"/>
        </w:rPr>
        <w:t xml:space="preserve"> (a1 </w:t>
      </w:r>
      <w:r>
        <w:rPr>
          <w:rStyle w:val="SpecialCharTok"/>
        </w:rPr>
        <w:t xml:space="preserve">*</w:t>
      </w:r>
      <w:r>
        <w:rPr>
          <w:rStyle w:val="NormalTok"/>
        </w:rPr>
        <w:t xml:space="preserve"> panelist) </w:t>
      </w:r>
      <w:r>
        <w:rPr>
          <w:rStyle w:val="SpecialCharTok"/>
        </w:rPr>
        <w:t xml:space="preserve">+</w:t>
      </w:r>
      <w:r>
        <w:rPr>
          <w:rStyle w:val="NormalTok"/>
        </w:rPr>
        <w:t xml:space="preserve"> (a2 </w:t>
      </w:r>
      <w:r>
        <w:rPr>
          <w:rStyle w:val="SpecialCharTok"/>
        </w:rPr>
        <w:t xml:space="preserve">*</w:t>
      </w:r>
      <w:r>
        <w:rPr>
          <w:rStyle w:val="NormalTok"/>
        </w:rPr>
        <w:t xml:space="preserve"> exp_high) </w:t>
      </w:r>
      <w:r>
        <w:rPr>
          <w:rStyle w:val="SpecialCharTok"/>
        </w:rPr>
        <w:t xml:space="preserve">+</w:t>
      </w:r>
      <w:r>
        <w:br/>
      </w:r>
      <w:r>
        <w:rPr>
          <w:rStyle w:val="NormalTok"/>
        </w:rPr>
        <w:t xml:space="preserve">      (a3 </w:t>
      </w:r>
      <w:r>
        <w:rPr>
          <w:rStyle w:val="SpecialCharTok"/>
        </w:rPr>
        <w:t xml:space="preserve">*</w:t>
      </w:r>
      <w:r>
        <w:rPr>
          <w:rStyle w:val="NormalTok"/>
        </w:rPr>
        <w:t xml:space="preserve"> exp_low) </w:t>
      </w:r>
      <w:r>
        <w:rPr>
          <w:rStyle w:val="SpecialCharTok"/>
        </w:rPr>
        <w:t xml:space="preserve">+</w:t>
      </w:r>
      <w:r>
        <w:rPr>
          <w:rStyle w:val="NormalTok"/>
        </w:rPr>
        <w:t xml:space="preserve"> (a4 </w:t>
      </w:r>
      <w:r>
        <w:rPr>
          <w:rStyle w:val="SpecialCharTok"/>
        </w:rPr>
        <w:t xml:space="preserve">*</w:t>
      </w:r>
      <w:r>
        <w:rPr>
          <w:rStyle w:val="NormalTok"/>
        </w:rPr>
        <w:t xml:space="preserve"> exp_none)),</w:t>
      </w:r>
      <w:r>
        <w:br/>
      </w:r>
      <w:r>
        <w:rPr>
          <w:rStyle w:val="NormalTok"/>
        </w:rPr>
        <w:t xml:space="preserve">    </w:t>
      </w:r>
      <w:r>
        <w:rPr>
          <w:rStyle w:val="AttributeTok"/>
        </w:rPr>
        <w:t xml:space="preserve">deviated =</w:t>
      </w:r>
      <w:r>
        <w:rPr>
          <w:rStyle w:val="NormalTok"/>
        </w:rPr>
        <w:t xml:space="preserve"> </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p_dev),</w:t>
      </w:r>
      <w:r>
        <w:br/>
      </w:r>
      <w:r>
        <w:rPr>
          <w:rStyle w:val="NormalTok"/>
        </w:rPr>
        <w:t xml:space="preserve">    </w:t>
      </w:r>
      <w:r>
        <w:rPr>
          <w:rStyle w:val="AttributeTok"/>
        </w:rPr>
        <w:t xml:space="preserve">deviation =</w:t>
      </w:r>
      <w:r>
        <w:rPr>
          <w:rStyle w:val="NormalTok"/>
        </w:rPr>
        <w:t xml:space="preserve"> </w:t>
      </w:r>
      <w:r>
        <w:rPr>
          <w:rStyle w:val="FunctionTok"/>
        </w:rPr>
        <w:t xml:space="preserve">if_else</w:t>
      </w:r>
      <w:r>
        <w:rPr>
          <w:rStyle w:val="NormalTok"/>
        </w:rPr>
        <w:t xml:space="preserve">(</w:t>
      </w:r>
      <w:r>
        <w:br/>
      </w:r>
      <w:r>
        <w:rPr>
          <w:rStyle w:val="NormalTok"/>
        </w:rPr>
        <w:t xml:space="preserve">      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round_tenth</w:t>
      </w:r>
      <w:r>
        <w:rPr>
          <w:rStyle w:val="NormalTok"/>
        </w:rPr>
        <w:t xml:space="preserve">(</w:t>
      </w:r>
      <w:r>
        <w:rPr>
          <w:rStyle w:val="FunctionTok"/>
        </w:rPr>
        <w:t xml:space="preserve">rtruncnorm</w:t>
      </w:r>
      <w:r>
        <w:rPr>
          <w:rStyle w:val="NormalTok"/>
        </w:rPr>
        <w:t xml:space="preserve">(</w:t>
      </w:r>
      <w:r>
        <w:rPr>
          <w:rStyle w:val="FunctionTok"/>
        </w:rPr>
        <w:t xml:space="preserve">n</w:t>
      </w:r>
      <w:r>
        <w:rPr>
          <w:rStyle w:val="NormalTok"/>
        </w:rPr>
        <w:t xml:space="preserve">(),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u0m_bias, </w:t>
      </w:r>
      <w:r>
        <w:rPr>
          <w:rStyle w:val="AttributeTok"/>
        </w:rPr>
        <w:t xml:space="preserve">sd =</w:t>
      </w:r>
      <w:r>
        <w:rPr>
          <w:rStyle w:val="NormalTok"/>
        </w:rPr>
        <w:t xml:space="preserve"> dev_sd)),</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while</w:t>
      </w:r>
      <w:r>
        <w:rPr>
          <w:rStyle w:val="NormalTok"/>
        </w:rPr>
        <w:t xml:space="preserve"> (</w:t>
      </w:r>
      <w:r>
        <w:rPr>
          <w:rStyle w:val="FunctionTok"/>
        </w:rPr>
        <w:t xml:space="preserve">length</w:t>
      </w:r>
      <w:r>
        <w:rPr>
          <w:rStyle w:val="NormalTok"/>
        </w:rPr>
        <w:t xml:space="preserve">(zero_idx)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data</w:t>
      </w:r>
      <w:r>
        <w:rPr>
          <w:rStyle w:val="SpecialCharTok"/>
        </w:rPr>
        <w:t xml:space="preserve">$</w:t>
      </w:r>
      <w:r>
        <w:rPr>
          <w:rStyle w:val="NormalTok"/>
        </w:rPr>
        <w:t xml:space="preserve">deviation[zero_idx]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w:t>
      </w:r>
      <w:r>
        <w:rPr>
          <w:rStyle w:val="FunctionTok"/>
        </w:rPr>
        <w:t xml:space="preserve">rtruncnorm</w:t>
      </w:r>
      <w:r>
        <w:rPr>
          <w:rStyle w:val="NormalTok"/>
        </w:rPr>
        <w:t xml:space="preserve">(</w:t>
      </w:r>
      <w:r>
        <w:rPr>
          <w:rStyle w:val="FunctionTok"/>
        </w:rPr>
        <w:t xml:space="preserve">length</w:t>
      </w:r>
      <w:r>
        <w:rPr>
          <w:rStyle w:val="NormalTok"/>
        </w:rPr>
        <w:t xml:space="preserve">(zero_idx),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data</w:t>
      </w:r>
      <w:r>
        <w:rPr>
          <w:rStyle w:val="SpecialCharTok"/>
        </w:rPr>
        <w:t xml:space="preserve">$</w:t>
      </w:r>
      <w:r>
        <w:rPr>
          <w:rStyle w:val="NormalTok"/>
        </w:rPr>
        <w:t xml:space="preserve">u0m_bias[zero_idx], </w:t>
      </w:r>
      <w:r>
        <w:rPr>
          <w:rStyle w:val="AttributeTok"/>
        </w:rPr>
        <w:t xml:space="preserve">sd =</w:t>
      </w:r>
      <w:r>
        <w:rPr>
          <w:rStyle w:val="NormalTok"/>
        </w:rPr>
        <w:t xml:space="preserve"> dev_sd))</w:t>
      </w:r>
      <w:r>
        <w:br/>
      </w:r>
      <w:r>
        <w:rPr>
          <w:rStyle w:val="NormalTok"/>
        </w:rPr>
        <w:t xml:space="preserve">  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round_tenth</w:t>
      </w:r>
      <w:r>
        <w:rPr>
          <w:rStyle w:val="NormalTok"/>
        </w:rPr>
        <w:t xml:space="preserve">(</w:t>
      </w:r>
      <w:r>
        <w:rPr>
          <w:rStyle w:val="FunctionTok"/>
        </w:rPr>
        <w:t xml:space="preserve">pmax</w:t>
      </w:r>
      <w:r>
        <w:rPr>
          <w:rStyle w:val="NormalTok"/>
        </w:rPr>
        <w:t xml:space="preserve">(scale_min, </w:t>
      </w:r>
      <w:r>
        <w:br/>
      </w:r>
      <w:r>
        <w:rPr>
          <w:rStyle w:val="NormalTok"/>
        </w:rPr>
        <w:t xml:space="preserve">      </w:t>
      </w:r>
      <w:r>
        <w:rPr>
          <w:rStyle w:val="FunctionTok"/>
        </w:rPr>
        <w:t xml:space="preserve">pmin</w:t>
      </w:r>
      <w:r>
        <w:rPr>
          <w:rStyle w:val="NormalTok"/>
        </w:rPr>
        <w:t xml:space="preserve">(score_max, consensus </w:t>
      </w:r>
      <w:r>
        <w:rPr>
          <w:rStyle w:val="SpecialCharTok"/>
        </w:rPr>
        <w:t xml:space="preserve">+</w:t>
      </w:r>
      <w:r>
        <w:rPr>
          <w:rStyle w:val="NormalTok"/>
        </w:rPr>
        <w:t xml:space="preserve"> deviation)))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u0c, </w:t>
      </w:r>
      <w:r>
        <w:rPr>
          <w:rStyle w:val="SpecialCharTok"/>
        </w:rPr>
        <w:t xml:space="preserve">-</w:t>
      </w:r>
      <w:r>
        <w:rPr>
          <w:rStyle w:val="NormalTok"/>
        </w:rPr>
        <w:t xml:space="preserve">u0a, </w:t>
      </w:r>
      <w:r>
        <w:rPr>
          <w:rStyle w:val="SpecialCharTok"/>
        </w:rPr>
        <w:t xml:space="preserve">-</w:t>
      </w:r>
      <w:r>
        <w:rPr>
          <w:rStyle w:val="NormalTok"/>
        </w:rPr>
        <w:t xml:space="preserve">u0m_bias, </w:t>
      </w:r>
      <w:r>
        <w:rPr>
          <w:rStyle w:val="SpecialCharTok"/>
        </w:rPr>
        <w:t xml:space="preserve">-</w:t>
      </w:r>
      <w:r>
        <w:rPr>
          <w:rStyle w:val="NormalTok"/>
        </w:rPr>
        <w:t xml:space="preserve">p_dev)</w:t>
      </w:r>
      <w:r>
        <w:br/>
      </w:r>
      <w:r>
        <w:br/>
      </w:r>
      <w:r>
        <w:rPr>
          <w:rStyle w:val="DocumentationTok"/>
        </w:rPr>
        <w:t xml:space="preserve">##  5 Checks ----</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"row count should be a whole number of mem_n-sized application blocks"</w:t>
      </w:r>
      <w:r>
        <w:rPr>
          <w:rStyle w:val="NormalTok"/>
        </w:rPr>
        <w:t xml:space="preserve"> </w:t>
      </w:r>
      <w:r>
        <w:rPr>
          <w:rStyle w:val="OtherTok"/>
        </w:rPr>
        <w:t xml:space="preserve">=</w:t>
      </w:r>
      <w:r>
        <w:br/>
      </w:r>
      <w:r>
        <w:rPr>
          <w:rStyle w:val="NormalTok"/>
        </w:rPr>
        <w:t xml:space="preserve">    </w:t>
      </w:r>
      <w:r>
        <w:rPr>
          <w:rStyle w:val="FunctionTok"/>
        </w:rPr>
        <w:t xml:space="preserve">nrow</w:t>
      </w:r>
      <w:r>
        <w:rPr>
          <w:rStyle w:val="NormalTok"/>
        </w:rPr>
        <w:t xml:space="preserve">(data) </w:t>
      </w:r>
      <w:r>
        <w:rPr>
          <w:rStyle w:val="SpecialCharTok"/>
        </w:rPr>
        <w:t xml:space="preserve">%%</w:t>
      </w:r>
      <w:r>
        <w:rPr>
          <w:rStyle w:val="NormalTok"/>
        </w:rPr>
        <w:t xml:space="preserve"> mem_n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"expect exactly 3 reviewers per committee-application"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"expect exactly 24 members per committee-application"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mem_n,</w:t>
      </w:r>
      <w:r>
        <w:br/>
      </w:r>
      <w:r>
        <w:rPr>
          <w:rStyle w:val="NormalTok"/>
        </w:rPr>
        <w:t xml:space="preserve">  </w:t>
      </w:r>
      <w:r>
        <w:rPr>
          <w:rStyle w:val="StringTok"/>
        </w:rPr>
        <w:t xml:space="preserve">"expect exactly 3 non-missing initial reviewer scores per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(init_score))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"consensus should never fall outside the range of the 3 reviewers' own initial scores"</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lo =</w:t>
      </w:r>
      <w:r>
        <w:rPr>
          <w:rStyle w:val="NormalTok"/>
        </w:rPr>
        <w:t xml:space="preserve"> </w:t>
      </w:r>
      <w:r>
        <w:rPr>
          <w:rStyle w:val="FunctionTok"/>
        </w:rPr>
        <w:t xml:space="preserve">min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max</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 =</w:t>
      </w:r>
      <w:r>
        <w:rPr>
          <w:rStyle w:val="NormalTok"/>
        </w:rPr>
        <w:t xml:space="preserve"> </w:t>
      </w:r>
      <w:r>
        <w:rPr>
          <w:rStyle w:val="FunctionTok"/>
        </w:rPr>
        <w:t xml:space="preserve">first</w:t>
      </w:r>
      <w:r>
        <w:rPr>
          <w:rStyle w:val="NormalTok"/>
        </w:rPr>
        <w:t xml:space="preserve">(consensus),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(cons </w:t>
      </w:r>
      <w:r>
        <w:rPr>
          <w:rStyle w:val="SpecialCharTok"/>
        </w:rPr>
        <w:t xml:space="preserve">&gt;=</w:t>
      </w:r>
      <w:r>
        <w:rPr>
          <w:rStyle w:val="NormalTok"/>
        </w:rPr>
        <w:t xml:space="preserve"> lo </w:t>
      </w:r>
      <w:r>
        <w:rPr>
          <w:rStyle w:val="SpecialCharTok"/>
        </w:rPr>
        <w:t xml:space="preserve">&amp;</w:t>
      </w:r>
      <w:r>
        <w:rPr>
          <w:rStyle w:val="NormalTok"/>
        </w:rPr>
        <w:t xml:space="preserve"> cons </w:t>
      </w:r>
      <w:r>
        <w:rPr>
          <w:rStyle w:val="SpecialCharTok"/>
        </w:rPr>
        <w:t xml:space="preserve">&lt;=</w:t>
      </w:r>
      <w:r>
        <w:rPr>
          <w:rStyle w:val="NormalTok"/>
        </w:rPr>
        <w:t xml:space="preserve"> hi))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"every retained application should actually be flagged discussed"</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discussed),</w:t>
      </w:r>
      <w:r>
        <w:br/>
      </w:r>
      <w:r>
        <w:rPr>
          <w:rStyle w:val="NormalTok"/>
        </w:rPr>
        <w:t xml:space="preserve">  </w:t>
      </w:r>
      <w:r>
        <w:rPr>
          <w:rStyle w:val="StringTok"/>
        </w:rPr>
        <w:t xml:space="preserve">"deviated should be 0/1"</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deviated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"deviation should be exactly 0 when deviated == 0"</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"score should stay within [scale_min, score_max]"</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score </w:t>
      </w:r>
      <w:r>
        <w:rPr>
          <w:rStyle w:val="SpecialCharTok"/>
        </w:rPr>
        <w:t xml:space="preserve">&gt;=</w:t>
      </w:r>
      <w:r>
        <w:rPr>
          <w:rStyle w:val="NormalTok"/>
        </w:rPr>
        <w:t xml:space="preserve"> scale_min </w:t>
      </w:r>
      <w:r>
        <w:rPr>
          <w:rStyle w:val="SpecialCharTok"/>
        </w:rPr>
        <w:t xml:space="preserve">&amp;</w:t>
      </w:r>
      <w:r>
        <w:rPr>
          <w:rStyle w:val="NormalTok"/>
        </w:rPr>
        <w:t xml:space="preserve"> data</w:t>
      </w:r>
      <w:r>
        <w:rPr>
          <w:rStyle w:val="SpecialCharTok"/>
        </w:rPr>
        <w:t xml:space="preserve">$</w:t>
      </w:r>
      <w:r>
        <w:rPr>
          <w:rStyle w:val="NormalTok"/>
        </w:rPr>
        <w:t xml:space="preserve">score </w:t>
      </w:r>
      <w:r>
        <w:rPr>
          <w:rStyle w:val="SpecialCharTok"/>
        </w:rPr>
        <w:t xml:space="preserve">&lt;=</w:t>
      </w:r>
      <w:r>
        <w:rPr>
          <w:rStyle w:val="NormalTok"/>
        </w:rPr>
        <w:t xml:space="preserve"> score_max),</w:t>
      </w:r>
      <w:r>
        <w:br/>
      </w:r>
      <w:r>
        <w:rPr>
          <w:rStyle w:val="NormalTok"/>
        </w:rPr>
        <w:t xml:space="preserve">  </w:t>
      </w:r>
      <w:r>
        <w:rPr>
          <w:rStyle w:val="StringTok"/>
        </w:rPr>
        <w:t xml:space="preserve">"deviated == 1 rows should never have a zero deviation after rounding"</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6 Empirical checks ----</w:t>
      </w:r>
      <w:r>
        <w:br/>
      </w:r>
      <w:r>
        <w:br/>
      </w:r>
      <w:r>
        <w:rPr>
          <w:rStyle w:val="NormalTok"/>
        </w:rPr>
        <w:t xml:space="preserve">n_candidates_total </w:t>
      </w:r>
      <w:r>
        <w:rPr>
          <w:rStyle w:val="OtherTok"/>
        </w:rPr>
        <w:t xml:space="preserve">&lt;-</w:t>
      </w:r>
      <w:r>
        <w:rPr>
          <w:rStyle w:val="NormalTok"/>
        </w:rPr>
        <w:t xml:space="preserve"> </w:t>
      </w:r>
      <w:r>
        <w:rPr>
          <w:rStyle w:val="FunctionTok"/>
        </w:rPr>
        <w:t xml:space="preserve">sum</w:t>
      </w:r>
      <w:r>
        <w:rPr>
          <w:rStyle w:val="NormalTok"/>
        </w:rPr>
        <w:t xml:space="preserve">(cmte_pool</w:t>
      </w:r>
      <w:r>
        <w:rPr>
          <w:rStyle w:val="SpecialCharTok"/>
        </w:rPr>
        <w:t xml:space="preserve">$</w:t>
      </w:r>
      <w:r>
        <w:rPr>
          <w:rStyle w:val="NormalTok"/>
        </w:rPr>
        <w:t xml:space="preserve">pool_size)</w:t>
      </w:r>
      <w:r>
        <w:br/>
      </w:r>
      <w:r>
        <w:rPr>
          <w:rStyle w:val="NormalTok"/>
        </w:rPr>
        <w:t xml:space="preserve">n_discussed_total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nrow</w:t>
      </w:r>
      <w:r>
        <w:rPr>
          <w:rStyle w:val="NormalTok"/>
        </w:rPr>
        <w:t xml:space="preserve">()</w:t>
      </w:r>
      <w:r>
        <w:br/>
      </w:r>
      <w:r>
        <w:br/>
      </w:r>
      <w:r>
        <w:rPr>
          <w:rStyle w:val="FunctionTok"/>
        </w:rPr>
        <w:t xml:space="preserve">cat</w:t>
      </w:r>
      <w:r>
        <w:rPr>
          <w:rStyle w:val="NormalTok"/>
        </w:rPr>
        <w:t xml:space="preserve">(</w:t>
      </w:r>
      <w:r>
        <w:rPr>
          <w:rStyle w:val="StringTok"/>
        </w:rPr>
        <w:t xml:space="preserve">"=== per-committee pool size (drawn from beta on CIHR's stated [20,80]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pool_size))</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pool_size),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streamlining mechanism ===</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"overall discussion rate:"</w:t>
      </w:r>
      <w:r>
        <w:rPr>
          <w:rStyle w:val="NormalTok"/>
        </w:rPr>
        <w:t xml:space="preserve">,</w:t>
      </w:r>
      <w:r>
        <w:br/>
      </w:r>
      <w:r>
        <w:rPr>
          <w:rStyle w:val="NormalTok"/>
        </w:rPr>
        <w:t xml:space="preserve">  </w:t>
      </w:r>
      <w:r>
        <w:rPr>
          <w:rStyle w:val="FunctionTok"/>
        </w:rPr>
        <w:t xml:space="preserve">round</w:t>
      </w:r>
      <w:r>
        <w:rPr>
          <w:rStyle w:val="NormalTok"/>
        </w:rPr>
        <w:t xml:space="preserve">(n_discussed_total </w:t>
      </w:r>
      <w:r>
        <w:rPr>
          <w:rStyle w:val="SpecialCharTok"/>
        </w:rPr>
        <w:t xml:space="preserve">/</w:t>
      </w:r>
      <w:r>
        <w:rPr>
          <w:rStyle w:val="NormalTok"/>
        </w:rPr>
        <w:t xml:space="preserve"> n_candidates_total,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per_cmte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count</w:t>
      </w:r>
      <w:r>
        <w:rPr>
          <w:rStyle w:val="NormalTok"/>
        </w:rPr>
        <w:t xml:space="preserve">(cmte, </w:t>
      </w:r>
      <w:r>
        <w:rPr>
          <w:rStyle w:val="AttributeTok"/>
        </w:rPr>
        <w:t xml:space="preserve">name =</w:t>
      </w:r>
      <w:r>
        <w:rPr>
          <w:rStyle w:val="NormalTok"/>
        </w:rPr>
        <w:t xml:space="preserve"> </w:t>
      </w:r>
      <w:r>
        <w:rPr>
          <w:rStyle w:val="StringTok"/>
        </w:rPr>
        <w:t xml:space="preserve">"n_discussed"</w:t>
      </w:r>
      <w:r>
        <w:rPr>
          <w:rStyle w:val="NormalTok"/>
        </w:rPr>
        <w:t xml:space="preserve">)</w:t>
      </w:r>
      <w:r>
        <w:br/>
      </w:r>
      <w:r>
        <w:rPr>
          <w:rStyle w:val="FunctionTok"/>
        </w:rPr>
        <w:t xml:space="preserve">cat</w:t>
      </w:r>
      <w:r>
        <w:rPr>
          <w:rStyle w:val="NormalTok"/>
        </w:rPr>
        <w:t xml:space="preserve">(</w:t>
      </w:r>
      <w:r>
        <w:rPr>
          <w:rStyle w:val="StringTok"/>
        </w:rPr>
        <w:t xml:space="preserve">"discussed applications per committee -- summary:</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(per_cmte</w:t>
      </w:r>
      <w:r>
        <w:rPr>
          <w:rStyle w:val="SpecialCharTok"/>
        </w:rPr>
        <w:t xml:space="preserve">$</w:t>
      </w:r>
      <w:r>
        <w:rPr>
          <w:rStyle w:val="NormalTok"/>
        </w:rPr>
        <w:t xml:space="preserve">n_discussed))</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(per_cmte</w:t>
      </w:r>
      <w:r>
        <w:rPr>
          <w:rStyle w:val="SpecialCharTok"/>
        </w:rPr>
        <w:t xml:space="preserve">$</w:t>
      </w:r>
      <w:r>
        <w:rPr>
          <w:rStyle w:val="NormalTok"/>
        </w:rPr>
        <w:t xml:space="preserve">n_discussed),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can identical consensus scores still produce different outcomes? ===</w:t>
      </w:r>
      <w:r>
        <w:rPr>
          <w:rStyle w:val="SpecialCharTok"/>
        </w:rPr>
        <w:t xml:space="preserve">\n</w:t>
      </w:r>
      <w:r>
        <w:rPr>
          <w:rStyle w:val="StringTok"/>
        </w:rPr>
        <w:t xml:space="preserve">"</w:t>
      </w:r>
      <w:r>
        <w:rPr>
          <w:rStyle w:val="NormalTok"/>
        </w:rPr>
        <w:t xml:space="preserve">)</w:t>
      </w:r>
      <w:r>
        <w:br/>
      </w:r>
      <w:r>
        <w:rPr>
          <w:rStyle w:val="DocumentationTok"/>
        </w:rPr>
        <w:t xml:space="preserve">## uses `decision`, which covers the FULL candidate pool (both discussed</w:t>
      </w:r>
      <w:r>
        <w:br/>
      </w:r>
      <w:r>
        <w:rPr>
          <w:rStyle w:val="DocumentationTok"/>
        </w:rPr>
        <w:t xml:space="preserve">## and streamlined-out) -- `data` by this point only contains the</w:t>
      </w:r>
      <w:r>
        <w:br/>
      </w:r>
      <w:r>
        <w:rPr>
          <w:rStyle w:val="DocumentationTok"/>
        </w:rPr>
        <w:t xml:space="preserve">## discussed survivors, so checking against `data` alone could never</w:t>
      </w:r>
      <w:r>
        <w:br/>
      </w:r>
      <w:r>
        <w:rPr>
          <w:rStyle w:val="DocumentationTok"/>
        </w:rPr>
        <w:t xml:space="preserve">## find a not-discussed match</w:t>
      </w:r>
      <w:r>
        <w:br/>
      </w:r>
      <w:r>
        <w:rPr>
          <w:rStyle w:val="NormalTok"/>
        </w:rPr>
        <w:t xml:space="preserve">dupe_check </w:t>
      </w:r>
      <w:r>
        <w:rPr>
          <w:rStyle w:val="OtherTok"/>
        </w:rPr>
        <w:t xml:space="preserve">&lt;-</w:t>
      </w:r>
      <w:r>
        <w:rPr>
          <w:rStyle w:val="NormalTok"/>
        </w:rPr>
        <w:t xml:space="preserve"> decision </w:t>
      </w:r>
      <w:r>
        <w:rPr>
          <w:rStyle w:val="SpecialCharTok"/>
        </w:rPr>
        <w:t xml:space="preserve">|&gt;</w:t>
      </w:r>
      <w:r>
        <w:br/>
      </w:r>
      <w:r>
        <w:rPr>
          <w:rStyle w:val="NormalTok"/>
        </w:rPr>
        <w:t xml:space="preserve">  </w:t>
      </w:r>
      <w:r>
        <w:rPr>
          <w:rStyle w:val="FunctionTok"/>
        </w:rPr>
        <w:t xml:space="preserve">group_by</w:t>
      </w:r>
      <w:r>
        <w:rPr>
          <w:rStyle w:val="NormalTok"/>
        </w:rPr>
        <w:t xml:space="preserve">(consensus)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n_distinct</w:t>
      </w:r>
      <w:r>
        <w:rPr>
          <w:rStyle w:val="NormalTok"/>
        </w:rPr>
        <w:t xml:space="preserve">(discussed)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rPr>
          <w:rStyle w:val="FunctionTok"/>
        </w:rPr>
        <w:t xml:space="preserve">cat</w:t>
      </w:r>
      <w:r>
        <w:rPr>
          <w:rStyle w:val="NormalTok"/>
        </w:rPr>
        <w:t xml:space="preserve">(</w:t>
      </w:r>
      <w:r>
        <w:rPr>
          <w:rStyle w:val="StringTok"/>
        </w:rPr>
        <w:t xml:space="preserve">"distinct consensus values with both outcomes present:"</w:t>
      </w:r>
      <w:r>
        <w:rPr>
          <w:rStyle w:val="NormalTok"/>
        </w:rPr>
        <w:t xml:space="preserve">,</w:t>
      </w:r>
      <w:r>
        <w:br/>
      </w:r>
      <w:r>
        <w:rPr>
          <w:rStyle w:val="NormalTok"/>
        </w:rPr>
        <w:t xml:space="preserve">  </w:t>
      </w:r>
      <w:r>
        <w:rPr>
          <w:rStyle w:val="FunctionTok"/>
        </w:rPr>
        <w:t xml:space="preserve">n_distinct</w:t>
      </w:r>
      <w:r>
        <w:rPr>
          <w:rStyle w:val="NormalTok"/>
        </w:rPr>
        <w:t xml:space="preserve">(dupe_check</w:t>
      </w:r>
      <w:r>
        <w:rPr>
          <w:rStyle w:val="SpecialCharTok"/>
        </w:rPr>
        <w:t xml:space="preserve">$</w:t>
      </w:r>
      <w:r>
        <w:rPr>
          <w:rStyle w:val="NormalTok"/>
        </w:rPr>
        <w:t xml:space="preserve">consensus),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dupe_check </w:t>
      </w:r>
      <w:r>
        <w:rPr>
          <w:rStyle w:val="SpecialCharTok"/>
        </w:rPr>
        <w:t xml:space="preserve">|&gt;</w:t>
      </w:r>
      <w:r>
        <w:rPr>
          <w:rStyle w:val="NormalTok"/>
        </w:rPr>
        <w:t xml:space="preserve"> </w:t>
      </w:r>
      <w:r>
        <w:rPr>
          <w:rStyle w:val="FunctionTok"/>
        </w:rPr>
        <w:t xml:space="preserve">arrange</w:t>
      </w:r>
      <w:r>
        <w:rPr>
          <w:rStyle w:val="NormalTok"/>
        </w:rPr>
        <w:t xml:space="preserve">(consensus)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does job/exp on P(deviate) still recover cleanly despite the richer selection stage? ===</w:t>
      </w:r>
      <w:r>
        <w:rPr>
          <w:rStyle w:val="SpecialCharTok"/>
        </w:rPr>
        <w:t xml:space="preserve">\n</w:t>
      </w:r>
      <w:r>
        <w:rPr>
          <w:rStyle w:val="StringTok"/>
        </w:rPr>
        <w:t xml:space="preserve">"</w:t>
      </w:r>
      <w:r>
        <w:rPr>
          <w:rStyle w:val="NormalTok"/>
        </w:rPr>
        <w:t xml:space="preserve">)</w:t>
      </w:r>
      <w:r>
        <w:br/>
      </w:r>
      <w:r>
        <w:rPr>
          <w:rStyle w:val="NormalTok"/>
        </w:rPr>
        <w:t xml:space="preserve">m_check </w:t>
      </w:r>
      <w:r>
        <w:rPr>
          <w:rStyle w:val="OtherTok"/>
        </w:rPr>
        <w:t xml:space="preserve">&lt;-</w:t>
      </w:r>
      <w:r>
        <w:rPr>
          <w:rStyle w:val="NormalTok"/>
        </w:rPr>
        <w:t xml:space="preserve"> </w:t>
      </w:r>
      <w:r>
        <w:rPr>
          <w:rStyle w:val="FunctionTok"/>
        </w:rPr>
        <w:t xml:space="preserve">glm</w:t>
      </w:r>
      <w:r>
        <w:rPr>
          <w:rStyle w:val="NormalTok"/>
        </w:rPr>
        <w:t xml:space="preserve">(deviated </w:t>
      </w:r>
      <w:r>
        <w:rPr>
          <w:rStyle w:val="SpecialCharTok"/>
        </w:rPr>
        <w:t xml:space="preserve">~</w:t>
      </w:r>
      <w:r>
        <w:rPr>
          <w:rStyle w:val="NormalTok"/>
        </w:rPr>
        <w:t xml:space="preserve"> job </w:t>
      </w:r>
      <w:r>
        <w:rPr>
          <w:rStyle w:val="SpecialCharTok"/>
        </w:rPr>
        <w:t xml:space="preserve">+</w:t>
      </w:r>
      <w:r>
        <w:rPr>
          <w:rStyle w:val="NormalTok"/>
        </w:rPr>
        <w:t xml:space="preserve"> exp, </w:t>
      </w:r>
      <w:r>
        <w:rPr>
          <w:rStyle w:val="AttributeTok"/>
        </w:rPr>
        <w:t xml:space="preserve">data =</w:t>
      </w:r>
      <w:r>
        <w:rPr>
          <w:rStyle w:val="NormalTok"/>
        </w:rPr>
        <w:t xml:space="preserve"> data,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(m_check)</w:t>
      </w:r>
      <w:r>
        <w:rPr>
          <w:rStyle w:val="SpecialCharTok"/>
        </w:rPr>
        <w:t xml:space="preserve">$</w:t>
      </w:r>
      <w:r>
        <w:rPr>
          <w:rStyle w:val="NormalTok"/>
        </w:rPr>
        <w:t xml:space="preserve">coefficients)</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member-level heterogeneity still recoverable? ===</w:t>
      </w:r>
      <w:r>
        <w:rPr>
          <w:rStyle w:val="SpecialCharTok"/>
        </w:rPr>
        <w:t xml:space="preserve">\n</w:t>
      </w:r>
      <w:r>
        <w:rPr>
          <w:rStyle w:val="StringTok"/>
        </w:rPr>
        <w:t xml:space="preserve">"</w:t>
      </w:r>
      <w:r>
        <w:rPr>
          <w:rStyle w:val="NormalTok"/>
        </w:rPr>
        <w:t xml:space="preserve">)</w:t>
      </w:r>
      <w:r>
        <w:br/>
      </w:r>
      <w:r>
        <w:rPr>
          <w:rStyle w:val="FunctionTok"/>
        </w:rPr>
        <w:t xml:space="preserve">suppressMessages</w:t>
      </w:r>
      <w:r>
        <w:rPr>
          <w:rStyle w:val="NormalTok"/>
        </w:rPr>
        <w:t xml:space="preserve">(</w:t>
      </w:r>
      <w:r>
        <w:rPr>
          <w:rStyle w:val="FunctionTok"/>
        </w:rPr>
        <w:t xml:space="preserve">library</w:t>
      </w:r>
      <w:r>
        <w:rPr>
          <w:rStyle w:val="NormalTok"/>
        </w:rPr>
        <w:t xml:space="preserve">(lme4))</w:t>
      </w:r>
      <w:r>
        <w:br/>
      </w:r>
      <w:r>
        <w:rPr>
          <w:rStyle w:val="NormalTok"/>
        </w:rPr>
        <w:t xml:space="preserve">m_member_check </w:t>
      </w:r>
      <w:r>
        <w:rPr>
          <w:rStyle w:val="OtherTok"/>
        </w:rPr>
        <w:t xml:space="preserve">&lt;-</w:t>
      </w:r>
      <w:r>
        <w:rPr>
          <w:rStyle w:val="NormalTok"/>
        </w:rPr>
        <w:t xml:space="preserve"> </w:t>
      </w:r>
      <w:r>
        <w:rPr>
          <w:rStyle w:val="FunctionTok"/>
        </w:rPr>
        <w:t xml:space="preserve">lmer</w:t>
      </w:r>
      <w:r>
        <w:rPr>
          <w:rStyle w:val="NormalTok"/>
        </w:rPr>
        <w:t xml:space="preserve">(deviation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cid),</w:t>
      </w:r>
      <w:r>
        <w:br/>
      </w:r>
      <w:r>
        <w:rPr>
          <w:rStyle w:val="NormalTok"/>
        </w:rPr>
        <w:t xml:space="preserve">  </w:t>
      </w:r>
      <w:r>
        <w:rPr>
          <w:rStyle w:val="AttributeTok"/>
        </w:rPr>
        <w:t xml:space="preserve">data =</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FunctionTok"/>
        </w:rPr>
        <w:t xml:space="preserve">VarCorr</w:t>
      </w:r>
      <w:r>
        <w:rPr>
          <w:rStyle w:val="NormalTok"/>
        </w:rPr>
        <w:t xml:space="preserve">(m_member_check))</w:t>
      </w:r>
      <w:r>
        <w:br/>
      </w:r>
      <w:r>
        <w:br/>
      </w:r>
      <w:r>
        <w:rPr>
          <w:rStyle w:val="DocumentationTok"/>
        </w:rPr>
        <w:t xml:space="preserve">##  7 Write output ----</w:t>
      </w:r>
      <w:r>
        <w:br/>
      </w:r>
      <w:r>
        <w:br/>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"sim-deviate.csv"</w:t>
      </w:r>
      <w:r>
        <w:rPr>
          <w:rStyle w:val="NormalTok"/>
        </w:rPr>
        <w:t xml:space="preserve">))</w:t>
      </w:r>
    </w:p>
    <w:bookmarkEnd w:id="54"/>
    <w:bookmarkStart w:id="56" w:name="references"/>
    <w:p>
      <w:pPr>
        <w:pStyle w:val="Heading1"/>
      </w:pPr>
      <w:r>
        <w:t xml:space="preserve">References</w:t>
      </w:r>
    </w:p>
    <w:bookmarkStart w:id="55" w:name="refs"/>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2026-08-19T20:33:22Z</dcterms:created>
  <dcterms:modified xsi:type="dcterms:W3CDTF">2026-08-19T20:33:22Z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2026-08-19</vt:lpwstr>
  </property>
  <property fmtid="{D5CDD505-2E9C-101B-9397-08002B2CF9AE}" pid="7" name="date-format">
    <vt:lpwstr>iso</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The Influence of Reviewer Expertise and Engagement on Peer Review of Grants</vt:lpwstr>
  </property>
  <property fmtid="{D5CDD505-2E9C-101B-9397-08002B2CF9AE}" pid="13" name="toc-title">
    <vt:lpwstr>Table of contents</vt:lpwstr>
  </property>
</Properties>
</file>