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ECF1" w14:textId="77777777" w:rsidR="005329CD" w:rsidRPr="000C0485" w:rsidRDefault="005329CD" w:rsidP="005329CD">
      <w:pPr>
        <w:jc w:val="center"/>
        <w:rPr>
          <w:b/>
          <w:sz w:val="24"/>
          <w:u w:val="single"/>
        </w:rPr>
      </w:pPr>
      <w:r w:rsidRPr="000C0485">
        <w:rPr>
          <w:b/>
          <w:sz w:val="24"/>
          <w:u w:val="single"/>
        </w:rPr>
        <w:t>User Guide Basics for Probability Simulator</w:t>
      </w:r>
    </w:p>
    <w:p w14:paraId="598498CA" w14:textId="77777777" w:rsidR="005329CD" w:rsidRPr="000C0485" w:rsidRDefault="005329CD" w:rsidP="005329CD">
      <w:pPr>
        <w:rPr>
          <w:b/>
        </w:rPr>
      </w:pPr>
      <w:proofErr w:type="spellStart"/>
      <w:r w:rsidRPr="000C0485">
        <w:rPr>
          <w:b/>
        </w:rPr>
        <w:t>FieldList</w:t>
      </w:r>
      <w:proofErr w:type="spellEnd"/>
      <w:r w:rsidRPr="000C0485">
        <w:rPr>
          <w:b/>
        </w:rPr>
        <w:t xml:space="preserve"> Tab</w:t>
      </w:r>
    </w:p>
    <w:p w14:paraId="4EE662E9" w14:textId="77777777" w:rsidR="005329CD" w:rsidRDefault="005329CD" w:rsidP="005329CD">
      <w:pPr>
        <w:pStyle w:val="ListParagraph"/>
        <w:numPr>
          <w:ilvl w:val="0"/>
          <w:numId w:val="1"/>
        </w:numPr>
      </w:pPr>
      <w:r>
        <w:t>First Column is the list of investment assets for any specific plan. This is typically found in the CAFR report.</w:t>
      </w:r>
    </w:p>
    <w:p w14:paraId="776D6333" w14:textId="77777777" w:rsidR="005329CD" w:rsidRDefault="005329CD" w:rsidP="005329CD">
      <w:pPr>
        <w:pStyle w:val="ListParagraph"/>
        <w:numPr>
          <w:ilvl w:val="0"/>
          <w:numId w:val="1"/>
        </w:numPr>
      </w:pPr>
      <w:r>
        <w:t xml:space="preserve">The second column is the weight or allocation of assets in that plan. The allocation is based on the target allocation and not the actual allocation </w:t>
      </w:r>
      <w:proofErr w:type="gramStart"/>
      <w:r>
        <w:t>itself</w:t>
      </w:r>
      <w:proofErr w:type="gramEnd"/>
      <w:r>
        <w:t xml:space="preserve"> </w:t>
      </w:r>
    </w:p>
    <w:p w14:paraId="3A83A492" w14:textId="368D0F41" w:rsidR="000C0485" w:rsidRDefault="000C0485" w:rsidP="005329CD">
      <w:pPr>
        <w:pStyle w:val="ListParagraph"/>
        <w:numPr>
          <w:ilvl w:val="0"/>
          <w:numId w:val="1"/>
        </w:numPr>
      </w:pPr>
      <w:r>
        <w:t xml:space="preserve">For each bank column, match the asset class that best correlates with the asset from the plan. For example, if the plan </w:t>
      </w:r>
      <w:proofErr w:type="gramStart"/>
      <w:r>
        <w:t>says</w:t>
      </w:r>
      <w:proofErr w:type="gramEnd"/>
      <w:r>
        <w:t xml:space="preserve"> “</w:t>
      </w:r>
      <w:r w:rsidR="00054253">
        <w:t>US Equity</w:t>
      </w:r>
      <w:r>
        <w:t xml:space="preserve"> – large cap”, this would correlate with “US large equities” from JP Morgan. Most of these correlations will be intuitive but some will be trickier and less </w:t>
      </w:r>
      <w:proofErr w:type="gramStart"/>
      <w:r>
        <w:t>intuitive</w:t>
      </w:r>
      <w:proofErr w:type="gramEnd"/>
    </w:p>
    <w:p w14:paraId="4A38AAFE" w14:textId="41A9BA98" w:rsidR="008D51D2" w:rsidRDefault="008D51D2" w:rsidP="005329CD">
      <w:pPr>
        <w:pStyle w:val="ListParagraph"/>
        <w:numPr>
          <w:ilvl w:val="0"/>
          <w:numId w:val="1"/>
        </w:numPr>
      </w:pPr>
      <w:r>
        <w:t xml:space="preserve">Some values would have to be broken down further. For example, US Equity is broken down into </w:t>
      </w:r>
      <w:proofErr w:type="gramStart"/>
      <w:r>
        <w:t>Large and small</w:t>
      </w:r>
      <w:proofErr w:type="gramEnd"/>
      <w:r>
        <w:t xml:space="preserve"> cap equity. Sometimes this breakdown is not directly </w:t>
      </w:r>
      <w:proofErr w:type="gramStart"/>
      <w:r>
        <w:t>given</w:t>
      </w:r>
      <w:proofErr w:type="gramEnd"/>
      <w:r>
        <w:t xml:space="preserve"> and rough approximations are used. 80-20 for Large/small cap for US Equity and 70/30 for Developed/Emerging Market split for international equity. Other splits need to be taken on a </w:t>
      </w:r>
      <w:proofErr w:type="gramStart"/>
      <w:r>
        <w:t>case by case</w:t>
      </w:r>
      <w:proofErr w:type="gramEnd"/>
      <w:r>
        <w:t xml:space="preserve"> basis</w:t>
      </w:r>
    </w:p>
    <w:p w14:paraId="7312DE08" w14:textId="40A69FF1" w:rsidR="00054253" w:rsidRDefault="00054253" w:rsidP="00054253">
      <w:r w:rsidRPr="00054253">
        <w:rPr>
          <w:noProof/>
        </w:rPr>
        <w:drawing>
          <wp:inline distT="0" distB="0" distL="0" distR="0" wp14:anchorId="5352AB1B" wp14:editId="06311711">
            <wp:extent cx="5943600" cy="2003425"/>
            <wp:effectExtent l="0" t="0" r="0" b="0"/>
            <wp:docPr id="3930918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9188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576B" w14:textId="77777777" w:rsidR="000C0485" w:rsidRPr="000C0485" w:rsidRDefault="000C0485" w:rsidP="000C0485">
      <w:pPr>
        <w:rPr>
          <w:b/>
        </w:rPr>
      </w:pPr>
      <w:r w:rsidRPr="000C0485">
        <w:rPr>
          <w:b/>
        </w:rPr>
        <w:t>Historical Tab</w:t>
      </w:r>
    </w:p>
    <w:p w14:paraId="1D1F90AB" w14:textId="77777777" w:rsidR="000C0485" w:rsidRDefault="000C0485" w:rsidP="000C0485">
      <w:pPr>
        <w:pStyle w:val="ListParagraph"/>
        <w:numPr>
          <w:ilvl w:val="0"/>
          <w:numId w:val="3"/>
        </w:numPr>
      </w:pPr>
      <w:r>
        <w:t xml:space="preserve">Only 1-year investment returns are </w:t>
      </w:r>
      <w:proofErr w:type="gramStart"/>
      <w:r>
        <w:t>required</w:t>
      </w:r>
      <w:proofErr w:type="gramEnd"/>
    </w:p>
    <w:p w14:paraId="684F074E" w14:textId="4ADF3916" w:rsidR="007E5FB3" w:rsidRDefault="007E5FB3" w:rsidP="007E5FB3">
      <w:pPr>
        <w:rPr>
          <w:noProof/>
        </w:rPr>
      </w:pPr>
    </w:p>
    <w:p w14:paraId="7273B3F6" w14:textId="77777777" w:rsidR="00B962EC" w:rsidRDefault="00B962EC" w:rsidP="007E5FB3">
      <w:pPr>
        <w:rPr>
          <w:noProof/>
        </w:rPr>
      </w:pPr>
    </w:p>
    <w:p w14:paraId="0D1273A5" w14:textId="77777777" w:rsidR="00B962EC" w:rsidRDefault="00B962EC" w:rsidP="007E5FB3">
      <w:pPr>
        <w:rPr>
          <w:noProof/>
        </w:rPr>
      </w:pPr>
    </w:p>
    <w:p w14:paraId="3738082C" w14:textId="77777777" w:rsidR="00B962EC" w:rsidRDefault="00B962EC" w:rsidP="007E5FB3">
      <w:pPr>
        <w:rPr>
          <w:noProof/>
        </w:rPr>
      </w:pPr>
    </w:p>
    <w:p w14:paraId="017C0CC6" w14:textId="77777777" w:rsidR="00B962EC" w:rsidRDefault="00B962EC" w:rsidP="007E5FB3">
      <w:pPr>
        <w:rPr>
          <w:noProof/>
        </w:rPr>
      </w:pPr>
    </w:p>
    <w:p w14:paraId="757226BF" w14:textId="77777777" w:rsidR="00B962EC" w:rsidRDefault="00B962EC" w:rsidP="007E5FB3">
      <w:pPr>
        <w:rPr>
          <w:noProof/>
        </w:rPr>
      </w:pPr>
    </w:p>
    <w:p w14:paraId="7C85E757" w14:textId="77777777" w:rsidR="00B962EC" w:rsidRDefault="00B962EC" w:rsidP="007E5FB3">
      <w:pPr>
        <w:rPr>
          <w:noProof/>
        </w:rPr>
      </w:pPr>
    </w:p>
    <w:p w14:paraId="4A8A9C2F" w14:textId="77777777" w:rsidR="00B962EC" w:rsidRDefault="00B962EC" w:rsidP="007E5FB3"/>
    <w:p w14:paraId="6DC15263" w14:textId="77777777" w:rsidR="007E5FB3" w:rsidRDefault="007E5FB3" w:rsidP="007E5FB3"/>
    <w:p w14:paraId="5EFDC011" w14:textId="77777777" w:rsidR="005329CD" w:rsidRPr="000C0485" w:rsidRDefault="005329CD" w:rsidP="005329CD">
      <w:pPr>
        <w:rPr>
          <w:b/>
        </w:rPr>
      </w:pPr>
      <w:r w:rsidRPr="000C0485">
        <w:rPr>
          <w:b/>
        </w:rPr>
        <w:lastRenderedPageBreak/>
        <w:t>Requirements for adding new Bank Data Tab</w:t>
      </w:r>
    </w:p>
    <w:p w14:paraId="47BE451C" w14:textId="365A99CE" w:rsidR="005329CD" w:rsidRDefault="005329CD" w:rsidP="005329CD">
      <w:pPr>
        <w:pStyle w:val="ListParagraph"/>
        <w:numPr>
          <w:ilvl w:val="0"/>
          <w:numId w:val="2"/>
        </w:numPr>
      </w:pPr>
      <w:r>
        <w:t>Correlation Matrix must be square</w:t>
      </w:r>
      <w:r w:rsidR="00F65AC4">
        <w:t xml:space="preserve">. </w:t>
      </w:r>
      <w:proofErr w:type="gramStart"/>
      <w:r w:rsidR="00F65AC4">
        <w:t>i.e.</w:t>
      </w:r>
      <w:proofErr w:type="gramEnd"/>
      <w:r w:rsidR="00F65AC4">
        <w:t xml:space="preserve"> The data given</w:t>
      </w:r>
      <w:r w:rsidR="003276A8">
        <w:t xml:space="preserve"> will only be the below matrix</w:t>
      </w:r>
    </w:p>
    <w:p w14:paraId="0BFFD98F" w14:textId="29C3856F" w:rsidR="00280C1A" w:rsidRDefault="00280C1A" w:rsidP="00280C1A">
      <w:r>
        <w:t>**This is JP Morgan’s Data</w:t>
      </w:r>
    </w:p>
    <w:p w14:paraId="2F4D0D90" w14:textId="17E8ECBE" w:rsidR="003276A8" w:rsidRDefault="003276A8" w:rsidP="003276A8">
      <w:pPr>
        <w:pStyle w:val="ListParagraph"/>
      </w:pPr>
      <w:r>
        <w:rPr>
          <w:noProof/>
        </w:rPr>
        <w:drawing>
          <wp:inline distT="0" distB="0" distL="0" distR="0" wp14:anchorId="41F609F6" wp14:editId="555A4ED3">
            <wp:extent cx="5943600" cy="1703705"/>
            <wp:effectExtent l="0" t="0" r="0" b="0"/>
            <wp:docPr id="122867021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0213" name="Picture 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2374" w14:textId="77777777" w:rsidR="005329CD" w:rsidRDefault="005329CD" w:rsidP="005329CD">
      <w:pPr>
        <w:pStyle w:val="ListParagraph"/>
        <w:numPr>
          <w:ilvl w:val="0"/>
          <w:numId w:val="2"/>
        </w:numPr>
      </w:pPr>
      <w:r>
        <w:t xml:space="preserve">Volatility must be column </w:t>
      </w:r>
      <w:proofErr w:type="gramStart"/>
      <w:r>
        <w:t>4</w:t>
      </w:r>
      <w:proofErr w:type="gramEnd"/>
    </w:p>
    <w:p w14:paraId="415302A4" w14:textId="77777777" w:rsidR="005329CD" w:rsidRDefault="005329CD" w:rsidP="005329CD">
      <w:pPr>
        <w:pStyle w:val="ListParagraph"/>
        <w:numPr>
          <w:ilvl w:val="0"/>
          <w:numId w:val="2"/>
        </w:numPr>
      </w:pPr>
      <w:r>
        <w:t xml:space="preserve">Arithmetic Return must be column </w:t>
      </w:r>
      <w:proofErr w:type="gramStart"/>
      <w:r>
        <w:t>3</w:t>
      </w:r>
      <w:proofErr w:type="gramEnd"/>
    </w:p>
    <w:p w14:paraId="28991DD4" w14:textId="77777777" w:rsidR="005329CD" w:rsidRDefault="005329CD" w:rsidP="005329CD">
      <w:pPr>
        <w:pStyle w:val="ListParagraph"/>
        <w:numPr>
          <w:ilvl w:val="0"/>
          <w:numId w:val="2"/>
        </w:numPr>
      </w:pPr>
      <w:r>
        <w:t>Field Names must match exactly. Use a dropdown list for this.</w:t>
      </w:r>
    </w:p>
    <w:p w14:paraId="151A1619" w14:textId="77777777" w:rsidR="00EC6C70" w:rsidRDefault="005329CD" w:rsidP="005329CD">
      <w:pPr>
        <w:pStyle w:val="ListParagraph"/>
        <w:numPr>
          <w:ilvl w:val="0"/>
          <w:numId w:val="2"/>
        </w:numPr>
      </w:pPr>
      <w:r>
        <w:t>Numbers must be percentages, for correlation matrix leave as is.</w:t>
      </w:r>
    </w:p>
    <w:p w14:paraId="485C4D10" w14:textId="22116A53" w:rsidR="00F45C6D" w:rsidRDefault="00F45C6D" w:rsidP="00F45C6D">
      <w:r>
        <w:t>**Some of these values will be directly given by the bank but some will have to be manually calculated</w:t>
      </w:r>
    </w:p>
    <w:p w14:paraId="24CE8CE2" w14:textId="77777777" w:rsidR="000C0485" w:rsidRPr="000C0485" w:rsidRDefault="000C0485" w:rsidP="000C0485">
      <w:pPr>
        <w:rPr>
          <w:b/>
        </w:rPr>
      </w:pPr>
      <w:r w:rsidRPr="000C0485">
        <w:rPr>
          <w:b/>
        </w:rPr>
        <w:t>R Code itself</w:t>
      </w:r>
    </w:p>
    <w:p w14:paraId="22FF7EBD" w14:textId="77777777" w:rsidR="000C0485" w:rsidRDefault="000C0485" w:rsidP="000C0485">
      <w:pPr>
        <w:pStyle w:val="ListParagraph"/>
        <w:numPr>
          <w:ilvl w:val="0"/>
          <w:numId w:val="4"/>
        </w:numPr>
      </w:pPr>
      <w:r>
        <w:t xml:space="preserve">Keep the R code in the same folder as the </w:t>
      </w:r>
      <w:proofErr w:type="gramStart"/>
      <w:r>
        <w:t>template</w:t>
      </w:r>
      <w:proofErr w:type="gramEnd"/>
    </w:p>
    <w:p w14:paraId="3EADDAD2" w14:textId="77777777" w:rsidR="000C0485" w:rsidRDefault="000C0485" w:rsidP="000C0485">
      <w:pPr>
        <w:pStyle w:val="ListParagraph"/>
        <w:numPr>
          <w:ilvl w:val="0"/>
          <w:numId w:val="4"/>
        </w:numPr>
      </w:pPr>
      <w:r>
        <w:t xml:space="preserve">Only modify the area where it </w:t>
      </w:r>
      <w:proofErr w:type="gramStart"/>
      <w:r>
        <w:t>says</w:t>
      </w:r>
      <w:proofErr w:type="gramEnd"/>
      <w:r>
        <w:t xml:space="preserve"> “user can change these values”. This is around line 7 of the code.</w:t>
      </w:r>
    </w:p>
    <w:p w14:paraId="2EB0930A" w14:textId="77777777" w:rsidR="000C0485" w:rsidRDefault="000C0485" w:rsidP="000C0485">
      <w:pPr>
        <w:pStyle w:val="ListParagraph"/>
        <w:numPr>
          <w:ilvl w:val="0"/>
          <w:numId w:val="4"/>
        </w:numPr>
      </w:pPr>
      <w:r>
        <w:t xml:space="preserve">The values that typically will be changed by the user are – </w:t>
      </w:r>
      <w:proofErr w:type="spellStart"/>
      <w:r>
        <w:t>FileName</w:t>
      </w:r>
      <w:proofErr w:type="spellEnd"/>
      <w:r>
        <w:t>, assumed rate of return, percentile table, probability table.</w:t>
      </w:r>
    </w:p>
    <w:p w14:paraId="6BDBE9B7" w14:textId="77777777" w:rsidR="00847FBA" w:rsidRDefault="00847FBA" w:rsidP="00847FBA"/>
    <w:p w14:paraId="373394ED" w14:textId="71CB65DD" w:rsidR="00847FBA" w:rsidRDefault="00847FBA" w:rsidP="00847FBA">
      <w:r w:rsidRPr="00847FBA">
        <w:rPr>
          <w:noProof/>
        </w:rPr>
        <w:drawing>
          <wp:inline distT="0" distB="0" distL="0" distR="0" wp14:anchorId="230FCA65" wp14:editId="2FD448F4">
            <wp:extent cx="4750044" cy="1454225"/>
            <wp:effectExtent l="0" t="0" r="0" b="0"/>
            <wp:docPr id="779024046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24046" name="Picture 1" descr="A picture containing text, font, screenshot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907"/>
    <w:multiLevelType w:val="hybridMultilevel"/>
    <w:tmpl w:val="F702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0A29"/>
    <w:multiLevelType w:val="hybridMultilevel"/>
    <w:tmpl w:val="396A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D1881"/>
    <w:multiLevelType w:val="hybridMultilevel"/>
    <w:tmpl w:val="92F2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F2CE4"/>
    <w:multiLevelType w:val="hybridMultilevel"/>
    <w:tmpl w:val="6B1C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75611">
    <w:abstractNumId w:val="0"/>
  </w:num>
  <w:num w:numId="2" w16cid:durableId="2007855264">
    <w:abstractNumId w:val="2"/>
  </w:num>
  <w:num w:numId="3" w16cid:durableId="1356688747">
    <w:abstractNumId w:val="3"/>
  </w:num>
  <w:num w:numId="4" w16cid:durableId="784931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CD"/>
    <w:rsid w:val="00054253"/>
    <w:rsid w:val="000C0485"/>
    <w:rsid w:val="00135B82"/>
    <w:rsid w:val="00280C1A"/>
    <w:rsid w:val="003276A8"/>
    <w:rsid w:val="005329CD"/>
    <w:rsid w:val="007E5FB3"/>
    <w:rsid w:val="00847FBA"/>
    <w:rsid w:val="008D51D2"/>
    <w:rsid w:val="00A50242"/>
    <w:rsid w:val="00B962EC"/>
    <w:rsid w:val="00F45C6D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C3DB"/>
  <w15:chartTrackingRefBased/>
  <w15:docId w15:val="{B77626C2-801E-4D42-A991-8D83E93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Bhagavatula</dc:creator>
  <cp:keywords/>
  <dc:description/>
  <cp:lastModifiedBy>Swaroop Bhagavatula</cp:lastModifiedBy>
  <cp:revision>10</cp:revision>
  <dcterms:created xsi:type="dcterms:W3CDTF">2020-12-18T19:14:00Z</dcterms:created>
  <dcterms:modified xsi:type="dcterms:W3CDTF">2023-06-06T12:28:00Z</dcterms:modified>
</cp:coreProperties>
</file>