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Bio-Metric Tracker (BMT)</w:t>
      </w:r>
      <w:r w:rsidDel="00000000" w:rsidR="00000000" w:rsidRPr="00000000">
        <w:rPr>
          <w:rtl w:val="0"/>
        </w:rPr>
        <w:t xml:space="preserve"> represents the core value proposition of the </w:t>
      </w:r>
      <w:r w:rsidDel="00000000" w:rsidR="00000000" w:rsidRPr="00000000">
        <w:rPr>
          <w:b w:val="1"/>
          <w:bCs w:val="1"/>
          <w:rtl w:val="0"/>
        </w:rPr>
        <w:t xml:space="preserve">Chrono-Lens Smartwatch</w:t>
      </w:r>
      <w:r w:rsidDel="00000000" w:rsidR="00000000" w:rsidRPr="00000000">
        <w:rPr>
          <w:rtl w:val="0"/>
        </w:rPr>
        <w:t xml:space="preserve">, providing continuous heart rate and sleep pattern data. This data feeds directly into the companion Health App, where it is aggregated and analyzed.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Crucially, the long-term strategic oversight and quarterly performance review for the BMT feature are the direct responsibility of </w:t>
      </w:r>
      <w:r w:rsidDel="00000000" w:rsidR="00000000" w:rsidRPr="00000000">
        <w:rPr>
          <w:b w:val="1"/>
          <w:bCs w:val="1"/>
          <w:rtl w:val="0"/>
        </w:rPr>
        <w:t xml:space="preserve">Mark Olsen</w:t>
      </w:r>
      <w:r w:rsidDel="00000000" w:rsidR="00000000" w:rsidRPr="00000000">
        <w:rPr>
          <w:rtl w:val="0"/>
        </w:rPr>
        <w:t xml:space="preserve">, the Vice President of Engineering, ensuring alignment with R&amp;D goals. His review process focuses heavily on data drift and security compliance.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Early production testing and a small initial user group identified a critical stability issue. The bug, officially designated as </w:t>
      </w:r>
      <w:r w:rsidDel="00000000" w:rsidR="00000000" w:rsidRPr="00000000">
        <w:rPr>
          <w:b w:val="1"/>
          <w:bCs w:val="1"/>
          <w:rtl w:val="0"/>
        </w:rPr>
        <w:t xml:space="preserve">BMT-CRIT-042</w:t>
      </w:r>
      <w:r w:rsidDel="00000000" w:rsidR="00000000" w:rsidRPr="00000000">
        <w:rPr>
          <w:rtl w:val="0"/>
        </w:rPr>
        <w:t xml:space="preserve">, causes the </w:t>
      </w:r>
      <w:r w:rsidDel="00000000" w:rsidR="00000000" w:rsidRPr="00000000">
        <w:rPr>
          <w:b w:val="1"/>
          <w:bCs w:val="1"/>
          <w:rtl w:val="0"/>
        </w:rPr>
        <w:t xml:space="preserve">BMT</w:t>
      </w:r>
      <w:r w:rsidDel="00000000" w:rsidR="00000000" w:rsidRPr="00000000">
        <w:rPr>
          <w:rtl w:val="0"/>
        </w:rPr>
        <w:t xml:space="preserve"> feature to reset erratically after </w:t>
      </w:r>
      <w:r w:rsidDel="00000000" w:rsidR="00000000" w:rsidRPr="00000000">
        <w:rPr>
          <w:b w:val="1"/>
          <w:bCs w:val="1"/>
          <w:rtl w:val="0"/>
        </w:rPr>
        <w:t xml:space="preserve">48</w:t>
      </w:r>
      <w:r w:rsidDel="00000000" w:rsidR="00000000" w:rsidRPr="00000000">
        <w:rPr>
          <w:rtl w:val="0"/>
        </w:rPr>
        <w:t xml:space="preserve"> hours of continuous use.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Initially filed with a </w:t>
      </w:r>
      <w:r w:rsidDel="00000000" w:rsidR="00000000" w:rsidRPr="00000000">
        <w:rPr>
          <w:b w:val="1"/>
          <w:bCs w:val="1"/>
          <w:rtl w:val="0"/>
        </w:rPr>
        <w:t xml:space="preserve">Medium</w:t>
      </w:r>
      <w:r w:rsidDel="00000000" w:rsidR="00000000" w:rsidRPr="00000000">
        <w:rPr>
          <w:rtl w:val="0"/>
        </w:rPr>
        <w:t xml:space="preserve"> severity due to low exposure, the bug was escalated to </w:t>
      </w: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status in March following its discovery by a specific customer service agent during a routine audit. This escalation triggered a priority shift for </w:t>
      </w:r>
      <w:r w:rsidDel="00000000" w:rsidR="00000000" w:rsidRPr="00000000">
        <w:rPr>
          <w:b w:val="1"/>
          <w:bCs w:val="1"/>
          <w:rtl w:val="0"/>
        </w:rPr>
        <w:t xml:space="preserve">Team Alpha</w:t>
      </w:r>
      <w:r w:rsidDel="00000000" w:rsidR="00000000" w:rsidRPr="00000000">
        <w:rPr>
          <w:rtl w:val="0"/>
        </w:rPr>
        <w:t xml:space="preserve">, who are tasked with diagnostics.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most impactful report came from a customer identified internally as </w:t>
      </w:r>
      <w:r w:rsidDel="00000000" w:rsidR="00000000" w:rsidRPr="00000000">
        <w:rPr>
          <w:b w:val="1"/>
          <w:bCs w:val="1"/>
          <w:rtl w:val="0"/>
        </w:rPr>
        <w:t xml:space="preserve">CUST-001</w:t>
      </w:r>
      <w:r w:rsidDel="00000000" w:rsidR="00000000" w:rsidRPr="00000000">
        <w:rPr>
          <w:rtl w:val="0"/>
        </w:rPr>
        <w:t xml:space="preserve">. This individual is flagged in our CRM as a </w:t>
      </w:r>
      <w:r w:rsidDel="00000000" w:rsidR="00000000" w:rsidRPr="00000000">
        <w:rPr>
          <w:b w:val="1"/>
          <w:bCs w:val="1"/>
          <w:rtl w:val="0"/>
        </w:rPr>
        <w:t xml:space="preserve">High-Value customer</w:t>
      </w:r>
      <w:r w:rsidDel="00000000" w:rsidR="00000000" w:rsidRPr="00000000">
        <w:rPr>
          <w:rtl w:val="0"/>
        </w:rPr>
        <w:t xml:space="preserve">, having participated in all previous beta programs and holding multiple product lines. Their specific complaint documented that the </w:t>
      </w:r>
      <w:r w:rsidDel="00000000" w:rsidR="00000000" w:rsidRPr="00000000">
        <w:rPr>
          <w:b w:val="1"/>
          <w:bCs w:val="1"/>
          <w:rtl w:val="0"/>
        </w:rPr>
        <w:t xml:space="preserve">BMT-CRIT-042</w:t>
      </w:r>
      <w:r w:rsidDel="00000000" w:rsidR="00000000" w:rsidRPr="00000000">
        <w:rPr>
          <w:rtl w:val="0"/>
        </w:rPr>
        <w:t xml:space="preserve"> issue resulted in a total loss of two weeks of historical biometric data, leading to a severe negative support case. This high-profile impact is the primary driver for the bug's urgent placement on the remediation roadmap.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BMT operates on the proprietary "Aura v2" firmware stack, which requires a minimum of 64MB of dedicated RAM on the Chrono-Lens main board. The primary refund policy for BMT-related hardware issues is 90 days from the purchase date, provided the watch is returned in its original, unopened packaging. Any software-related bug, like BMT-CRIT-042, falls under the standard 12-month free software patch agreement, which is managed solely by the software development life cycle (SDLC) team.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Looking ahead, the next iteration of the </w:t>
      </w:r>
      <w:r w:rsidDel="00000000" w:rsidR="00000000" w:rsidRPr="00000000">
        <w:rPr>
          <w:b w:val="1"/>
          <w:bCs w:val="1"/>
          <w:rtl w:val="0"/>
        </w:rPr>
        <w:t xml:space="preserve">BMT (v4) </w:t>
      </w:r>
      <w:r w:rsidDel="00000000" w:rsidR="00000000" w:rsidRPr="00000000">
        <w:rPr>
          <w:rtl w:val="0"/>
        </w:rPr>
        <w:t xml:space="preserve">is slated to include blood oxygen saturation monitoring. The entire BMT development effort is managed by a small task force within </w:t>
      </w:r>
      <w:r w:rsidDel="00000000" w:rsidR="00000000" w:rsidRPr="00000000">
        <w:rPr>
          <w:b w:val="1"/>
          <w:bCs w:val="1"/>
          <w:rtl w:val="0"/>
        </w:rPr>
        <w:t xml:space="preserve">Team Alpha,</w:t>
      </w:r>
      <w:r w:rsidDel="00000000" w:rsidR="00000000" w:rsidRPr="00000000">
        <w:rPr>
          <w:rtl w:val="0"/>
        </w:rPr>
        <w:t xml:space="preserve"> reporting directly to the Engineering department. The internal documentation repository for the BMT, including all design specs and bug triage notes, resides on a secured internal wiki, accessible only via a specific corporate VPN connection. This organizational structure is highly static and has been in place since Q4 of the previous year.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