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E39AF" w14:textId="77777777" w:rsidR="009E0A92" w:rsidRDefault="00E11D38" w:rsidP="00B5202A">
      <w:pPr>
        <w:pStyle w:val="Title"/>
      </w:pPr>
      <w:r>
        <w:t>Read</w:t>
      </w:r>
      <w:r w:rsidR="001D4120">
        <w:t xml:space="preserve"> </w:t>
      </w:r>
      <w:r>
        <w:t>me</w:t>
      </w:r>
      <w:r w:rsidR="00B5202A">
        <w:t xml:space="preserve">. </w:t>
      </w:r>
    </w:p>
    <w:p w14:paraId="0887C738" w14:textId="77777777" w:rsidR="00B5202A" w:rsidRDefault="001F4707" w:rsidP="001F4707">
      <w:pPr>
        <w:pStyle w:val="Heading1"/>
      </w:pPr>
      <w:r>
        <w:t>Introduction.</w:t>
      </w:r>
    </w:p>
    <w:p w14:paraId="7C168BD9" w14:textId="77777777" w:rsidR="00DE4094" w:rsidRDefault="001F4707" w:rsidP="001F4707">
      <w:r>
        <w:t>This document is a readme file to accompany the MATLAB scripts</w:t>
      </w:r>
      <w:r w:rsidR="00DE4094">
        <w:t xml:space="preserve"> found at  </w:t>
      </w:r>
      <w:hyperlink r:id="rId4" w:history="1">
        <w:r w:rsidR="002F326B" w:rsidRPr="008C7865">
          <w:rPr>
            <w:rStyle w:val="Hyperlink"/>
          </w:rPr>
          <w:t>https://github.com/sbhoyar1/ColonySizeDistributions</w:t>
        </w:r>
      </w:hyperlink>
      <w:r w:rsidR="002F326B">
        <w:t xml:space="preserve"> in the folders labeled </w:t>
      </w:r>
      <w:proofErr w:type="spellStart"/>
      <w:r w:rsidR="002F326B">
        <w:t>InVitro_Scripts</w:t>
      </w:r>
      <w:proofErr w:type="spellEnd"/>
      <w:r w:rsidR="002F326B">
        <w:t xml:space="preserve"> and </w:t>
      </w:r>
      <w:proofErr w:type="spellStart"/>
      <w:r w:rsidR="002F326B">
        <w:t>InVivo_Scripts</w:t>
      </w:r>
      <w:proofErr w:type="spellEnd"/>
      <w:r w:rsidR="002F326B">
        <w:t>.</w:t>
      </w:r>
    </w:p>
    <w:p w14:paraId="07FFF26E" w14:textId="386C9F58" w:rsidR="001F4707" w:rsidRDefault="00DE4094" w:rsidP="00690744">
      <w:pPr>
        <w:pStyle w:val="Heading1"/>
      </w:pPr>
      <w:r>
        <w:t>In vitro Processing</w:t>
      </w:r>
    </w:p>
    <w:p w14:paraId="01041D56" w14:textId="3A29CAA3" w:rsidR="001F4707" w:rsidRDefault="00DE4094" w:rsidP="00690744">
      <w:r w:rsidRPr="00EB5F77">
        <w:t xml:space="preserve">The in vitro processing scripts can be found in the </w:t>
      </w:r>
      <w:proofErr w:type="gramStart"/>
      <w:r w:rsidRPr="00EB5F77">
        <w:t xml:space="preserve">folder </w:t>
      </w:r>
      <w:r>
        <w:t xml:space="preserve"> :</w:t>
      </w:r>
      <w:proofErr w:type="gramEnd"/>
      <w:r>
        <w:t>\\</w:t>
      </w:r>
      <w:r w:rsidRPr="00DE4094">
        <w:t>MATLAB Files\</w:t>
      </w:r>
      <w:proofErr w:type="spellStart"/>
      <w:r w:rsidRPr="00DE4094">
        <w:t>InVitro_Scripts</w:t>
      </w:r>
      <w:proofErr w:type="spellEnd"/>
      <w:r w:rsidR="00EB5F77">
        <w:t>.</w:t>
      </w:r>
    </w:p>
    <w:p w14:paraId="507686D0" w14:textId="3DA97A5C" w:rsidR="00CA2B06" w:rsidRDefault="0012137F" w:rsidP="00690744">
      <w:r>
        <w:rPr>
          <w:noProof/>
        </w:rPr>
        <w:drawing>
          <wp:inline distT="0" distB="0" distL="0" distR="0" wp14:anchorId="29C7FD94" wp14:editId="21DEE15C">
            <wp:extent cx="5943600" cy="869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90D5" w14:textId="7893005A" w:rsidR="001F4707" w:rsidRDefault="001F4707" w:rsidP="002F326B">
      <w:r>
        <w:t>The script</w:t>
      </w:r>
      <w:r w:rsidR="00EB5F77">
        <w:t>s are</w:t>
      </w:r>
      <w:r>
        <w:t xml:space="preserve"> designed </w:t>
      </w:r>
      <w:r w:rsidR="00DE4094">
        <w:t xml:space="preserve">to process images that were taken in </w:t>
      </w:r>
      <w:r>
        <w:t>6 well plates. The images from each 6 well plate must be kept in the same folder as the ‘InVitro_Step1_</w:t>
      </w:r>
      <w:r w:rsidR="00DE4094">
        <w:t>ki67_Colony_Analysis.m</w:t>
      </w:r>
      <w:r>
        <w:t xml:space="preserve">’ script. The </w:t>
      </w:r>
      <w:r w:rsidR="00DE4094">
        <w:t xml:space="preserve">individual </w:t>
      </w:r>
      <w:r>
        <w:t>image</w:t>
      </w:r>
      <w:r w:rsidR="00DE4094">
        <w:t xml:space="preserve"> file name</w:t>
      </w:r>
      <w:r>
        <w:t xml:space="preserve">s must be </w:t>
      </w:r>
      <w:r w:rsidR="00686886">
        <w:t>“</w:t>
      </w:r>
      <w:r>
        <w:t>&lt;well&gt;_&lt;channel&gt;_D_</w:t>
      </w:r>
      <w:r w:rsidR="00686886">
        <w:t>XX_&lt;details&gt;.</w:t>
      </w:r>
      <w:proofErr w:type="spellStart"/>
      <w:r w:rsidR="00686886">
        <w:t>tif</w:t>
      </w:r>
      <w:proofErr w:type="spellEnd"/>
      <w:r w:rsidR="00686886">
        <w:t xml:space="preserve">” where ‘XX’ refers to the </w:t>
      </w:r>
      <w:r w:rsidR="00DE4094">
        <w:t xml:space="preserve">a </w:t>
      </w:r>
      <w:r w:rsidR="00686886">
        <w:t xml:space="preserve">timepoint in days. </w:t>
      </w:r>
    </w:p>
    <w:p w14:paraId="5B4E1E6F" w14:textId="49943278" w:rsidR="00956F99" w:rsidRDefault="00956F99" w:rsidP="001F4707">
      <w:r>
        <w:t>All the functions</w:t>
      </w:r>
      <w:r w:rsidR="00EB5F77">
        <w:t xml:space="preserve"> located </w:t>
      </w:r>
      <w:proofErr w:type="gramStart"/>
      <w:r w:rsidR="00EB5F77">
        <w:t xml:space="preserve">in </w:t>
      </w:r>
      <w:r w:rsidR="00690744">
        <w:t xml:space="preserve"> :</w:t>
      </w:r>
      <w:proofErr w:type="gramEnd"/>
      <w:r w:rsidR="00690744">
        <w:t>\\</w:t>
      </w:r>
      <w:r w:rsidR="00690744" w:rsidRPr="00DE4094">
        <w:t>MATLAB Files\</w:t>
      </w:r>
      <w:proofErr w:type="spellStart"/>
      <w:r w:rsidR="00EB5F77">
        <w:t>InVitro_Functions_Referred</w:t>
      </w:r>
      <w:proofErr w:type="spellEnd"/>
      <w:r>
        <w:t xml:space="preserve"> should be placed in the MATLAB functions folder.</w:t>
      </w:r>
    </w:p>
    <w:p w14:paraId="6932BEE4" w14:textId="68FA2946" w:rsidR="00CA2B06" w:rsidRDefault="00AC6253" w:rsidP="001F4707">
      <w:r>
        <w:rPr>
          <w:noProof/>
        </w:rPr>
        <w:drawing>
          <wp:inline distT="0" distB="0" distL="0" distR="0" wp14:anchorId="45C1713D" wp14:editId="5130C20C">
            <wp:extent cx="5943600" cy="1804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6742" w14:textId="77777777" w:rsidR="00686886" w:rsidRDefault="00686886" w:rsidP="00686886">
      <w:pPr>
        <w:pStyle w:val="Heading2"/>
      </w:pPr>
      <w:r>
        <w:t>Preprocessing</w:t>
      </w:r>
    </w:p>
    <w:p w14:paraId="14702E23" w14:textId="7E8FAACD" w:rsidR="00956F99" w:rsidRDefault="00686886" w:rsidP="00686886">
      <w:r>
        <w:t>In the ‘Preprocessing’ section, the user must specify the binarization threshold for the functions ‘</w:t>
      </w:r>
      <w:proofErr w:type="spellStart"/>
      <w:r>
        <w:t>green_mask</w:t>
      </w:r>
      <w:r w:rsidR="00DE4094">
        <w:t>.m</w:t>
      </w:r>
      <w:proofErr w:type="spellEnd"/>
      <w:r>
        <w:t>’ and ‘</w:t>
      </w:r>
      <w:proofErr w:type="spellStart"/>
      <w:r>
        <w:t>red_mask</w:t>
      </w:r>
      <w:r w:rsidR="00DE4094">
        <w:t>.m</w:t>
      </w:r>
      <w:proofErr w:type="spellEnd"/>
      <w:r>
        <w:t xml:space="preserve">’ </w:t>
      </w:r>
      <w:r w:rsidR="002F326B">
        <w:t xml:space="preserve">to detect </w:t>
      </w:r>
      <w:r>
        <w:t>green and red fluorescent cells respectively.</w:t>
      </w:r>
      <w:r w:rsidR="0084347F">
        <w:t xml:space="preserve"> </w:t>
      </w:r>
      <w:r>
        <w:t xml:space="preserve"> </w:t>
      </w:r>
      <w:r w:rsidR="0084347F">
        <w:t xml:space="preserve">For DAPI and Ki67 channels, the threshold is not expected to vary significantly from the default value specified, if imaging parameters ensure that bright regions are just below saturation. </w:t>
      </w:r>
      <w:r w:rsidR="001B68CC">
        <w:t xml:space="preserve"> More details can be found in the tutorial. </w:t>
      </w:r>
    </w:p>
    <w:p w14:paraId="2EA6C26B" w14:textId="77777777" w:rsidR="00956F99" w:rsidRDefault="00204809" w:rsidP="00956F99">
      <w:pPr>
        <w:pStyle w:val="Heading2"/>
      </w:pPr>
      <w:r>
        <w:lastRenderedPageBreak/>
        <w:t>Output</w:t>
      </w:r>
    </w:p>
    <w:p w14:paraId="4E7D4435" w14:textId="4A9F3875" w:rsidR="00956F99" w:rsidRDefault="00956F99" w:rsidP="00956F99">
      <w:r>
        <w:t xml:space="preserve">For each well, the </w:t>
      </w:r>
      <w:r w:rsidR="002F326B" w:rsidRPr="002F326B">
        <w:t>‘InVitro_Step1_ki67_Colony_Analysis.m’</w:t>
      </w:r>
      <w:r w:rsidR="002F326B">
        <w:t xml:space="preserve"> </w:t>
      </w:r>
      <w:r>
        <w:t xml:space="preserve">script generates an output excel spreadsheet labeled ‘&lt;Well&gt;_Data.xlsx’ containing colony level metrics including nuclear counts. </w:t>
      </w:r>
      <w:r w:rsidR="00204809">
        <w:t xml:space="preserve">These spreadsheets are inputs for the second MATLAB script. </w:t>
      </w:r>
      <w:r w:rsidR="00217A61">
        <w:t xml:space="preserve">Next run the </w:t>
      </w:r>
      <w:r w:rsidR="00204809">
        <w:t>second script</w:t>
      </w:r>
      <w:r w:rsidR="00217A61">
        <w:t>,</w:t>
      </w:r>
      <w:r w:rsidR="00204809">
        <w:t xml:space="preserve"> ‘InVitro_Step2_</w:t>
      </w:r>
      <w:r w:rsidR="00217A61">
        <w:t>DataProcessing.m</w:t>
      </w:r>
      <w:r w:rsidR="002F326B">
        <w:t>’</w:t>
      </w:r>
      <w:r w:rsidR="00204809">
        <w:t xml:space="preserve"> </w:t>
      </w:r>
      <w:r w:rsidR="002F326B">
        <w:t xml:space="preserve">You will need to have ‘&lt;Well&gt;_Data.xlsx’ </w:t>
      </w:r>
      <w:r w:rsidR="00204809">
        <w:t>in the same folder as the script itself</w:t>
      </w:r>
      <w:r w:rsidR="002F326B">
        <w:t xml:space="preserve"> </w:t>
      </w:r>
      <w:proofErr w:type="gramStart"/>
      <w:r w:rsidR="002F326B">
        <w:t>in order for</w:t>
      </w:r>
      <w:proofErr w:type="gramEnd"/>
      <w:r w:rsidR="002F326B">
        <w:t xml:space="preserve"> the script to run.</w:t>
      </w:r>
    </w:p>
    <w:p w14:paraId="5CC90C8D" w14:textId="110568D5" w:rsidR="00AC6253" w:rsidRDefault="00204809" w:rsidP="00956F99">
      <w:r>
        <w:t>The colonies are classified as red or green with the aid of the parameter labeled ‘</w:t>
      </w:r>
      <w:proofErr w:type="spellStart"/>
      <w:r>
        <w:t>Redfrac</w:t>
      </w:r>
      <w:proofErr w:type="spellEnd"/>
      <w:r>
        <w:t>’. It quantifies what fraction of the total emission in the colony is due to RFP-expression.  The parameter ‘</w:t>
      </w:r>
      <w:proofErr w:type="spellStart"/>
      <w:r>
        <w:t>redfrac_limit</w:t>
      </w:r>
      <w:proofErr w:type="spellEnd"/>
      <w:r>
        <w:t xml:space="preserve">’ is the limit that defines the boundary between red and green colonies and can be set manually in the </w:t>
      </w:r>
      <w:r w:rsidR="002F326B">
        <w:t>‘InVitro_Step2_DataProcessing.m</w:t>
      </w:r>
      <w:proofErr w:type="gramStart"/>
      <w:r w:rsidR="002F326B">
        <w:t>’</w:t>
      </w:r>
      <w:r w:rsidR="002F326B" w:rsidDel="002F326B">
        <w:t xml:space="preserve"> </w:t>
      </w:r>
      <w:r>
        <w:t xml:space="preserve"> script</w:t>
      </w:r>
      <w:proofErr w:type="gramEnd"/>
      <w:r>
        <w:t xml:space="preserve">. The remainder of the script </w:t>
      </w:r>
      <w:r w:rsidR="00EB5F77">
        <w:t xml:space="preserve">will generate </w:t>
      </w:r>
      <w:r>
        <w:t>graphical represent</w:t>
      </w:r>
      <w:r w:rsidR="00EB5F77">
        <w:t xml:space="preserve">ations of </w:t>
      </w:r>
      <w:r>
        <w:t>the data</w:t>
      </w:r>
      <w:r w:rsidR="00992978">
        <w:t>.</w:t>
      </w:r>
      <w:r w:rsidR="00452C3D">
        <w:t xml:space="preserve"> </w:t>
      </w:r>
      <w:r w:rsidR="00690744">
        <w:t xml:space="preserve">The graphical data will include plots of the probability </w:t>
      </w:r>
      <w:r w:rsidR="00452C3D">
        <w:t>distribution functions of the colony size</w:t>
      </w:r>
      <w:r w:rsidR="00690744">
        <w:t xml:space="preserve">s as well as the </w:t>
      </w:r>
      <w:r w:rsidR="00452C3D">
        <w:t>distribution of Ki-67</w:t>
      </w:r>
      <w:r w:rsidR="00AC6253">
        <w:t xml:space="preserve">.  </w:t>
      </w:r>
      <w:r w:rsidR="00452C3D">
        <w:t xml:space="preserve">The user may obtain the colony size data to produce custom plots as well. More details are provided in the tutorial. </w:t>
      </w:r>
      <w:bookmarkStart w:id="0" w:name="_GoBack"/>
      <w:bookmarkEnd w:id="0"/>
    </w:p>
    <w:p w14:paraId="0A95C8DB" w14:textId="77777777" w:rsidR="00204809" w:rsidRDefault="00204809" w:rsidP="00204809">
      <w:pPr>
        <w:pStyle w:val="Heading1"/>
      </w:pPr>
      <w:r>
        <w:t>In Vivo Processing.</w:t>
      </w:r>
    </w:p>
    <w:p w14:paraId="2F471FA0" w14:textId="77777777" w:rsidR="00204809" w:rsidRDefault="00204809" w:rsidP="00204809">
      <w:pPr>
        <w:pStyle w:val="Heading2"/>
      </w:pPr>
      <w:r>
        <w:t>Folder Structure</w:t>
      </w:r>
    </w:p>
    <w:p w14:paraId="0C2E035D" w14:textId="49A024E2" w:rsidR="00CA2B06" w:rsidRDefault="00204809" w:rsidP="00204809">
      <w:r>
        <w:t xml:space="preserve">The script should be in the same folder as the image folders. Each image folder must contain the stitched GFP, RFP and DAPI of a given </w:t>
      </w:r>
      <w:r w:rsidR="00EB5F77">
        <w:t>tissue section</w:t>
      </w:r>
      <w:r w:rsidR="00690744">
        <w:t>,</w:t>
      </w:r>
      <w:r w:rsidR="00EB5F77">
        <w:t xml:space="preserve"> in our case </w:t>
      </w:r>
      <w:r>
        <w:t xml:space="preserve">lung </w:t>
      </w:r>
      <w:r w:rsidR="00EB5F77">
        <w:t>tissue</w:t>
      </w:r>
      <w:r>
        <w:t>. The ‘.</w:t>
      </w:r>
      <w:proofErr w:type="spellStart"/>
      <w:r>
        <w:t>tif</w:t>
      </w:r>
      <w:proofErr w:type="spellEnd"/>
      <w:r>
        <w:t>’ images must have the channel name</w:t>
      </w:r>
      <w:r w:rsidR="00EB5F77">
        <w:t xml:space="preserve"> </w:t>
      </w:r>
      <w:r>
        <w:t xml:space="preserve">in the filename of the image. There must be only one image of each channel </w:t>
      </w:r>
      <w:proofErr w:type="gramStart"/>
      <w:r>
        <w:t>in a given</w:t>
      </w:r>
      <w:proofErr w:type="gramEnd"/>
      <w:r>
        <w:t xml:space="preserve"> image folder.</w:t>
      </w:r>
      <w:r w:rsidR="00EB5F77">
        <w:t xml:space="preserve"> </w:t>
      </w:r>
      <w:r>
        <w:t>The naming structure of the image</w:t>
      </w:r>
      <w:r w:rsidR="00096C66">
        <w:t xml:space="preserve"> folder</w:t>
      </w:r>
      <w:r>
        <w:t xml:space="preserve"> is ‘M_XX_D_YY_&lt;details&gt; where XX is the mouse number and YY is the time-point. </w:t>
      </w:r>
      <w:r w:rsidR="001B68CC">
        <w:t xml:space="preserve"> ‘M’ and ‘D’ are labels identifying </w:t>
      </w:r>
      <w:r w:rsidR="00690744">
        <w:t>sample</w:t>
      </w:r>
      <w:r w:rsidR="001B68CC">
        <w:t xml:space="preserve"> number </w:t>
      </w:r>
      <w:r w:rsidR="00690744">
        <w:t xml:space="preserve">(in our case mouse number) </w:t>
      </w:r>
      <w:r w:rsidR="001B68CC">
        <w:t xml:space="preserve">and </w:t>
      </w:r>
      <w:r w:rsidR="00690744">
        <w:t>D can be used for any additional descriptor. We usually use the length of the experiment as a second descriptor</w:t>
      </w:r>
      <w:r w:rsidR="00CA2B06">
        <w:t>.</w:t>
      </w:r>
    </w:p>
    <w:p w14:paraId="19CF107C" w14:textId="656F7767" w:rsidR="00204809" w:rsidRDefault="00CA2B06" w:rsidP="00204809">
      <w:r>
        <w:rPr>
          <w:noProof/>
        </w:rPr>
        <w:drawing>
          <wp:inline distT="0" distB="0" distL="0" distR="0" wp14:anchorId="4C83CE4E" wp14:editId="76D3866E">
            <wp:extent cx="5943600" cy="1089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1AFF" w14:textId="77777777" w:rsidR="00204809" w:rsidRDefault="00204809" w:rsidP="00204809">
      <w:pPr>
        <w:pStyle w:val="Heading2"/>
      </w:pPr>
      <w:r>
        <w:t>Script Details</w:t>
      </w:r>
    </w:p>
    <w:p w14:paraId="1D8E889C" w14:textId="37339E31" w:rsidR="00CA2B06" w:rsidRDefault="00CA2B06" w:rsidP="00CA2B06">
      <w:r>
        <w:t>The in vivo processing requires several functions that should be placed in the MATLAB functions folder.</w:t>
      </w:r>
      <w:r w:rsidR="00CE1EC9">
        <w:t xml:space="preserve"> All the supplied functions should be kept in a folder that is added to the MATLAB list of accessed folders. This can be done using the ‘set path’ button on the MATLAB home screen.</w:t>
      </w:r>
    </w:p>
    <w:p w14:paraId="45C97AD0" w14:textId="2C3B6560" w:rsidR="00CA2B06" w:rsidRDefault="00C06987" w:rsidP="00CA2B06">
      <w:r>
        <w:rPr>
          <w:noProof/>
        </w:rPr>
        <w:lastRenderedPageBreak/>
        <w:drawing>
          <wp:inline distT="0" distB="0" distL="0" distR="0" wp14:anchorId="7DACE265" wp14:editId="0DF14326">
            <wp:extent cx="5943600" cy="2341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8E87" w14:textId="294C85D2" w:rsidR="00CA2B06" w:rsidRDefault="00CE1EC9" w:rsidP="00C06987">
      <w:r>
        <w:t>The ‘set path’ button is shown in the blue box:</w:t>
      </w:r>
    </w:p>
    <w:p w14:paraId="4490859C" w14:textId="7D14EDC5" w:rsidR="00CE1EC9" w:rsidRDefault="00CE1EC9" w:rsidP="00C06987">
      <w:r>
        <w:rPr>
          <w:noProof/>
        </w:rPr>
        <w:drawing>
          <wp:inline distT="0" distB="0" distL="0" distR="0" wp14:anchorId="522D2F5B" wp14:editId="0DFEA537">
            <wp:extent cx="5943600" cy="1882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8E4E" w14:textId="77777777" w:rsidR="00CE1EC9" w:rsidRPr="00CA2B06" w:rsidRDefault="00CE1EC9" w:rsidP="00C06987"/>
    <w:p w14:paraId="2CF07A16" w14:textId="424ABCC7" w:rsidR="00204809" w:rsidRDefault="00204809" w:rsidP="00204809">
      <w:r>
        <w:t>In the ‘Preprocessing’ section, the ‘lung_colony_preprocess</w:t>
      </w:r>
      <w:r w:rsidR="00EB5F77">
        <w:t>_set2.m</w:t>
      </w:r>
      <w:r>
        <w:t>’functions are used. The threshold is set manually in the function based on the segmentation results. A few images are used to manual</w:t>
      </w:r>
      <w:r w:rsidR="00EB5F77">
        <w:t>ly</w:t>
      </w:r>
      <w:r>
        <w:t xml:space="preserve"> check</w:t>
      </w:r>
      <w:r w:rsidR="00EB5F77">
        <w:t xml:space="preserve"> segmentation</w:t>
      </w:r>
      <w:r>
        <w:t xml:space="preserve">, and the thresholds may be adjusted accordingly, before the entire set of images is processed. </w:t>
      </w:r>
      <w:r w:rsidR="00CA2B06">
        <w:t>For additional details, please see the tutorial section.</w:t>
      </w:r>
    </w:p>
    <w:p w14:paraId="2088627B" w14:textId="49671A04" w:rsidR="00204809" w:rsidRDefault="00204809" w:rsidP="00204809">
      <w:r>
        <w:t xml:space="preserve">In ‘Part 4’ describing the segmentation of small </w:t>
      </w:r>
      <w:proofErr w:type="spellStart"/>
      <w:r>
        <w:t>mets</w:t>
      </w:r>
      <w:proofErr w:type="spellEnd"/>
      <w:r>
        <w:t>, the function ‘</w:t>
      </w:r>
      <w:proofErr w:type="spellStart"/>
      <w:r>
        <w:t>smallmet_data</w:t>
      </w:r>
      <w:proofErr w:type="spellEnd"/>
      <w:r>
        <w:t xml:space="preserve">’ </w:t>
      </w:r>
      <w:r w:rsidR="00C33E94">
        <w:t>the user can modify</w:t>
      </w:r>
      <w:r>
        <w:t xml:space="preserve"> two numerical inputs – the gamma value, and the threshold. These </w:t>
      </w:r>
      <w:r w:rsidR="00C33E94">
        <w:t xml:space="preserve">can be used to adjust </w:t>
      </w:r>
      <w:proofErr w:type="gramStart"/>
      <w:r w:rsidR="00C33E94">
        <w:t xml:space="preserve">the </w:t>
      </w:r>
      <w:r>
        <w:t xml:space="preserve"> segmentation</w:t>
      </w:r>
      <w:proofErr w:type="gramEnd"/>
      <w:r w:rsidR="00C33E94">
        <w:t>. However, the default values provided are general values that work well in most applications</w:t>
      </w:r>
      <w:r>
        <w:t xml:space="preserve">. </w:t>
      </w:r>
    </w:p>
    <w:p w14:paraId="2B36BCE9" w14:textId="77777777" w:rsidR="00204809" w:rsidRDefault="00204809" w:rsidP="00204809">
      <w:r>
        <w:t xml:space="preserve">The ‘Save Images’ section may be used to generate figures or cartoons of segmented regions. </w:t>
      </w:r>
    </w:p>
    <w:p w14:paraId="6DFA0145" w14:textId="77777777" w:rsidR="00204809" w:rsidRDefault="00204809" w:rsidP="00204809">
      <w:r>
        <w:t xml:space="preserve">The output is a single .xlsx file with details of each met, grouped in two sheets, </w:t>
      </w:r>
      <w:proofErr w:type="spellStart"/>
      <w:r>
        <w:t>RFP_data</w:t>
      </w:r>
      <w:proofErr w:type="spellEnd"/>
      <w:r>
        <w:t xml:space="preserve"> and </w:t>
      </w:r>
      <w:proofErr w:type="spellStart"/>
      <w:r>
        <w:t>GFP_data</w:t>
      </w:r>
      <w:proofErr w:type="spellEnd"/>
      <w:r>
        <w:t>. This file is the input for Step 2.</w:t>
      </w:r>
    </w:p>
    <w:p w14:paraId="2B0FB0F9" w14:textId="77777777" w:rsidR="00204809" w:rsidRDefault="00204809" w:rsidP="00204809">
      <w:pPr>
        <w:pStyle w:val="Heading2"/>
      </w:pPr>
      <w:r>
        <w:lastRenderedPageBreak/>
        <w:t>Step 2.</w:t>
      </w:r>
    </w:p>
    <w:p w14:paraId="14051282" w14:textId="63FB9606" w:rsidR="00204809" w:rsidRDefault="00204809" w:rsidP="00204809">
      <w:r>
        <w:t>In the second step, executed by the script ‘InVivo_Step2</w:t>
      </w:r>
      <w:r w:rsidR="001D4120">
        <w:t>_AnalyzeData</w:t>
      </w:r>
      <w:r w:rsidR="00690744">
        <w:t>.m</w:t>
      </w:r>
      <w:r>
        <w:t xml:space="preserve">’, the following salient points must be kept in mind. </w:t>
      </w:r>
    </w:p>
    <w:p w14:paraId="21A3B4BC" w14:textId="68FCA8A6" w:rsidR="00204809" w:rsidRDefault="00204809" w:rsidP="00204809">
      <w:r>
        <w:t>The variable ‘</w:t>
      </w:r>
      <w:proofErr w:type="spellStart"/>
      <w:r>
        <w:t>cell_area_in_pixels</w:t>
      </w:r>
      <w:proofErr w:type="spellEnd"/>
      <w:r>
        <w:t xml:space="preserve">’ </w:t>
      </w:r>
      <w:r w:rsidR="001D4120">
        <w:t>should be input and is based on the pixel to micron ratio of the microscope and object</w:t>
      </w:r>
      <w:r w:rsidR="00690744">
        <w:t>ive</w:t>
      </w:r>
      <w:r w:rsidR="001D4120">
        <w:t xml:space="preserve"> used to capture the image</w:t>
      </w:r>
      <w:r>
        <w:t xml:space="preserve">. </w:t>
      </w:r>
    </w:p>
    <w:p w14:paraId="6781EF18" w14:textId="11E7DA4E" w:rsidR="001D4120" w:rsidRPr="00204809" w:rsidRDefault="00204809" w:rsidP="00204809">
      <w:r>
        <w:t>The variable ‘</w:t>
      </w:r>
      <w:proofErr w:type="spellStart"/>
      <w:r>
        <w:t>MinCellLimit</w:t>
      </w:r>
      <w:proofErr w:type="spellEnd"/>
      <w:r>
        <w:t xml:space="preserve">’ may be used to eliminate </w:t>
      </w:r>
      <w:proofErr w:type="spellStart"/>
      <w:r>
        <w:t>mets</w:t>
      </w:r>
      <w:proofErr w:type="spellEnd"/>
      <w:r>
        <w:t xml:space="preserve"> below a certain size, if we expect small artifacts in our images. We found that setting this value to 3 </w:t>
      </w:r>
      <w:r w:rsidR="001D4120">
        <w:t xml:space="preserve">provide a good signal to noise ratio. </w:t>
      </w:r>
      <w:r w:rsidR="00732EA6">
        <w:t xml:space="preserve">The output of step 2 is a histogram that displays colony size distributions, with the size of the </w:t>
      </w:r>
      <w:proofErr w:type="spellStart"/>
      <w:r w:rsidR="00732EA6">
        <w:t>mets</w:t>
      </w:r>
      <w:proofErr w:type="spellEnd"/>
      <w:r w:rsidR="00732EA6">
        <w:t xml:space="preserve"> on the X-axis and the probability on the Y-axis. </w:t>
      </w:r>
      <w:r w:rsidR="00C678CC">
        <w:t>A probability density functi</w:t>
      </w:r>
      <w:r w:rsidR="0012137F">
        <w:t>on is also obtained and plotted</w:t>
      </w:r>
      <w:r w:rsidR="00C678CC">
        <w:t>.</w:t>
      </w:r>
      <w:r w:rsidR="00992978">
        <w:t xml:space="preserve"> Options for normalization are provided</w:t>
      </w:r>
      <w:r w:rsidR="00690744">
        <w:t xml:space="preserve">. Please see additional </w:t>
      </w:r>
      <w:r w:rsidR="00992978">
        <w:t xml:space="preserve">specifics </w:t>
      </w:r>
      <w:r w:rsidR="00690744">
        <w:t xml:space="preserve">described in </w:t>
      </w:r>
      <w:proofErr w:type="gramStart"/>
      <w:r w:rsidR="00690744">
        <w:t xml:space="preserve">the </w:t>
      </w:r>
      <w:r w:rsidR="00992978">
        <w:t xml:space="preserve"> tutorial</w:t>
      </w:r>
      <w:proofErr w:type="gramEnd"/>
      <w:r w:rsidR="00992978">
        <w:t>.</w:t>
      </w:r>
    </w:p>
    <w:sectPr w:rsidR="001D4120" w:rsidRPr="0020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2A"/>
    <w:rsid w:val="00096C66"/>
    <w:rsid w:val="0012137F"/>
    <w:rsid w:val="001B68CC"/>
    <w:rsid w:val="001D4120"/>
    <w:rsid w:val="001F118A"/>
    <w:rsid w:val="001F4707"/>
    <w:rsid w:val="00204809"/>
    <w:rsid w:val="00217A61"/>
    <w:rsid w:val="002F326B"/>
    <w:rsid w:val="00344F73"/>
    <w:rsid w:val="00392BD0"/>
    <w:rsid w:val="004054DA"/>
    <w:rsid w:val="00452C3D"/>
    <w:rsid w:val="00497453"/>
    <w:rsid w:val="00686886"/>
    <w:rsid w:val="00690744"/>
    <w:rsid w:val="00732EA6"/>
    <w:rsid w:val="007C1358"/>
    <w:rsid w:val="0084347F"/>
    <w:rsid w:val="00890C2E"/>
    <w:rsid w:val="008E224D"/>
    <w:rsid w:val="00956F99"/>
    <w:rsid w:val="00992978"/>
    <w:rsid w:val="009E0A92"/>
    <w:rsid w:val="00AC6253"/>
    <w:rsid w:val="00AF377E"/>
    <w:rsid w:val="00B5202A"/>
    <w:rsid w:val="00C06987"/>
    <w:rsid w:val="00C33E94"/>
    <w:rsid w:val="00C678CC"/>
    <w:rsid w:val="00CA2B06"/>
    <w:rsid w:val="00CE1EC9"/>
    <w:rsid w:val="00DE4094"/>
    <w:rsid w:val="00E11D38"/>
    <w:rsid w:val="00EB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9B15"/>
  <w15:docId w15:val="{A9CDF2D0-CE5B-4381-A282-7628A5FB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7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7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0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0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47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68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F32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32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2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2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26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32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26B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6B"/>
    <w:rPr>
      <w:rFonts w:ascii="Segoe UI" w:hAnsi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32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bhoyar1/ColonySizeDistribution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Soumitra Bhoyar</cp:lastModifiedBy>
  <cp:revision>3</cp:revision>
  <dcterms:created xsi:type="dcterms:W3CDTF">2018-12-03T16:34:00Z</dcterms:created>
  <dcterms:modified xsi:type="dcterms:W3CDTF">2018-12-03T16:35:00Z</dcterms:modified>
</cp:coreProperties>
</file>