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color w:val="2478DB"/>
        </w:rPr>
        <w:t>Salesforce Tech Debt Assessor</w:t>
      </w:r>
    </w:p>
    <w:p>
      <w:pPr>
        <w:spacing w:after="80"/>
      </w:pPr>
      <w:r>
        <w:rPr>
          <w:sz w:val="20"/>
        </w:rPr>
      </w:r>
      <w:r>
        <w:rPr>
          <w:i/>
          <w:sz w:val="20"/>
        </w:rPr>
        <w:t>By Steven Bilgram</w:t>
      </w:r>
      <w:r>
        <w:rPr>
          <w:sz w:val="20"/>
        </w:rPr>
      </w:r>
    </w:p>
    <w:p>
      <w:pPr>
        <w:spacing w:after="80"/>
      </w:pPr>
      <w:r>
        <w:rPr>
          <w:sz w:val="20"/>
        </w:rPr>
        <w:t>A web app that connects to any Salesforce org and produces a scored technical debt report across 18 categories. Each issue includes an expandable list of the specific records, rules, users, or components causing the score reduction.</w:t>
      </w:r>
    </w:p>
    <w:p>
      <w:pPr>
        <w:pStyle w:val="Heading2"/>
        <w:spacing w:before="160" w:after="80"/>
      </w:pPr>
      <w:r>
        <w:rPr>
          <w:color w:val="2C3E50"/>
        </w:rPr>
        <w:t>Using the hosted app</w:t>
      </w:r>
    </w:p>
    <w:p>
      <w:pPr>
        <w:spacing w:after="80"/>
        <w:ind w:left="432"/>
      </w:pPr>
      <w:r>
        <w:rPr>
          <w:i/>
          <w:color w:val="7F8C8D"/>
          <w:sz w:val="18"/>
        </w:rPr>
        <w:t>Share this URL with colleagues: **https://sf-tech-debt-assessor.onrender.com**</w:t>
      </w:r>
    </w:p>
    <w:p>
      <w:pPr>
        <w:spacing w:after="80"/>
      </w:pPr>
      <w:r>
        <w:rPr>
          <w:sz w:val="20"/>
        </w:rPr>
        <w:t>Each user needs to register the app in the org they want to assess. Takes about 5 minutes. The steps differ slightly depending on the org type — check which applies before you start.</w:t>
      </w:r>
    </w:p>
    <w:p>
      <w:r>
        <w:rPr>
          <w:color w:val="7F8C8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color w:val="2C3E50"/>
        </w:rPr>
        <w:t>Setup: Registering the app (per org)</w:t>
      </w:r>
    </w:p>
    <w:p>
      <w:pPr>
        <w:spacing w:after="80"/>
      </w:pPr>
      <w:r>
        <w:rPr>
          <w:sz w:val="20"/>
        </w:rPr>
        <w:t>Do this once per Salesforce org you want to assess.</w:t>
      </w:r>
    </w:p>
    <w:p>
      <w:pPr>
        <w:pStyle w:val="Heading3"/>
        <w:spacing w:before="160" w:after="80"/>
      </w:pPr>
      <w:r>
        <w:rPr>
          <w:color w:val="2C3E50"/>
        </w:rPr>
        <w:t>How to tell which setup your org uses</w:t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External Client App</w:t>
      </w:r>
      <w:r>
        <w:rPr>
          <w:sz w:val="20"/>
        </w:rPr>
        <w:t xml:space="preserve"> — newer orgs (Spring '25+). Go to Setup and search for </w:t>
      </w:r>
      <w:r>
        <w:rPr>
          <w:b/>
          <w:sz w:val="20"/>
        </w:rPr>
        <w:t>"External Client Apps"</w:t>
      </w:r>
      <w:r>
        <w:rPr>
          <w:sz w:val="20"/>
        </w:rPr>
        <w:t>. If it appears in the menu, use Option A.</w:t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Connected App</w:t>
      </w:r>
      <w:r>
        <w:rPr>
          <w:sz w:val="20"/>
        </w:rPr>
        <w:t xml:space="preserve"> — older orgs. Go to Setup → </w:t>
      </w:r>
      <w:r>
        <w:rPr>
          <w:b/>
          <w:sz w:val="20"/>
        </w:rPr>
        <w:t>App Manager</w:t>
      </w:r>
      <w:r>
        <w:rPr>
          <w:sz w:val="20"/>
        </w:rPr>
        <w:t xml:space="preserve">. If you see a </w:t>
      </w:r>
      <w:r>
        <w:rPr>
          <w:b/>
          <w:sz w:val="20"/>
        </w:rPr>
        <w:t>"New Connected App"</w:t>
      </w:r>
      <w:r>
        <w:rPr>
          <w:sz w:val="20"/>
        </w:rPr>
        <w:t xml:space="preserve"> button, use Option B.</w:t>
      </w:r>
    </w:p>
    <w:p>
      <w:r>
        <w:rPr>
          <w:color w:val="7F8C8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before="160" w:after="80"/>
      </w:pPr>
      <w:r>
        <w:rPr>
          <w:color w:val="2C3E50"/>
        </w:rPr>
        <w:t>Option A — External Client App (newer orgs, Spring '25+)</w:t>
      </w:r>
    </w:p>
    <w:p>
      <w:pPr>
        <w:pStyle w:val="ListNumber"/>
        <w:spacing w:after="40"/>
      </w:pPr>
      <w:r>
        <w:rPr>
          <w:sz w:val="20"/>
        </w:rPr>
        <w:t xml:space="preserve">Log in as an Administrator → </w:t>
      </w:r>
      <w:r>
        <w:rPr>
          <w:b/>
          <w:sz w:val="20"/>
        </w:rPr>
        <w:t>Setup → External Client Apps → New</w:t>
      </w:r>
      <w:r>
        <w:rPr>
          <w:sz w:val="20"/>
        </w:rPr>
      </w:r>
    </w:p>
    <w:p>
      <w:pPr>
        <w:pStyle w:val="ListNumber"/>
        <w:spacing w:after="40"/>
      </w:pPr>
      <w:r>
        <w:rPr>
          <w:sz w:val="20"/>
        </w:rPr>
        <w:t>Fill in: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Label:</w:t>
      </w:r>
      <w:r>
        <w:rPr>
          <w:sz w:val="20"/>
        </w:rPr>
        <w:t xml:space="preserve"> SF Tech Debt Assessor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API Name:</w:t>
      </w:r>
      <w:r>
        <w:rPr>
          <w:sz w:val="20"/>
        </w:rPr>
        <w:t xml:space="preserve"> SF_Tech_Debt_Assessor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Contact Email:</w:t>
      </w:r>
      <w:r>
        <w:rPr>
          <w:sz w:val="20"/>
        </w:rPr>
        <w:t xml:space="preserve"> your email</w:t>
      </w:r>
    </w:p>
    <w:p>
      <w:pPr>
        <w:pStyle w:val="ListNumber"/>
        <w:spacing w:after="40"/>
      </w:pPr>
      <w:r>
        <w:rPr>
          <w:sz w:val="20"/>
        </w:rPr>
        <w:t xml:space="preserve">Under </w:t>
      </w:r>
      <w:r>
        <w:rPr>
          <w:b/>
          <w:sz w:val="20"/>
        </w:rPr>
        <w:t>OAuth Settings</w:t>
      </w:r>
      <w:r>
        <w:rPr>
          <w:sz w:val="20"/>
        </w:rPr>
        <w:t xml:space="preserve">, check </w:t>
      </w:r>
      <w:r>
        <w:rPr>
          <w:b/>
          <w:sz w:val="20"/>
        </w:rPr>
        <w:t>Enable OAuth</w:t>
      </w:r>
      <w:r>
        <w:rPr>
          <w:sz w:val="20"/>
        </w:rPr>
      </w:r>
    </w:p>
    <w:p>
      <w:pPr>
        <w:pStyle w:val="ListNumber"/>
        <w:spacing w:after="40"/>
      </w:pPr>
      <w:r>
        <w:rPr>
          <w:sz w:val="20"/>
        </w:rPr>
        <w:t xml:space="preserve">Set </w:t>
      </w:r>
      <w:r>
        <w:rPr>
          <w:b/>
          <w:sz w:val="20"/>
        </w:rPr>
        <w:t>Callback URL</w:t>
      </w:r>
      <w:r>
        <w:rPr>
          <w:sz w:val="20"/>
        </w:rPr>
        <w:t xml:space="preserve"> to:</w:t>
      </w:r>
    </w:p>
    <w:p>
      <w:pPr>
        <w:spacing w:after="80"/>
      </w:pPr>
      <w:r>
        <w:rPr>
          <w:sz w:val="20"/>
        </w:rPr>
        <w:t xml:space="preserve">   ```</w:t>
      </w:r>
    </w:p>
    <w:p>
      <w:pPr>
        <w:spacing w:after="80"/>
      </w:pPr>
      <w:r>
        <w:rPr>
          <w:sz w:val="20"/>
        </w:rPr>
        <w:t xml:space="preserve">   https://sf-tech-debt-assessor.onrender.com/auth/callback</w:t>
      </w:r>
    </w:p>
    <w:p>
      <w:pPr>
        <w:spacing w:after="80"/>
      </w:pPr>
      <w:r>
        <w:rPr>
          <w:sz w:val="20"/>
        </w:rPr>
        <w:t xml:space="preserve">   ```</w:t>
      </w:r>
    </w:p>
    <w:p>
      <w:pPr>
        <w:pStyle w:val="ListNumber"/>
        <w:spacing w:after="40"/>
      </w:pPr>
      <w:r>
        <w:rPr>
          <w:sz w:val="20"/>
        </w:rPr>
        <w:t xml:space="preserve">Under </w:t>
      </w:r>
      <w:r>
        <w:rPr>
          <w:b/>
          <w:sz w:val="20"/>
        </w:rPr>
        <w:t>OAuth Scopes</w:t>
      </w:r>
      <w:r>
        <w:rPr>
          <w:sz w:val="20"/>
        </w:rPr>
        <w:t>, add:</w:t>
      </w:r>
    </w:p>
    <w:p>
      <w:pPr>
        <w:spacing w:after="80"/>
      </w:pPr>
      <w:r>
        <w:rPr>
          <w:sz w:val="20"/>
        </w:rPr>
        <w:t xml:space="preserve">   - Access and manage your data (api)</w:t>
      </w:r>
    </w:p>
    <w:p>
      <w:pPr>
        <w:spacing w:after="80"/>
      </w:pPr>
      <w:r>
        <w:rPr>
          <w:sz w:val="20"/>
        </w:rPr>
        <w:t xml:space="preserve">   - Perform requests on your behalf at any time (refresh_token, offline_access)</w:t>
      </w:r>
    </w:p>
    <w:p>
      <w:pPr>
        <w:pStyle w:val="ListNumber"/>
        <w:spacing w:after="40"/>
      </w:pPr>
      <w:r>
        <w:rPr>
          <w:sz w:val="20"/>
        </w:rPr>
      </w:r>
      <w:r>
        <w:rPr>
          <w:b/>
          <w:sz w:val="20"/>
        </w:rPr>
        <w:t>Uncheck "Require Proof Key for Code Exchange (PKCE)"</w:t>
      </w:r>
      <w:r>
        <w:rPr>
          <w:sz w:val="20"/>
        </w:rPr>
        <w:t xml:space="preserve"> if it appears — leave it disabled</w:t>
      </w:r>
    </w:p>
    <w:p>
      <w:pPr>
        <w:pStyle w:val="ListNumber"/>
        <w:spacing w:after="40"/>
      </w:pPr>
      <w:r>
        <w:rPr>
          <w:sz w:val="20"/>
        </w:rPr>
        <w:t xml:space="preserve">Click </w:t>
      </w:r>
      <w:r>
        <w:rPr>
          <w:b/>
          <w:sz w:val="20"/>
        </w:rPr>
        <w:t>Save</w:t>
      </w:r>
      <w:r>
        <w:rPr>
          <w:sz w:val="20"/>
        </w:rPr>
        <w:t xml:space="preserve"> — wait ~10 minutes for Salesforce to activate it</w:t>
      </w:r>
    </w:p>
    <w:p>
      <w:pPr>
        <w:pStyle w:val="ListNumber"/>
        <w:spacing w:after="40"/>
      </w:pPr>
      <w:r>
        <w:rPr>
          <w:sz w:val="20"/>
        </w:rPr>
        <w:t xml:space="preserve">Go back to the External Client App → </w:t>
      </w:r>
      <w:r>
        <w:rPr>
          <w:b/>
          <w:sz w:val="20"/>
        </w:rPr>
        <w:t>View Consumer Details</w:t>
      </w:r>
      <w:r>
        <w:rPr>
          <w:sz w:val="20"/>
        </w:rPr>
        <w:t xml:space="preserve"> to retrieve: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Consumer Key</w:t>
      </w:r>
      <w:r>
        <w:rPr>
          <w:sz w:val="20"/>
        </w:rPr>
        <w:t xml:space="preserve"> → this is your Client ID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Consumer Secret</w:t>
      </w:r>
      <w:r>
        <w:rPr>
          <w:sz w:val="20"/>
        </w:rPr>
        <w:t xml:space="preserve"> → this is your Client Secret</w:t>
      </w:r>
    </w:p>
    <w:p>
      <w:r>
        <w:rPr>
          <w:color w:val="7F8C8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before="160" w:after="80"/>
      </w:pPr>
      <w:r>
        <w:rPr>
          <w:color w:val="2C3E50"/>
        </w:rPr>
        <w:t>Option B — Connected App (older orgs)</w:t>
      </w:r>
    </w:p>
    <w:p>
      <w:pPr>
        <w:pStyle w:val="ListNumber"/>
        <w:spacing w:after="40"/>
      </w:pPr>
      <w:r>
        <w:rPr>
          <w:sz w:val="20"/>
        </w:rPr>
        <w:t xml:space="preserve">Log in as an Administrator → </w:t>
      </w:r>
      <w:r>
        <w:rPr>
          <w:b/>
          <w:sz w:val="20"/>
        </w:rPr>
        <w:t>Setup → App Manager → New Connected App</w:t>
      </w:r>
      <w:r>
        <w:rPr>
          <w:sz w:val="20"/>
        </w:rPr>
      </w:r>
    </w:p>
    <w:p>
      <w:pPr>
        <w:pStyle w:val="ListNumber"/>
        <w:spacing w:after="40"/>
      </w:pPr>
      <w:r>
        <w:rPr>
          <w:sz w:val="20"/>
        </w:rPr>
        <w:t>Fill in: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Connected App Name:</w:t>
      </w:r>
      <w:r>
        <w:rPr>
          <w:sz w:val="20"/>
        </w:rPr>
        <w:t xml:space="preserve"> SF Tech Debt Assessor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API Name:</w:t>
      </w:r>
      <w:r>
        <w:rPr>
          <w:sz w:val="20"/>
        </w:rPr>
        <w:t xml:space="preserve"> SF_Tech_Debt_Assessor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Contact Email:</w:t>
      </w:r>
      <w:r>
        <w:rPr>
          <w:sz w:val="20"/>
        </w:rPr>
        <w:t xml:space="preserve"> your email</w:t>
      </w:r>
    </w:p>
    <w:p>
      <w:pPr>
        <w:pStyle w:val="ListNumber"/>
        <w:spacing w:after="40"/>
      </w:pPr>
      <w:r>
        <w:rPr>
          <w:sz w:val="20"/>
        </w:rPr>
        <w:t xml:space="preserve">Check </w:t>
      </w:r>
      <w:r>
        <w:rPr>
          <w:b/>
          <w:sz w:val="20"/>
        </w:rPr>
        <w:t>Enable OAuth Settings</w:t>
      </w:r>
      <w:r>
        <w:rPr>
          <w:sz w:val="20"/>
        </w:rPr>
      </w:r>
    </w:p>
    <w:p>
      <w:pPr>
        <w:pStyle w:val="ListNumber"/>
        <w:spacing w:after="40"/>
      </w:pPr>
      <w:r>
        <w:rPr>
          <w:sz w:val="20"/>
        </w:rPr>
        <w:t xml:space="preserve">Set </w:t>
      </w:r>
      <w:r>
        <w:rPr>
          <w:b/>
          <w:sz w:val="20"/>
        </w:rPr>
        <w:t>Callback URL</w:t>
      </w:r>
      <w:r>
        <w:rPr>
          <w:sz w:val="20"/>
        </w:rPr>
        <w:t xml:space="preserve"> to:</w:t>
      </w:r>
    </w:p>
    <w:p>
      <w:pPr>
        <w:spacing w:after="80"/>
      </w:pPr>
      <w:r>
        <w:rPr>
          <w:sz w:val="20"/>
        </w:rPr>
        <w:t xml:space="preserve">   ```</w:t>
      </w:r>
    </w:p>
    <w:p>
      <w:pPr>
        <w:spacing w:after="80"/>
      </w:pPr>
      <w:r>
        <w:rPr>
          <w:sz w:val="20"/>
        </w:rPr>
        <w:t xml:space="preserve">   https://sf-tech-debt-assessor.onrender.com/auth/callback</w:t>
      </w:r>
    </w:p>
    <w:p>
      <w:pPr>
        <w:spacing w:after="80"/>
      </w:pPr>
      <w:r>
        <w:rPr>
          <w:sz w:val="20"/>
        </w:rPr>
        <w:t xml:space="preserve">   ```</w:t>
      </w:r>
    </w:p>
    <w:p>
      <w:pPr>
        <w:pStyle w:val="ListNumber"/>
        <w:spacing w:after="40"/>
      </w:pPr>
      <w:r>
        <w:rPr>
          <w:sz w:val="20"/>
        </w:rPr>
        <w:t xml:space="preserve">Under </w:t>
      </w:r>
      <w:r>
        <w:rPr>
          <w:b/>
          <w:sz w:val="20"/>
        </w:rPr>
        <w:t>Selected OAuth Scopes</w:t>
      </w:r>
      <w:r>
        <w:rPr>
          <w:sz w:val="20"/>
        </w:rPr>
        <w:t>, add:</w:t>
      </w:r>
    </w:p>
    <w:p>
      <w:pPr>
        <w:spacing w:after="80"/>
      </w:pPr>
      <w:r>
        <w:rPr>
          <w:sz w:val="20"/>
        </w:rPr>
        <w:t xml:space="preserve">   - Access and manage your data (api)</w:t>
      </w:r>
    </w:p>
    <w:p>
      <w:pPr>
        <w:spacing w:after="80"/>
      </w:pPr>
      <w:r>
        <w:rPr>
          <w:sz w:val="20"/>
        </w:rPr>
        <w:t xml:space="preserve">   - Perform requests on your behalf at any time (refresh_token, offline_access)</w:t>
      </w:r>
    </w:p>
    <w:p>
      <w:pPr>
        <w:pStyle w:val="ListNumber"/>
        <w:spacing w:after="40"/>
      </w:pPr>
      <w:r>
        <w:rPr>
          <w:sz w:val="20"/>
        </w:rPr>
      </w:r>
      <w:r>
        <w:rPr>
          <w:b/>
          <w:sz w:val="20"/>
        </w:rPr>
        <w:t>Uncheck "Require Proof Key for Code Exchange (PKCE)"</w:t>
      </w:r>
      <w:r>
        <w:rPr>
          <w:sz w:val="20"/>
        </w:rPr>
        <w:t xml:space="preserve"> — this must be disabled</w:t>
      </w:r>
    </w:p>
    <w:p>
      <w:pPr>
        <w:pStyle w:val="ListNumber"/>
        <w:spacing w:after="40"/>
      </w:pPr>
      <w:r>
        <w:rPr>
          <w:sz w:val="20"/>
        </w:rPr>
        <w:t xml:space="preserve">Click </w:t>
      </w:r>
      <w:r>
        <w:rPr>
          <w:b/>
          <w:sz w:val="20"/>
        </w:rPr>
        <w:t>Save</w:t>
      </w:r>
      <w:r>
        <w:rPr>
          <w:sz w:val="20"/>
        </w:rPr>
        <w:t xml:space="preserve"> — wait ~10 minutes for Salesforce to activate the Connected App</w:t>
      </w:r>
    </w:p>
    <w:p>
      <w:pPr>
        <w:pStyle w:val="ListNumber"/>
        <w:spacing w:after="40"/>
      </w:pPr>
      <w:r>
        <w:rPr>
          <w:sz w:val="20"/>
        </w:rPr>
        <w:t xml:space="preserve">Go back to the Connected App and click </w:t>
      </w:r>
      <w:r>
        <w:rPr>
          <w:b/>
          <w:sz w:val="20"/>
        </w:rPr>
        <w:t>Manage Consumer Details</w:t>
      </w:r>
      <w:r>
        <w:rPr>
          <w:sz w:val="20"/>
        </w:rPr>
        <w:t xml:space="preserve"> to retrieve: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Consumer Key</w:t>
      </w:r>
      <w:r>
        <w:rPr>
          <w:sz w:val="20"/>
        </w:rPr>
        <w:t xml:space="preserve"> → this is your Client ID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Consumer Secret</w:t>
      </w:r>
      <w:r>
        <w:rPr>
          <w:sz w:val="20"/>
        </w:rPr>
        <w:t xml:space="preserve"> → this is your Client Secret</w:t>
      </w:r>
    </w:p>
    <w:p>
      <w:pPr>
        <w:spacing w:after="80"/>
        <w:ind w:left="432"/>
      </w:pPr>
      <w:r>
        <w:rPr>
          <w:i/>
          <w:color w:val="7F8C8D"/>
          <w:sz w:val="18"/>
        </w:rPr>
        <w:t>**Important:** If you see a `redirect_uri_mismatch` error when connecting, the Callback URL in your app doesn't match. Update it to exactly `https://sf-tech-debt-assessor.onrender.com/auth/callback`, save, and wait ~10 minutes.</w:t>
      </w:r>
    </w:p>
    <w:p>
      <w:pPr>
        <w:spacing w:after="80"/>
      </w:pPr>
      <w:r>
        <w:rPr>
          <w:sz w:val="20"/>
        </w:rPr>
        <w:t>&gt;</w:t>
      </w:r>
    </w:p>
    <w:p>
      <w:pPr>
        <w:spacing w:after="80"/>
        <w:ind w:left="432"/>
      </w:pPr>
      <w:r>
        <w:rPr>
          <w:i/>
          <w:color w:val="7F8C8D"/>
          <w:sz w:val="18"/>
        </w:rPr>
        <w:t>**Important:** If you see a `missing required code challenge` error, PKCE is still enabled on your app. Go back into Setup and uncheck "Require Proof Key for Code Exchange (PKCE)", then save and retry.</w:t>
      </w:r>
    </w:p>
    <w:p>
      <w:pPr>
        <w:pStyle w:val="Heading3"/>
        <w:spacing w:before="160" w:after="80"/>
      </w:pPr>
      <w:r>
        <w:rPr>
          <w:color w:val="2C3E50"/>
        </w:rPr>
        <w:t>Permissions required</w:t>
      </w:r>
    </w:p>
    <w:p>
      <w:pPr>
        <w:spacing w:after="80"/>
      </w:pPr>
      <w:r>
        <w:rPr>
          <w:sz w:val="20"/>
        </w:rPr>
        <w:t>The user who authenticates must have:</w:t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API Enabled</w:t>
      </w:r>
      <w:r>
        <w:rPr>
          <w:sz w:val="20"/>
        </w:rPr>
        <w:t xml:space="preserve"> on their profile</w:t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View Setup and Configuration</w:t>
      </w: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  <w:r>
        <w:rPr>
          <w:b/>
          <w:sz w:val="20"/>
        </w:rPr>
        <w:t>Modify Metadata Through Metadata API Functions</w:t>
      </w:r>
      <w:r>
        <w:rPr>
          <w:sz w:val="20"/>
        </w:rPr>
        <w:t xml:space="preserve"> (for full results)</w:t>
      </w:r>
    </w:p>
    <w:p>
      <w:pPr>
        <w:pStyle w:val="ListBullet"/>
        <w:spacing w:after="40"/>
      </w:pPr>
      <w:r>
        <w:rPr>
          <w:sz w:val="20"/>
        </w:rPr>
        <w:t>System Administrator profile gives all of the above</w:t>
      </w:r>
    </w:p>
    <w:p>
      <w:r>
        <w:rPr>
          <w:color w:val="7F8C8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color w:val="2C3E50"/>
        </w:rPr>
        <w:t>Running an assessment</w:t>
      </w:r>
    </w:p>
    <w:p>
      <w:pPr>
        <w:pStyle w:val="ListNumber"/>
        <w:spacing w:after="40"/>
      </w:pPr>
      <w:r>
        <w:rPr>
          <w:sz w:val="20"/>
        </w:rPr>
        <w:t xml:space="preserve">Open </w:t>
      </w:r>
      <w:r>
        <w:rPr>
          <w:b/>
          <w:sz w:val="20"/>
        </w:rPr>
        <w:t>https://sf-tech-debt-assessor.onrender.com</w:t>
      </w:r>
      <w:r>
        <w:rPr>
          <w:sz w:val="20"/>
        </w:rPr>
      </w:r>
    </w:p>
    <w:p>
      <w:pPr>
        <w:pStyle w:val="ListNumber"/>
        <w:spacing w:after="40"/>
      </w:pPr>
      <w:r>
        <w:rPr>
          <w:sz w:val="20"/>
        </w:rPr>
        <w:t>Enter: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Sandbox / Org URL</w:t>
      </w:r>
      <w:r>
        <w:rPr>
          <w:sz w:val="20"/>
        </w:rPr>
        <w:t xml:space="preserve"> — your org's My Domain URL, e.g. </w:t>
      </w:r>
      <w:r>
        <w:rPr>
          <w:rFonts w:ascii="Courier New" w:hAnsi="Courier New"/>
          <w:color w:val="C0392B"/>
          <w:sz w:val="18"/>
        </w:rPr>
        <w:t>https://mycompany--uat.sandbox.my.salesforce.com</w:t>
      </w:r>
      <w:r>
        <w:rPr>
          <w:sz w:val="20"/>
        </w:rPr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Client ID</w:t>
      </w:r>
      <w:r>
        <w:rPr>
          <w:sz w:val="20"/>
        </w:rPr>
        <w:t xml:space="preserve"> — Consumer Key from the app setup above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Client Secret</w:t>
      </w:r>
      <w:r>
        <w:rPr>
          <w:sz w:val="20"/>
        </w:rPr>
        <w:t xml:space="preserve"> — Consumer Secret from the app setup above</w:t>
      </w:r>
    </w:p>
    <w:p>
      <w:pPr>
        <w:pStyle w:val="ListNumber"/>
        <w:spacing w:after="40"/>
      </w:pPr>
      <w:r>
        <w:rPr>
          <w:sz w:val="20"/>
        </w:rPr>
        <w:t xml:space="preserve">Click </w:t>
      </w:r>
      <w:r>
        <w:rPr>
          <w:b/>
          <w:sz w:val="20"/>
        </w:rPr>
        <w:t>Connect to Salesforce</w:t>
      </w:r>
      <w:r>
        <w:rPr>
          <w:sz w:val="20"/>
        </w:rPr>
        <w:t xml:space="preserve"> and authenticate</w:t>
      </w:r>
    </w:p>
    <w:p>
      <w:pPr>
        <w:pStyle w:val="ListNumber"/>
        <w:spacing w:after="40"/>
      </w:pPr>
      <w:r>
        <w:rPr>
          <w:sz w:val="20"/>
        </w:rPr>
        <w:t xml:space="preserve">Click </w:t>
      </w:r>
      <w:r>
        <w:rPr>
          <w:b/>
          <w:sz w:val="20"/>
        </w:rPr>
        <w:t>Run Assessment</w:t>
      </w:r>
      <w:r>
        <w:rPr>
          <w:sz w:val="20"/>
        </w:rPr>
      </w:r>
    </w:p>
    <w:p>
      <w:pPr>
        <w:pStyle w:val="ListNumber"/>
        <w:spacing w:after="40"/>
      </w:pPr>
      <w:r>
        <w:rPr>
          <w:sz w:val="20"/>
        </w:rPr>
        <w:t>Click any category to expand its findings</w:t>
      </w:r>
    </w:p>
    <w:p>
      <w:pPr>
        <w:pStyle w:val="ListNumber"/>
        <w:spacing w:after="40"/>
      </w:pPr>
      <w:r>
        <w:rPr>
          <w:sz w:val="20"/>
        </w:rPr>
        <w:t xml:space="preserve">Click </w:t>
      </w:r>
      <w:r>
        <w:rPr>
          <w:b/>
          <w:sz w:val="20"/>
        </w:rPr>
        <w:t>Show affected records</w:t>
      </w:r>
      <w:r>
        <w:rPr>
          <w:sz w:val="20"/>
        </w:rPr>
        <w:t xml:space="preserve"> on any issue to see the specific records, rules, or users causing the deduction</w:t>
      </w:r>
    </w:p>
    <w:p>
      <w:pPr>
        <w:pStyle w:val="ListNumber"/>
        <w:spacing w:after="40"/>
      </w:pPr>
      <w:r>
        <w:rPr>
          <w:sz w:val="20"/>
        </w:rPr>
        <w:t>Export results as PDF when done</w:t>
      </w:r>
    </w:p>
    <w:p>
      <w:r>
        <w:rPr>
          <w:color w:val="7F8C8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color w:val="2C3E50"/>
        </w:rPr>
        <w:t>Assessment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9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What it checks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Configuration</w:t>
            </w:r>
            <w:r>
              <w:rPr>
                <w:sz w:val="18"/>
              </w:rPr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Workflow Rules, Process Builders, automation overlap, validation rules</w:t>
            </w:r>
          </w:p>
        </w:tc>
      </w:tr>
      <w:tr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Code Quality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  <w:t>SOQL in loops, hardcoded IDs, trigger patterns, outdated API versions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 Model</w:t>
            </w:r>
            <w:r>
              <w:rPr>
                <w:sz w:val="18"/>
              </w:rPr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Object/field descriptions, field sprawl, object count</w:t>
            </w:r>
          </w:p>
        </w:tc>
      </w:tr>
      <w:tr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Service Cloud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  <w:t>Record types, queues, assignment/escalation rules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Sharing &amp; Security</w:t>
            </w:r>
            <w:r>
              <w:rPr>
                <w:sz w:val="18"/>
              </w:rPr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OWD, MFA enrollment, stale users, Password Never Expires, guest sites, Security Health Check, OAuth tokens</w:t>
            </w:r>
          </w:p>
        </w:tc>
      </w:tr>
      <w:tr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Integrations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  <w:t>Named Credentials usage, hardcoded endpoints, remote site SSL, connected apps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 Coverage</w:t>
            </w:r>
            <w:r>
              <w:rPr>
                <w:sz w:val="18"/>
              </w:rPr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Zero-coverage classes, below-75% components, test class ratio</w:t>
            </w:r>
          </w:p>
        </w:tc>
      </w:tr>
      <w:tr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Org Limits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  <w:t>All org limits — flags anything ≥50% consumed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Duplicate &amp; Matching Rules</w:t>
            </w:r>
            <w:r>
              <w:rPr>
                <w:sz w:val="18"/>
              </w:rPr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Missing rules, inactive rules, undocumented rules</w:t>
            </w:r>
          </w:p>
        </w:tc>
      </w:tr>
      <w:tr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Reports &amp; Dashboards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  <w:t>Stale reports/dashboards, report proliferation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Email Templates</w:t>
            </w:r>
            <w:r>
              <w:rPr>
                <w:sz w:val="18"/>
              </w:rPr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Classic (legacy) templates, templates not updated in 2+ years</w:t>
            </w:r>
          </w:p>
        </w:tc>
      </w:tr>
      <w:tr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 Events &amp; CDC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  <w:t>Unsubscribed event channels, excessive CDC entities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Managed Packages</w:t>
            </w:r>
            <w:r>
              <w:rPr>
                <w:sz w:val="18"/>
              </w:rPr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Beta packages, package count, version currency</w:t>
            </w:r>
          </w:p>
        </w:tc>
      </w:tr>
      <w:tr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Custom Metadata &amp; Settings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  <w:t>Custom Settings vs Custom Metadata Types, undocumented settings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Record Types &amp; Page Layouts</w:t>
            </w:r>
            <w:r>
              <w:rPr>
                <w:sz w:val="18"/>
              </w:rPr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Inactive record types, excessive layouts, undocumented types</w:t>
            </w:r>
          </w:p>
        </w:tc>
      </w:tr>
      <w:tr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Einstein &amp; AI Usage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  <w:t>Einstein/Agentforce enablement, prompt templates, inactive bot definitions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Territory Management</w:t>
            </w:r>
            <w:r>
              <w:rPr>
                <w:sz w:val="18"/>
              </w:rPr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Draft models, multiple active models, inactive assignment rules</w:t>
            </w:r>
          </w:p>
        </w:tc>
      </w:tr>
      <w:tr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Experience Cloud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8F9FA"/>
          </w:tcPr>
          <w:p>
            <w:r>
              <w:rPr>
                <w:sz w:val="18"/>
              </w:rPr>
              <w:t>Legacy templates, guest access, self-registration, custom domains, CDN, HTTPS enforcement</w:t>
            </w:r>
          </w:p>
        </w:tc>
      </w:tr>
    </w:tbl>
    <w:p/>
    <w:p>
      <w:r>
        <w:rPr>
          <w:color w:val="7F8C8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color w:val="2C3E50"/>
        </w:rPr>
        <w:t>Running locally (development)</w:t>
      </w:r>
    </w:p>
    <w:p>
      <w:pPr>
        <w:pStyle w:val="Heading3"/>
        <w:spacing w:before="160" w:after="80"/>
      </w:pPr>
      <w:r>
        <w:rPr>
          <w:color w:val="2C3E50"/>
        </w:rPr>
        <w:t>Prerequisites</w:t>
      </w:r>
    </w:p>
    <w:p>
      <w:pPr>
        <w:pStyle w:val="ListBullet"/>
        <w:spacing w:after="40"/>
      </w:pPr>
      <w:r>
        <w:rPr>
          <w:sz w:val="20"/>
        </w:rPr>
        <w:t>Node.js 18+</w:t>
      </w:r>
    </w:p>
    <w:p>
      <w:pPr>
        <w:pStyle w:val="ListBullet"/>
        <w:spacing w:after="40"/>
      </w:pPr>
      <w:r>
        <w:rPr>
          <w:sz w:val="20"/>
        </w:rPr>
        <w:t xml:space="preserve">A Salesforce Connected App or External Client App with callback URL </w:t>
      </w:r>
      <w:r>
        <w:rPr>
          <w:rFonts w:ascii="Courier New" w:hAnsi="Courier New"/>
          <w:color w:val="C0392B"/>
          <w:sz w:val="18"/>
        </w:rPr>
        <w:t>http://localhost:3000/auth/callback</w:t>
      </w:r>
      <w:r>
        <w:rPr>
          <w:sz w:val="20"/>
        </w:rPr>
      </w:r>
    </w:p>
    <w:p>
      <w:pPr>
        <w:pStyle w:val="Heading3"/>
        <w:spacing w:before="160" w:after="80"/>
      </w:pPr>
      <w:r>
        <w:rPr>
          <w:color w:val="2C3E50"/>
        </w:rPr>
        <w:t>Steps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27AE60"/>
          <w:sz w:val="18"/>
        </w:rPr>
        <w:t>git clone https://github.com/sbilgram-lgtm/sf-tech-debt-assessor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27AE60"/>
          <w:sz w:val="18"/>
        </w:rPr>
        <w:t>cd sf-tech-debt-assessor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27AE60"/>
          <w:sz w:val="18"/>
        </w:rPr>
        <w:t>npm install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27AE60"/>
          <w:sz w:val="18"/>
        </w:rPr>
        <w:t>npm run dev</w:t>
      </w:r>
    </w:p>
    <w:p>
      <w:pPr>
        <w:spacing w:after="80"/>
      </w:pPr>
      <w:r>
        <w:rPr>
          <w:sz w:val="20"/>
        </w:rPr>
        <w:t>Open http://localhost:3000</w:t>
      </w:r>
    </w:p>
    <w:p>
      <w:pPr>
        <w:spacing w:after="80"/>
      </w:pPr>
      <w:r>
        <w:rPr>
          <w:sz w:val="20"/>
        </w:rPr>
        <w:t xml:space="preserve">Create a </w:t>
      </w:r>
      <w:r>
        <w:rPr>
          <w:rFonts w:ascii="Courier New" w:hAnsi="Courier New"/>
          <w:color w:val="C0392B"/>
          <w:sz w:val="18"/>
        </w:rPr>
        <w:t>.env</w:t>
      </w:r>
      <w:r>
        <w:rPr>
          <w:sz w:val="20"/>
        </w:rPr>
        <w:t xml:space="preserve"> file in the project root for local credentials: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27AE60"/>
          <w:sz w:val="18"/>
        </w:rPr>
        <w:t>SF_LOGIN_URL=https://yourorg.sandbox.my.salesforce.com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27AE60"/>
          <w:sz w:val="18"/>
        </w:rPr>
        <w:t>SF_CLIENT_ID=your_consumer_key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27AE60"/>
          <w:sz w:val="18"/>
        </w:rPr>
        <w:t>SF_CLIENT_SECRET=your_consumer_secret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27AE60"/>
          <w:sz w:val="18"/>
        </w:rPr>
        <w:t>SF_CALLBACK_URL=http://localhost:3000/auth/callback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27AE60"/>
          <w:sz w:val="18"/>
        </w:rPr>
        <w:t>SESSION_SECRET=any-random-string</w:t>
      </w:r>
    </w:p>
    <w:p>
      <w:r>
        <w:rPr>
          <w:color w:val="7F8C8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color w:val="2C3E50"/>
        </w:rPr>
        <w:t>Deploying your own instance to Render</w:t>
      </w:r>
    </w:p>
    <w:p>
      <w:pPr>
        <w:spacing w:after="80"/>
      </w:pPr>
      <w:r>
        <w:rPr>
          <w:sz w:val="20"/>
        </w:rPr>
        <w:t>[![Deploy to Render](https://render.com/images/deploy-to-render-button.svg)](https://render.com/deploy)</w:t>
      </w:r>
    </w:p>
    <w:p>
      <w:pPr>
        <w:pStyle w:val="ListNumber"/>
        <w:spacing w:after="40"/>
      </w:pPr>
      <w:r>
        <w:rPr>
          <w:sz w:val="20"/>
        </w:rPr>
        <w:t>Push this repo to GitHub</w:t>
      </w:r>
    </w:p>
    <w:p>
      <w:pPr>
        <w:pStyle w:val="ListNumber"/>
        <w:spacing w:after="40"/>
      </w:pPr>
      <w:r>
        <w:rPr>
          <w:sz w:val="20"/>
        </w:rPr>
        <w:t>Go to [render.com](https://render.com) → New → Web Service</w:t>
      </w:r>
    </w:p>
    <w:p>
      <w:pPr>
        <w:pStyle w:val="ListNumber"/>
        <w:spacing w:after="40"/>
      </w:pPr>
      <w:r>
        <w:rPr>
          <w:sz w:val="20"/>
        </w:rPr>
        <w:t>Connect your GitHub repo</w:t>
      </w:r>
    </w:p>
    <w:p>
      <w:pPr>
        <w:pStyle w:val="ListNumber"/>
        <w:spacing w:after="40"/>
      </w:pPr>
      <w:r>
        <w:rPr>
          <w:sz w:val="20"/>
        </w:rPr>
        <w:t>Set:</w:t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Build Command: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npm install --production=false &amp;&amp; npm run build</w:t>
      </w:r>
      <w:r>
        <w:rPr>
          <w:sz w:val="20"/>
        </w:rPr>
      </w:r>
    </w:p>
    <w:p>
      <w:pPr>
        <w:spacing w:after="80"/>
      </w:pPr>
      <w:r>
        <w:rPr>
          <w:sz w:val="20"/>
        </w:rPr>
        <w:t xml:space="preserve">   - </w:t>
      </w:r>
      <w:r>
        <w:rPr>
          <w:b/>
          <w:sz w:val="20"/>
        </w:rPr>
        <w:t>Start Command: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node server/index.js</w:t>
      </w:r>
      <w:r>
        <w:rPr>
          <w:sz w:val="20"/>
        </w:rPr>
      </w:r>
    </w:p>
    <w:p>
      <w:pPr>
        <w:pStyle w:val="ListNumber"/>
        <w:spacing w:after="40"/>
      </w:pPr>
      <w:r>
        <w:rPr>
          <w:sz w:val="20"/>
        </w:rPr>
        <w:t>Add environment variables:</w:t>
      </w:r>
    </w:p>
    <w:p>
      <w:pPr>
        <w:spacing w:after="80"/>
      </w:pPr>
      <w:r>
        <w:rPr>
          <w:sz w:val="20"/>
        </w:rPr>
        <w:t xml:space="preserve">   - </w:t>
      </w:r>
      <w:r>
        <w:rPr>
          <w:rFonts w:ascii="Courier New" w:hAnsi="Courier New"/>
          <w:color w:val="C0392B"/>
          <w:sz w:val="18"/>
        </w:rPr>
        <w:t>NODE_ENV</w:t>
      </w:r>
      <w:r>
        <w:rPr>
          <w:sz w:val="20"/>
        </w:rPr>
        <w:t xml:space="preserve"> = </w:t>
      </w:r>
      <w:r>
        <w:rPr>
          <w:rFonts w:ascii="Courier New" w:hAnsi="Courier New"/>
          <w:color w:val="C0392B"/>
          <w:sz w:val="18"/>
        </w:rPr>
        <w:t>production</w:t>
      </w:r>
      <w:r>
        <w:rPr>
          <w:sz w:val="20"/>
        </w:rPr>
      </w:r>
    </w:p>
    <w:p>
      <w:pPr>
        <w:spacing w:after="80"/>
      </w:pPr>
      <w:r>
        <w:rPr>
          <w:sz w:val="20"/>
        </w:rPr>
        <w:t xml:space="preserve">   - </w:t>
      </w:r>
      <w:r>
        <w:rPr>
          <w:rFonts w:ascii="Courier New" w:hAnsi="Courier New"/>
          <w:color w:val="C0392B"/>
          <w:sz w:val="18"/>
        </w:rPr>
        <w:t>SESSION_SECRET</w:t>
      </w:r>
      <w:r>
        <w:rPr>
          <w:sz w:val="20"/>
        </w:rPr>
        <w:t xml:space="preserve"> = any long random string (e.g. output of </w:t>
      </w:r>
      <w:r>
        <w:rPr>
          <w:rFonts w:ascii="Courier New" w:hAnsi="Courier New"/>
          <w:color w:val="C0392B"/>
          <w:sz w:val="18"/>
        </w:rPr>
        <w:t>openssl rand -hex 32</w:t>
      </w:r>
      <w:r>
        <w:rPr>
          <w:sz w:val="20"/>
        </w:rPr>
        <w:t>)</w:t>
      </w:r>
    </w:p>
    <w:p>
      <w:pPr>
        <w:spacing w:after="80"/>
      </w:pPr>
      <w:r>
        <w:rPr>
          <w:sz w:val="20"/>
        </w:rPr>
        <w:t xml:space="preserve">   - </w:t>
      </w:r>
      <w:r>
        <w:rPr>
          <w:rFonts w:ascii="Courier New" w:hAnsi="Courier New"/>
          <w:color w:val="C0392B"/>
          <w:sz w:val="18"/>
        </w:rPr>
        <w:t>NPM_CONFIG_PRODUCTION</w:t>
      </w:r>
      <w:r>
        <w:rPr>
          <w:sz w:val="20"/>
        </w:rPr>
        <w:t xml:space="preserve"> = </w:t>
      </w:r>
      <w:r>
        <w:rPr>
          <w:rFonts w:ascii="Courier New" w:hAnsi="Courier New"/>
          <w:color w:val="C0392B"/>
          <w:sz w:val="18"/>
        </w:rPr>
        <w:t>false</w:t>
      </w:r>
      <w:r>
        <w:rPr>
          <w:sz w:val="20"/>
        </w:rPr>
      </w:r>
    </w:p>
    <w:p>
      <w:pPr>
        <w:pStyle w:val="ListNumber"/>
        <w:spacing w:after="40"/>
      </w:pPr>
      <w:r>
        <w:rPr>
          <w:sz w:val="20"/>
        </w:rPr>
        <w:t xml:space="preserve">Click </w:t>
      </w:r>
      <w:r>
        <w:rPr>
          <w:b/>
          <w:sz w:val="20"/>
        </w:rPr>
        <w:t>Deploy</w:t>
      </w:r>
      <w:r>
        <w:rPr>
          <w:sz w:val="20"/>
        </w:rPr>
      </w:r>
    </w:p>
    <w:p>
      <w:pPr>
        <w:pStyle w:val="ListNumber"/>
        <w:spacing w:after="40"/>
      </w:pPr>
      <w:r>
        <w:rPr>
          <w:sz w:val="20"/>
        </w:rPr>
        <w:t xml:space="preserve">Once live, add your Render URL + </w:t>
      </w:r>
      <w:r>
        <w:rPr>
          <w:rFonts w:ascii="Courier New" w:hAnsi="Courier New"/>
          <w:color w:val="C0392B"/>
          <w:sz w:val="18"/>
        </w:rPr>
        <w:t>/auth/callback</w:t>
      </w:r>
      <w:r>
        <w:rPr>
          <w:sz w:val="20"/>
        </w:rPr>
        <w:t xml:space="preserve"> to your Connected App's callback URLs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