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8.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rsidR="00655734" w:rsidP="00572B9E" w14:paraId="040C338B" w14:textId="7D54C444">
      <w:pPr>
        <w:pageBreakBefore w:val="0"/>
        <w:rPr>
          <w:lang w:val="de-DE"/>
        </w:rPr>
      </w:pPr>
    </w:p>
    <w:p w:rsidR="009B7026" w:rsidP="00572B9E" w14:paraId="37FA52C6" w14:textId="77777777">
      <w:pPr>
        <w:rPr>
          <w:lang w:val="de-DE"/>
        </w:rPr>
      </w:pPr>
    </w:p>
    <w:tbl>
      <w:tblPr>
        <w:tblW w:w="13942" w:type="dxa"/>
        <w:tblInd w:w="113" w:type="dxa"/>
        <w:tblLayout w:type="fixed"/>
        <w:tblCellMar>
          <w:left w:w="113" w:type="dxa"/>
          <w:right w:w="113" w:type="dxa"/>
        </w:tblCellMar>
        <w:tblLook w:val="0000"/>
      </w:tblPr>
      <w:tblGrid>
        <w:gridCol w:w="1698"/>
        <w:gridCol w:w="2802"/>
        <w:gridCol w:w="9442"/>
      </w:tblGrid>
      <w:tr w14:paraId="216321EE" w14:textId="77777777" w:rsidTr="00400827">
        <w:tblPrEx>
          <w:tblW w:w="13942" w:type="dxa"/>
          <w:tblInd w:w="113" w:type="dxa"/>
          <w:tblLayout w:type="fixed"/>
          <w:tblCellMar>
            <w:left w:w="113" w:type="dxa"/>
            <w:right w:w="113" w:type="dxa"/>
          </w:tblCellMar>
          <w:tblLook w:val="0000"/>
        </w:tblPrEx>
        <w:trPr>
          <w:cantSplit/>
          <w:trHeight w:val="927"/>
        </w:trPr>
        <w:tc>
          <w:tcPr>
            <w:tcW w:w="13942" w:type="dxa"/>
            <w:gridSpan w:val="3"/>
          </w:tcPr>
          <w:p w:rsidR="00655734" w:rsidRPr="00334BF6" w:rsidP="00B83802" w14:paraId="33CED8E2" w14:textId="43AAAEE7">
            <w:pPr>
              <w:pStyle w:val="ReportTitle"/>
              <w:jc w:val="center"/>
              <w:rPr>
                <w:b w:val="0"/>
                <w:bCs/>
                <w:sz w:val="24"/>
              </w:rPr>
            </w:pPr>
            <w:r w:rsidRPr="00334BF6">
              <w:rPr>
                <w:b w:val="0"/>
                <w:bCs/>
                <w:lang w:val="en-GB"/>
              </w:rPr>
              <w:t>A double-blind, randomized, placebo-controlled multicenter study to investigate efficacy and safety of elinzanetant for the treatment of vasomotor symptoms over 26 weeks in postmenopausal women.</w:t>
            </w:r>
          </w:p>
        </w:tc>
      </w:tr>
      <w:tr w14:paraId="3379C48B" w14:textId="77777777" w:rsidTr="00400827">
        <w:tblPrEx>
          <w:tblW w:w="13942" w:type="dxa"/>
          <w:tblInd w:w="113" w:type="dxa"/>
          <w:tblLayout w:type="fixed"/>
          <w:tblCellMar>
            <w:left w:w="113" w:type="dxa"/>
            <w:right w:w="113" w:type="dxa"/>
          </w:tblCellMar>
          <w:tblLook w:val="0000"/>
        </w:tblPrEx>
        <w:trPr>
          <w:cantSplit/>
          <w:trHeight w:val="288"/>
        </w:trPr>
        <w:tc>
          <w:tcPr>
            <w:tcW w:w="13942" w:type="dxa"/>
            <w:gridSpan w:val="3"/>
          </w:tcPr>
          <w:p w:rsidR="00655734" w:rsidP="00B83802" w14:paraId="73197A67" w14:textId="77777777">
            <w:pPr>
              <w:pStyle w:val="Para0sb"/>
              <w:jc w:val="center"/>
            </w:pPr>
            <w:r>
              <w:t>Analysis Datasets Programming Specifications</w:t>
            </w:r>
          </w:p>
        </w:tc>
      </w:tr>
      <w:tr w14:paraId="181BCA4F" w14:textId="77777777" w:rsidTr="00400827">
        <w:tblPrEx>
          <w:tblW w:w="13942" w:type="dxa"/>
          <w:tblInd w:w="113" w:type="dxa"/>
          <w:tblLayout w:type="fixed"/>
          <w:tblCellMar>
            <w:left w:w="113" w:type="dxa"/>
            <w:right w:w="113" w:type="dxa"/>
          </w:tblCellMar>
          <w:tblLook w:val="0000"/>
        </w:tblPrEx>
        <w:trPr>
          <w:cantSplit/>
          <w:trHeight w:val="480"/>
        </w:trPr>
        <w:tc>
          <w:tcPr>
            <w:tcW w:w="1698" w:type="dxa"/>
          </w:tcPr>
          <w:p w:rsidR="00655734" w:rsidP="00B83802" w14:paraId="6175DD8A" w14:textId="77777777">
            <w:pPr>
              <w:pStyle w:val="Para0sb"/>
            </w:pPr>
          </w:p>
        </w:tc>
        <w:tc>
          <w:tcPr>
            <w:tcW w:w="2802" w:type="dxa"/>
          </w:tcPr>
          <w:p w:rsidR="00655734" w:rsidP="00B83802" w14:paraId="01C0D732" w14:textId="77777777">
            <w:pPr>
              <w:pStyle w:val="Para0sb"/>
            </w:pPr>
            <w:r>
              <w:t xml:space="preserve">Authors: </w:t>
            </w:r>
          </w:p>
        </w:tc>
        <w:tc>
          <w:tcPr>
            <w:tcW w:w="9442" w:type="dxa"/>
            <w:vAlign w:val="center"/>
          </w:tcPr>
          <w:p w:rsidR="00655734" w:rsidP="00655734" w14:paraId="5E0C4765" w14:textId="29ACE6EE">
            <w:pPr>
              <w:pStyle w:val="Para0sb"/>
            </w:pPr>
            <w:r>
              <w:t xml:space="preserve">Study Statistician               </w:t>
            </w:r>
            <w:r w:rsidRPr="00334BF6">
              <w:rPr>
                <w:b w:val="0"/>
                <w:bCs/>
              </w:rPr>
              <w:t>Nazanin Haseli Mashhadi</w:t>
            </w:r>
          </w:p>
        </w:tc>
      </w:tr>
      <w:tr w14:paraId="5B101B80" w14:textId="77777777" w:rsidTr="00400827">
        <w:tblPrEx>
          <w:tblW w:w="13942" w:type="dxa"/>
          <w:tblInd w:w="113" w:type="dxa"/>
          <w:tblLayout w:type="fixed"/>
          <w:tblCellMar>
            <w:left w:w="113" w:type="dxa"/>
            <w:right w:w="113" w:type="dxa"/>
          </w:tblCellMar>
          <w:tblLook w:val="0000"/>
        </w:tblPrEx>
        <w:trPr>
          <w:cantSplit/>
          <w:trHeight w:val="480"/>
        </w:trPr>
        <w:tc>
          <w:tcPr>
            <w:tcW w:w="1698" w:type="dxa"/>
          </w:tcPr>
          <w:p w:rsidR="00655734" w:rsidP="00B83802" w14:paraId="7D2CF04B" w14:textId="77777777">
            <w:pPr>
              <w:pStyle w:val="Para0sb"/>
            </w:pPr>
          </w:p>
        </w:tc>
        <w:tc>
          <w:tcPr>
            <w:tcW w:w="2802" w:type="dxa"/>
          </w:tcPr>
          <w:p w:rsidR="00655734" w:rsidP="00B83802" w14:paraId="400B64E8" w14:textId="77777777">
            <w:pPr>
              <w:pStyle w:val="Para0sb"/>
            </w:pPr>
          </w:p>
        </w:tc>
        <w:tc>
          <w:tcPr>
            <w:tcW w:w="9442" w:type="dxa"/>
            <w:vAlign w:val="center"/>
          </w:tcPr>
          <w:p w:rsidR="00655734" w:rsidP="00655734" w14:paraId="102AF545" w14:textId="78527D91">
            <w:pPr>
              <w:pStyle w:val="Para0sb"/>
            </w:pPr>
            <w:r>
              <w:t xml:space="preserve">Study Statistical Analyst   </w:t>
            </w:r>
            <w:r w:rsidRPr="00334BF6">
              <w:rPr>
                <w:b w:val="0"/>
                <w:bCs/>
              </w:rPr>
              <w:t>Vijesh Shrivastava</w:t>
            </w:r>
          </w:p>
        </w:tc>
      </w:tr>
      <w:tr w14:paraId="2FC5D9C7" w14:textId="77777777" w:rsidTr="00400827">
        <w:tblPrEx>
          <w:tblW w:w="13942" w:type="dxa"/>
          <w:tblInd w:w="113" w:type="dxa"/>
          <w:tblLayout w:type="fixed"/>
          <w:tblCellMar>
            <w:left w:w="113" w:type="dxa"/>
            <w:right w:w="113" w:type="dxa"/>
          </w:tblCellMar>
          <w:tblLook w:val="0000"/>
        </w:tblPrEx>
        <w:trPr>
          <w:cantSplit/>
          <w:trHeight w:val="480"/>
        </w:trPr>
        <w:tc>
          <w:tcPr>
            <w:tcW w:w="1698" w:type="dxa"/>
          </w:tcPr>
          <w:p w:rsidR="00655734" w:rsidP="00B83802" w14:paraId="13FBE9A0" w14:textId="77777777">
            <w:pPr>
              <w:pStyle w:val="Para0sb"/>
            </w:pPr>
          </w:p>
        </w:tc>
        <w:tc>
          <w:tcPr>
            <w:tcW w:w="2802" w:type="dxa"/>
          </w:tcPr>
          <w:p w:rsidR="00655734" w:rsidP="00B83802" w14:paraId="423E56B9" w14:textId="77777777">
            <w:pPr>
              <w:pStyle w:val="Para0sb"/>
            </w:pPr>
            <w:r>
              <w:t>Version:</w:t>
            </w:r>
          </w:p>
        </w:tc>
        <w:tc>
          <w:tcPr>
            <w:tcW w:w="9442" w:type="dxa"/>
          </w:tcPr>
          <w:p w:rsidR="00655734" w:rsidRPr="00334BF6" w:rsidP="00B83802" w14:paraId="6C91C880" w14:textId="28642E6B">
            <w:pPr>
              <w:pStyle w:val="Para0sb"/>
              <w:rPr>
                <w:b w:val="0"/>
                <w:bCs/>
              </w:rPr>
            </w:pPr>
            <w:r w:rsidRPr="00334BF6">
              <w:rPr>
                <w:b w:val="0"/>
                <w:bCs/>
              </w:rPr>
              <w:t>1.0</w:t>
            </w:r>
          </w:p>
        </w:tc>
      </w:tr>
      <w:tr w14:paraId="5A7D81C7" w14:textId="77777777" w:rsidTr="00400827">
        <w:tblPrEx>
          <w:tblW w:w="13942" w:type="dxa"/>
          <w:tblInd w:w="113" w:type="dxa"/>
          <w:tblLayout w:type="fixed"/>
          <w:tblCellMar>
            <w:left w:w="113" w:type="dxa"/>
            <w:right w:w="113" w:type="dxa"/>
          </w:tblCellMar>
          <w:tblLook w:val="0000"/>
        </w:tblPrEx>
        <w:trPr>
          <w:cantSplit/>
          <w:trHeight w:val="480"/>
        </w:trPr>
        <w:tc>
          <w:tcPr>
            <w:tcW w:w="1698" w:type="dxa"/>
          </w:tcPr>
          <w:p w:rsidR="00655734" w:rsidP="00B83802" w14:paraId="544063C2" w14:textId="77777777">
            <w:pPr>
              <w:pStyle w:val="Para0sb"/>
            </w:pPr>
          </w:p>
        </w:tc>
        <w:tc>
          <w:tcPr>
            <w:tcW w:w="2802" w:type="dxa"/>
          </w:tcPr>
          <w:p w:rsidR="00655734" w:rsidP="00655734" w14:paraId="453FF9B8" w14:textId="77777777">
            <w:pPr>
              <w:pStyle w:val="Para0sb"/>
            </w:pPr>
            <w:r>
              <w:t>Date:</w:t>
            </w:r>
          </w:p>
        </w:tc>
        <w:tc>
          <w:tcPr>
            <w:tcW w:w="9442" w:type="dxa"/>
          </w:tcPr>
          <w:p w:rsidR="00655734" w:rsidRPr="00334BF6" w:rsidP="00B83802" w14:paraId="425BE56E" w14:textId="049AB6FD">
            <w:pPr>
              <w:pStyle w:val="Para0sb"/>
              <w:rPr>
                <w:b w:val="0"/>
                <w:bCs/>
              </w:rPr>
            </w:pPr>
            <w:r w:rsidRPr="00334BF6">
              <w:rPr>
                <w:b w:val="0"/>
                <w:bCs/>
              </w:rPr>
              <w:t>11 DEC 2023</w:t>
            </w:r>
          </w:p>
        </w:tc>
      </w:tr>
      <w:tr w14:paraId="3E137957" w14:textId="77777777" w:rsidTr="00400827">
        <w:tblPrEx>
          <w:tblW w:w="13942" w:type="dxa"/>
          <w:tblInd w:w="113" w:type="dxa"/>
          <w:tblLayout w:type="fixed"/>
          <w:tblCellMar>
            <w:left w:w="113" w:type="dxa"/>
            <w:right w:w="113" w:type="dxa"/>
          </w:tblCellMar>
          <w:tblLook w:val="0000"/>
        </w:tblPrEx>
        <w:trPr>
          <w:cantSplit/>
          <w:trHeight w:val="480"/>
        </w:trPr>
        <w:tc>
          <w:tcPr>
            <w:tcW w:w="1698" w:type="dxa"/>
          </w:tcPr>
          <w:p w:rsidR="00655734" w:rsidP="00B83802" w14:paraId="1BE8A0D0" w14:textId="77777777">
            <w:pPr>
              <w:pStyle w:val="Para0sb"/>
            </w:pPr>
          </w:p>
        </w:tc>
        <w:tc>
          <w:tcPr>
            <w:tcW w:w="2802" w:type="dxa"/>
          </w:tcPr>
          <w:p w:rsidR="00655734" w:rsidP="00B83802" w14:paraId="466E0628" w14:textId="77777777">
            <w:pPr>
              <w:pStyle w:val="Para0sb"/>
            </w:pPr>
            <w:r>
              <w:t>Clinical Study Phase:</w:t>
            </w:r>
          </w:p>
        </w:tc>
        <w:tc>
          <w:tcPr>
            <w:tcW w:w="9442" w:type="dxa"/>
          </w:tcPr>
          <w:p w:rsidR="00655734" w:rsidRPr="00334BF6" w:rsidP="00B83802" w14:paraId="05EF0806" w14:textId="1CD3BF7A">
            <w:pPr>
              <w:pStyle w:val="Para0sb"/>
              <w:rPr>
                <w:b w:val="0"/>
                <w:bCs/>
              </w:rPr>
            </w:pPr>
            <w:r w:rsidRPr="00334BF6">
              <w:rPr>
                <w:b w:val="0"/>
                <w:bCs/>
              </w:rPr>
              <w:t>3</w:t>
            </w:r>
          </w:p>
        </w:tc>
      </w:tr>
    </w:tbl>
    <w:p w:rsidR="00655734" w14:paraId="236255C3" w14:textId="2144B0C0">
      <w:pPr>
        <w:rPr>
          <w:lang w:val="de-DE"/>
        </w:rPr>
      </w:pPr>
    </w:p>
    <w:p w:rsidR="00655734" w:rsidP="00655734" w14:paraId="7D8B1E32" w14:textId="4E8ABB4F">
      <w:pPr>
        <w:pStyle w:val="BayerBodyTextFull"/>
        <w:pageBreakBefore/>
        <w:rPr>
          <w:b/>
          <w:lang w:val="de-DE"/>
        </w:rPr>
      </w:pPr>
      <w:r w:rsidRPr="00655734">
        <w:rPr>
          <w:b/>
          <w:lang w:val="de-DE"/>
        </w:rPr>
        <w:t xml:space="preserve">Table </w:t>
      </w:r>
      <w:r w:rsidRPr="00655734">
        <w:rPr>
          <w:b/>
          <w:lang w:val="de-DE"/>
        </w:rPr>
        <w:t>of</w:t>
      </w:r>
      <w:r w:rsidRPr="00655734">
        <w:rPr>
          <w:b/>
          <w:lang w:val="de-DE"/>
        </w:rPr>
        <w:t xml:space="preserve"> </w:t>
      </w:r>
      <w:r>
        <w:rPr>
          <w:b/>
          <w:lang w:val="de-DE"/>
        </w:rPr>
        <w:t>c</w:t>
      </w:r>
      <w:r w:rsidRPr="00655734">
        <w:rPr>
          <w:b/>
          <w:lang w:val="de-DE"/>
        </w:rPr>
        <w:t>ontents</w:t>
      </w:r>
    </w:p>
    <w:p w14:paraId="3818378E" w14:textId="77777777">
      <w:pPr>
        <w:pStyle w:val="TOC1"/>
        <w:rPr>
          <w:rFonts w:asciiTheme="minorHAnsi" w:hAnsiTheme="minorHAnsi"/>
          <w:noProof/>
          <w:sz w:val="22"/>
        </w:rPr>
      </w:pPr>
      <w:r w:rsidRPr="00655734">
        <w:rPr>
          <w:b/>
          <w:bCs/>
          <w:noProof/>
          <w:lang w:val="de-DE"/>
        </w:rPr>
        <w:fldChar w:fldCharType="begin"/>
      </w:r>
      <w:r w:rsidRPr="00655734">
        <w:rPr>
          <w:b/>
          <w:bCs/>
          <w:noProof/>
          <w:lang w:val="de-DE"/>
        </w:rPr>
        <w:instrText>TOC \o "1-9" \h</w:instrText>
      </w:r>
      <w:r w:rsidRPr="00655734">
        <w:rPr>
          <w:b/>
          <w:bCs/>
          <w:noProof/>
          <w:lang w:val="de-DE"/>
        </w:rPr>
        <w:fldChar w:fldCharType="separate"/>
      </w:r>
      <w:hyperlink w:anchor="_Toc256000000" w:history="1">
        <w:r>
          <w:rPr>
            <w:rStyle w:val="Hyperlink"/>
          </w:rPr>
          <w:t>1. ADS Specification</w:t>
        </w:r>
        <w:r>
          <w:tab/>
        </w:r>
        <w:r>
          <w:fldChar w:fldCharType="begin"/>
        </w:r>
        <w:r>
          <w:instrText xml:space="preserve"> PAGEREF _Toc256000000 \h </w:instrText>
        </w:r>
        <w:r>
          <w:fldChar w:fldCharType="separate"/>
        </w:r>
        <w:r>
          <w:t>4</w:t>
        </w:r>
        <w:r>
          <w:fldChar w:fldCharType="end"/>
        </w:r>
      </w:hyperlink>
    </w:p>
    <w:p>
      <w:pPr>
        <w:pStyle w:val="TOC1"/>
        <w:rPr>
          <w:rFonts w:asciiTheme="minorHAnsi" w:hAnsiTheme="minorHAnsi"/>
          <w:noProof/>
          <w:sz w:val="22"/>
        </w:rPr>
      </w:pPr>
      <w:hyperlink w:anchor="_Toc256000001" w:history="1">
        <w:r>
          <w:rPr>
            <w:rStyle w:val="Hyperlink"/>
          </w:rPr>
          <w:t>2. ADSL</w:t>
        </w:r>
        <w:r>
          <w:tab/>
        </w:r>
        <w:r>
          <w:fldChar w:fldCharType="begin"/>
        </w:r>
        <w:r>
          <w:instrText xml:space="preserve"> PAGEREF _Toc256000001 \h </w:instrText>
        </w:r>
        <w:r>
          <w:fldChar w:fldCharType="separate"/>
        </w:r>
        <w:r>
          <w:t>5</w:t>
        </w:r>
        <w:r>
          <w:fldChar w:fldCharType="end"/>
        </w:r>
      </w:hyperlink>
    </w:p>
    <w:p>
      <w:pPr>
        <w:pStyle w:val="TOC1"/>
        <w:rPr>
          <w:rFonts w:asciiTheme="minorHAnsi" w:hAnsiTheme="minorHAnsi"/>
          <w:noProof/>
          <w:sz w:val="22"/>
        </w:rPr>
      </w:pPr>
      <w:hyperlink w:anchor="_Toc256000002" w:history="1">
        <w:r>
          <w:rPr>
            <w:rStyle w:val="Hyperlink"/>
          </w:rPr>
          <w:t>3. ADAE</w:t>
        </w:r>
        <w:r>
          <w:tab/>
        </w:r>
        <w:r>
          <w:fldChar w:fldCharType="begin"/>
        </w:r>
        <w:r>
          <w:instrText xml:space="preserve"> PAGEREF _Toc256000002 \h </w:instrText>
        </w:r>
        <w:r>
          <w:fldChar w:fldCharType="separate"/>
        </w:r>
        <w:r>
          <w:t>11</w:t>
        </w:r>
        <w:r>
          <w:fldChar w:fldCharType="end"/>
        </w:r>
      </w:hyperlink>
    </w:p>
    <w:p>
      <w:pPr>
        <w:pStyle w:val="TOC1"/>
        <w:rPr>
          <w:rFonts w:asciiTheme="minorHAnsi" w:hAnsiTheme="minorHAnsi"/>
          <w:noProof/>
          <w:sz w:val="22"/>
        </w:rPr>
      </w:pPr>
      <w:hyperlink w:anchor="_Toc256000003" w:history="1">
        <w:r>
          <w:rPr>
            <w:rStyle w:val="Hyperlink"/>
          </w:rPr>
          <w:t>4. ADCM</w:t>
        </w:r>
        <w:r>
          <w:tab/>
        </w:r>
        <w:r>
          <w:fldChar w:fldCharType="begin"/>
        </w:r>
        <w:r>
          <w:instrText xml:space="preserve"> PAGEREF _Toc256000003 \h </w:instrText>
        </w:r>
        <w:r>
          <w:fldChar w:fldCharType="separate"/>
        </w:r>
        <w:r>
          <w:t>16</w:t>
        </w:r>
        <w:r>
          <w:fldChar w:fldCharType="end"/>
        </w:r>
      </w:hyperlink>
    </w:p>
    <w:p>
      <w:pPr>
        <w:pStyle w:val="TOC1"/>
        <w:rPr>
          <w:rFonts w:asciiTheme="minorHAnsi" w:hAnsiTheme="minorHAnsi"/>
          <w:noProof/>
          <w:sz w:val="22"/>
        </w:rPr>
      </w:pPr>
      <w:hyperlink w:anchor="_Toc256000004" w:history="1">
        <w:r>
          <w:rPr>
            <w:rStyle w:val="Hyperlink"/>
          </w:rPr>
          <w:t>5. ADDS</w:t>
        </w:r>
        <w:r>
          <w:tab/>
        </w:r>
        <w:r>
          <w:fldChar w:fldCharType="begin"/>
        </w:r>
        <w:r>
          <w:instrText xml:space="preserve"> PAGEREF _Toc256000004 \h </w:instrText>
        </w:r>
        <w:r>
          <w:fldChar w:fldCharType="separate"/>
        </w:r>
        <w:r>
          <w:t>25</w:t>
        </w:r>
        <w:r>
          <w:fldChar w:fldCharType="end"/>
        </w:r>
      </w:hyperlink>
    </w:p>
    <w:p>
      <w:pPr>
        <w:pStyle w:val="TOC1"/>
        <w:rPr>
          <w:rFonts w:asciiTheme="minorHAnsi" w:hAnsiTheme="minorHAnsi"/>
          <w:noProof/>
          <w:sz w:val="22"/>
        </w:rPr>
      </w:pPr>
      <w:hyperlink w:anchor="_Toc256000005" w:history="1">
        <w:r>
          <w:rPr>
            <w:rStyle w:val="Hyperlink"/>
          </w:rPr>
          <w:t>6. ADDV</w:t>
        </w:r>
        <w:r>
          <w:tab/>
        </w:r>
        <w:r>
          <w:fldChar w:fldCharType="begin"/>
        </w:r>
        <w:r>
          <w:instrText xml:space="preserve"> PAGEREF _Toc256000005 \h </w:instrText>
        </w:r>
        <w:r>
          <w:fldChar w:fldCharType="separate"/>
        </w:r>
        <w:r>
          <w:t>28</w:t>
        </w:r>
        <w:r>
          <w:fldChar w:fldCharType="end"/>
        </w:r>
      </w:hyperlink>
    </w:p>
    <w:p>
      <w:pPr>
        <w:pStyle w:val="TOC1"/>
        <w:rPr>
          <w:rFonts w:asciiTheme="minorHAnsi" w:hAnsiTheme="minorHAnsi"/>
          <w:noProof/>
          <w:sz w:val="22"/>
        </w:rPr>
      </w:pPr>
      <w:hyperlink w:anchor="_Toc256000006" w:history="1">
        <w:r>
          <w:rPr>
            <w:rStyle w:val="Hyperlink"/>
          </w:rPr>
          <w:t>7. ADEX</w:t>
        </w:r>
        <w:r>
          <w:tab/>
        </w:r>
        <w:r>
          <w:fldChar w:fldCharType="begin"/>
        </w:r>
        <w:r>
          <w:instrText xml:space="preserve"> PAGEREF _Toc256000006 \h </w:instrText>
        </w:r>
        <w:r>
          <w:fldChar w:fldCharType="separate"/>
        </w:r>
        <w:r>
          <w:t>30</w:t>
        </w:r>
        <w:r>
          <w:fldChar w:fldCharType="end"/>
        </w:r>
      </w:hyperlink>
    </w:p>
    <w:p>
      <w:pPr>
        <w:pStyle w:val="TOC1"/>
        <w:rPr>
          <w:rFonts w:asciiTheme="minorHAnsi" w:hAnsiTheme="minorHAnsi"/>
          <w:noProof/>
          <w:sz w:val="22"/>
        </w:rPr>
      </w:pPr>
      <w:hyperlink w:anchor="_Toc256000007" w:history="1">
        <w:r>
          <w:rPr>
            <w:rStyle w:val="Hyperlink"/>
          </w:rPr>
          <w:t>8. ADFAPR</w:t>
        </w:r>
        <w:r>
          <w:tab/>
        </w:r>
        <w:r>
          <w:fldChar w:fldCharType="begin"/>
        </w:r>
        <w:r>
          <w:instrText xml:space="preserve"> PAGEREF _Toc256000007 \h </w:instrText>
        </w:r>
        <w:r>
          <w:fldChar w:fldCharType="separate"/>
        </w:r>
        <w:r>
          <w:t>34</w:t>
        </w:r>
        <w:r>
          <w:fldChar w:fldCharType="end"/>
        </w:r>
      </w:hyperlink>
    </w:p>
    <w:p>
      <w:pPr>
        <w:pStyle w:val="TOC1"/>
        <w:rPr>
          <w:rFonts w:asciiTheme="minorHAnsi" w:hAnsiTheme="minorHAnsi"/>
          <w:noProof/>
          <w:sz w:val="22"/>
        </w:rPr>
      </w:pPr>
      <w:hyperlink w:anchor="_Toc256000008" w:history="1">
        <w:r>
          <w:rPr>
            <w:rStyle w:val="Hyperlink"/>
          </w:rPr>
          <w:t>9. ADLB</w:t>
        </w:r>
        <w:r>
          <w:tab/>
        </w:r>
        <w:r>
          <w:fldChar w:fldCharType="begin"/>
        </w:r>
        <w:r>
          <w:instrText xml:space="preserve"> PAGEREF _Toc256000008 \h </w:instrText>
        </w:r>
        <w:r>
          <w:fldChar w:fldCharType="separate"/>
        </w:r>
        <w:r>
          <w:t>38</w:t>
        </w:r>
        <w:r>
          <w:fldChar w:fldCharType="end"/>
        </w:r>
      </w:hyperlink>
    </w:p>
    <w:p>
      <w:pPr>
        <w:pStyle w:val="TOC1"/>
        <w:rPr>
          <w:rFonts w:asciiTheme="minorHAnsi" w:hAnsiTheme="minorHAnsi"/>
          <w:noProof/>
          <w:sz w:val="22"/>
        </w:rPr>
      </w:pPr>
      <w:hyperlink w:anchor="_Toc256000009" w:history="1">
        <w:r>
          <w:rPr>
            <w:rStyle w:val="Hyperlink"/>
          </w:rPr>
          <w:t>10. ADMH</w:t>
        </w:r>
        <w:r>
          <w:tab/>
        </w:r>
        <w:r>
          <w:fldChar w:fldCharType="begin"/>
        </w:r>
        <w:r>
          <w:instrText xml:space="preserve"> PAGEREF _Toc256000009 \h </w:instrText>
        </w:r>
        <w:r>
          <w:fldChar w:fldCharType="separate"/>
        </w:r>
        <w:r>
          <w:t>44</w:t>
        </w:r>
        <w:r>
          <w:fldChar w:fldCharType="end"/>
        </w:r>
      </w:hyperlink>
    </w:p>
    <w:p>
      <w:pPr>
        <w:pStyle w:val="TOC1"/>
        <w:rPr>
          <w:rFonts w:asciiTheme="minorHAnsi" w:hAnsiTheme="minorHAnsi"/>
          <w:noProof/>
          <w:sz w:val="22"/>
        </w:rPr>
      </w:pPr>
      <w:hyperlink w:anchor="_Toc256000010" w:history="1">
        <w:r>
          <w:rPr>
            <w:rStyle w:val="Hyperlink"/>
          </w:rPr>
          <w:t>11. ADPR</w:t>
        </w:r>
        <w:r>
          <w:tab/>
        </w:r>
        <w:r>
          <w:fldChar w:fldCharType="begin"/>
        </w:r>
        <w:r>
          <w:instrText xml:space="preserve"> PAGEREF _Toc256000010 \h </w:instrText>
        </w:r>
        <w:r>
          <w:fldChar w:fldCharType="separate"/>
        </w:r>
        <w:r>
          <w:t>46</w:t>
        </w:r>
        <w:r>
          <w:fldChar w:fldCharType="end"/>
        </w:r>
      </w:hyperlink>
    </w:p>
    <w:p>
      <w:pPr>
        <w:pStyle w:val="TOC1"/>
        <w:rPr>
          <w:rFonts w:asciiTheme="minorHAnsi" w:hAnsiTheme="minorHAnsi"/>
          <w:noProof/>
          <w:sz w:val="22"/>
        </w:rPr>
      </w:pPr>
      <w:hyperlink w:anchor="_Toc256000011" w:history="1">
        <w:r>
          <w:rPr>
            <w:rStyle w:val="Hyperlink"/>
          </w:rPr>
          <w:t>12. ADQS</w:t>
        </w:r>
        <w:r>
          <w:tab/>
        </w:r>
        <w:r>
          <w:fldChar w:fldCharType="begin"/>
        </w:r>
        <w:r>
          <w:instrText xml:space="preserve"> PAGEREF _Toc256000011 \h </w:instrText>
        </w:r>
        <w:r>
          <w:fldChar w:fldCharType="separate"/>
        </w:r>
        <w:r>
          <w:t>48</w:t>
        </w:r>
        <w:r>
          <w:fldChar w:fldCharType="end"/>
        </w:r>
      </w:hyperlink>
    </w:p>
    <w:p>
      <w:pPr>
        <w:pStyle w:val="TOC1"/>
        <w:rPr>
          <w:rFonts w:asciiTheme="minorHAnsi" w:hAnsiTheme="minorHAnsi"/>
          <w:noProof/>
          <w:sz w:val="22"/>
        </w:rPr>
      </w:pPr>
      <w:hyperlink w:anchor="_Toc256000012" w:history="1">
        <w:r>
          <w:rPr>
            <w:rStyle w:val="Hyperlink"/>
          </w:rPr>
          <w:t>13. ADQSHFSS</w:t>
        </w:r>
        <w:r>
          <w:tab/>
        </w:r>
        <w:r>
          <w:fldChar w:fldCharType="begin"/>
        </w:r>
        <w:r>
          <w:instrText xml:space="preserve"> PAGEREF _Toc256000012 \h </w:instrText>
        </w:r>
        <w:r>
          <w:fldChar w:fldCharType="separate"/>
        </w:r>
        <w:r>
          <w:t>59</w:t>
        </w:r>
        <w:r>
          <w:fldChar w:fldCharType="end"/>
        </w:r>
      </w:hyperlink>
    </w:p>
    <w:p>
      <w:pPr>
        <w:pStyle w:val="TOC1"/>
        <w:rPr>
          <w:rFonts w:asciiTheme="minorHAnsi" w:hAnsiTheme="minorHAnsi"/>
          <w:noProof/>
          <w:sz w:val="22"/>
        </w:rPr>
      </w:pPr>
      <w:hyperlink w:anchor="_Toc256000013" w:history="1">
        <w:r>
          <w:rPr>
            <w:rStyle w:val="Hyperlink"/>
          </w:rPr>
          <w:t>14. ADRP</w:t>
        </w:r>
        <w:r>
          <w:tab/>
        </w:r>
        <w:r>
          <w:fldChar w:fldCharType="begin"/>
        </w:r>
        <w:r>
          <w:instrText xml:space="preserve"> PAGEREF _Toc256000013 \h </w:instrText>
        </w:r>
        <w:r>
          <w:fldChar w:fldCharType="separate"/>
        </w:r>
        <w:r>
          <w:t>63</w:t>
        </w:r>
        <w:r>
          <w:fldChar w:fldCharType="end"/>
        </w:r>
      </w:hyperlink>
    </w:p>
    <w:p>
      <w:pPr>
        <w:pStyle w:val="TOC1"/>
        <w:rPr>
          <w:rFonts w:asciiTheme="minorHAnsi" w:hAnsiTheme="minorHAnsi"/>
          <w:noProof/>
          <w:sz w:val="22"/>
        </w:rPr>
      </w:pPr>
      <w:hyperlink w:anchor="_Toc256000014" w:history="1">
        <w:r>
          <w:rPr>
            <w:rStyle w:val="Hyperlink"/>
          </w:rPr>
          <w:t>15. ADSV</w:t>
        </w:r>
        <w:r>
          <w:tab/>
        </w:r>
        <w:r>
          <w:fldChar w:fldCharType="begin"/>
        </w:r>
        <w:r>
          <w:instrText xml:space="preserve"> PAGEREF _Toc256000014 \h </w:instrText>
        </w:r>
        <w:r>
          <w:fldChar w:fldCharType="separate"/>
        </w:r>
        <w:r>
          <w:t>65</w:t>
        </w:r>
        <w:r>
          <w:fldChar w:fldCharType="end"/>
        </w:r>
      </w:hyperlink>
    </w:p>
    <w:p>
      <w:pPr>
        <w:pStyle w:val="TOC1"/>
        <w:rPr>
          <w:rFonts w:asciiTheme="minorHAnsi" w:hAnsiTheme="minorHAnsi"/>
          <w:noProof/>
          <w:sz w:val="22"/>
        </w:rPr>
      </w:pPr>
      <w:hyperlink w:anchor="_Toc256000015" w:history="1">
        <w:r>
          <w:rPr>
            <w:rStyle w:val="Hyperlink"/>
          </w:rPr>
          <w:t>16. ADTTE</w:t>
        </w:r>
        <w:r>
          <w:tab/>
        </w:r>
        <w:r>
          <w:fldChar w:fldCharType="begin"/>
        </w:r>
        <w:r>
          <w:instrText xml:space="preserve"> PAGEREF _Toc256000015 \h </w:instrText>
        </w:r>
        <w:r>
          <w:fldChar w:fldCharType="separate"/>
        </w:r>
        <w:r>
          <w:t>67</w:t>
        </w:r>
        <w:r>
          <w:fldChar w:fldCharType="end"/>
        </w:r>
      </w:hyperlink>
    </w:p>
    <w:p>
      <w:pPr>
        <w:pStyle w:val="TOC1"/>
        <w:rPr>
          <w:rFonts w:asciiTheme="minorHAnsi" w:hAnsiTheme="minorHAnsi"/>
          <w:noProof/>
          <w:sz w:val="22"/>
        </w:rPr>
      </w:pPr>
      <w:hyperlink w:anchor="_Toc256000016" w:history="1">
        <w:r>
          <w:rPr>
            <w:rStyle w:val="Hyperlink"/>
          </w:rPr>
          <w:t>17. ADVS</w:t>
        </w:r>
        <w:r>
          <w:tab/>
        </w:r>
        <w:r>
          <w:fldChar w:fldCharType="begin"/>
        </w:r>
        <w:r>
          <w:instrText xml:space="preserve"> PAGEREF _Toc256000016 \h </w:instrText>
        </w:r>
        <w:r>
          <w:fldChar w:fldCharType="separate"/>
        </w:r>
        <w:r>
          <w:t>70</w:t>
        </w:r>
        <w:r>
          <w:fldChar w:fldCharType="end"/>
        </w:r>
      </w:hyperlink>
    </w:p>
    <w:p>
      <w:pPr>
        <w:pStyle w:val="TOC1"/>
        <w:rPr>
          <w:rFonts w:asciiTheme="minorHAnsi" w:hAnsiTheme="minorHAnsi"/>
          <w:noProof/>
          <w:sz w:val="22"/>
        </w:rPr>
      </w:pPr>
      <w:hyperlink w:anchor="_Toc256000017" w:history="1">
        <w:r>
          <w:rPr>
            <w:rStyle w:val="Hyperlink"/>
          </w:rPr>
          <w:t>18. ADXK</w:t>
        </w:r>
        <w:r>
          <w:tab/>
        </w:r>
        <w:r>
          <w:fldChar w:fldCharType="begin"/>
        </w:r>
        <w:r>
          <w:instrText xml:space="preserve"> PAGEREF _Toc256000017 \h </w:instrText>
        </w:r>
        <w:r>
          <w:fldChar w:fldCharType="separate"/>
        </w:r>
        <w:r>
          <w:t>72</w:t>
        </w:r>
        <w:r>
          <w:fldChar w:fldCharType="end"/>
        </w:r>
      </w:hyperlink>
    </w:p>
    <w:p>
      <w:pPr>
        <w:pStyle w:val="TOC1"/>
        <w:rPr>
          <w:rFonts w:asciiTheme="minorHAnsi" w:hAnsiTheme="minorHAnsi"/>
          <w:noProof/>
          <w:sz w:val="22"/>
        </w:rPr>
      </w:pPr>
      <w:hyperlink w:anchor="_Toc256000018" w:history="1">
        <w:r>
          <w:rPr>
            <w:rStyle w:val="Hyperlink"/>
          </w:rPr>
          <w:t>19. ADS Specification Document Approval Form</w:t>
        </w:r>
        <w:r>
          <w:tab/>
        </w:r>
        <w:r>
          <w:fldChar w:fldCharType="begin"/>
        </w:r>
        <w:r>
          <w:instrText xml:space="preserve"> PAGEREF _Toc256000018 \h </w:instrText>
        </w:r>
        <w:r>
          <w:fldChar w:fldCharType="separate"/>
        </w:r>
        <w:r>
          <w:t>75</w:t>
        </w:r>
        <w:r>
          <w:fldChar w:fldCharType="end"/>
        </w:r>
      </w:hyperlink>
    </w:p>
    <w:p w:rsidR="009B7026" w:rsidP="00655734">
      <w:pPr>
        <w:pStyle w:val="BayerBodyTextFull"/>
        <w:rPr>
          <w:b/>
          <w:bCs/>
          <w:noProof/>
          <w:lang w:val="de-DE"/>
        </w:rPr>
        <w:sectPr w:rsidSect="00650FC8">
          <w:headerReference w:type="even" r:id="rId12"/>
          <w:headerReference w:type="default" r:id="rId13"/>
          <w:footerReference w:type="even" r:id="rId14"/>
          <w:footerReference w:type="default" r:id="rId15"/>
          <w:headerReference w:type="first" r:id="rId16"/>
          <w:footerReference w:type="first" r:id="rId17"/>
          <w:pgSz w:w="16839" w:h="11907" w:orient="landscape" w:code="9"/>
          <w:pgMar w:top="1418" w:right="1418" w:bottom="1418" w:left="1418" w:header="720" w:footer="57" w:gutter="0"/>
          <w:cols w:space="720"/>
          <w:docGrid w:linePitch="326"/>
        </w:sectPr>
      </w:pPr>
      <w:r w:rsidRPr="00655734">
        <w:rPr>
          <w:b/>
          <w:bCs/>
          <w:noProof/>
          <w:lang w:val="de-DE"/>
        </w:rPr>
        <w:fldChar w:fldCharType="end"/>
      </w:r>
    </w:p>
    <w:p>
      <w:pPr>
        <w:pStyle w:val="Heading1"/>
        <w:pageBreakBefore w:val="0"/>
        <w:spacing w:before="240" w:after="120" w:line="240" w:lineRule="auto"/>
        <w:sectPr w:rsidSect="00650FC8">
          <w:headerReference w:type="default" r:id="rId18"/>
          <w:pgSz w:w="16839" w:h="11907" w:orient="landscape" w:code="9"/>
          <w:pgMar w:top="1418" w:right="1418" w:bottom="1418" w:left="1418" w:header="720" w:footer="57" w:gutter="0"/>
          <w:cols w:space="720"/>
          <w:docGrid w:linePitch="326"/>
        </w:sectPr>
      </w:pPr>
      <w:bookmarkStart w:id="0" w:name="_Toc256000000"/>
      <w:r>
        <w:t>1. ADS Specification</w:t>
      </w:r>
      <w:bookmarkEnd w:id="0"/>
    </w:p>
    <w:p>
      <w:pPr>
        <w:pStyle w:val="Heading1"/>
        <w:pageBreakBefore w:val="0"/>
        <w:spacing w:before="240" w:after="120" w:line="240" w:lineRule="auto"/>
        <w:sectPr w:rsidSect="00650FC8">
          <w:headerReference w:type="default" r:id="rId19"/>
          <w:type w:val="nextPage"/>
          <w:pgSz w:w="16839" w:h="11907" w:orient="landscape" w:code="9"/>
          <w:pgMar w:top="1418" w:right="1418" w:bottom="1418" w:left="1418" w:header="720" w:footer="57" w:gutter="0"/>
          <w:cols w:space="720"/>
          <w:vAlign w:val="center"/>
          <w:docGrid w:linePitch="326"/>
        </w:sectPr>
      </w:pPr>
      <w:bookmarkStart w:id="1" w:name="_Toc256000001"/>
      <w:r>
        <w:t>2. ADSL</w:t>
      </w:r>
      <w:bookmarkEnd w:id="1"/>
    </w:p>
    <w:tbl>
      <w:tblPr>
        <w:tblStyle w:val="TableNormal"/>
        <w:jc w:val="left"/>
        <w:tblInd w:w="80" w:type="dxa"/>
        <w:tblLayout w:type="fixed"/>
        <w:tblCellMar>
          <w:top w:w="0" w:type="dxa"/>
          <w:left w:w="0" w:type="dxa"/>
          <w:bottom w:w="0" w:type="dxa"/>
          <w:right w:w="0" w:type="dxa"/>
        </w:tblCellMar>
      </w:tblPr>
      <w:tblGrid>
        <w:gridCol w:w="1060"/>
        <w:gridCol w:w="2965"/>
        <w:gridCol w:w="885"/>
        <w:gridCol w:w="1045"/>
        <w:gridCol w:w="1465"/>
        <w:gridCol w:w="450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ADSL</w:t>
            </w:r>
          </w:p>
        </w:tc>
      </w:tr>
      <w:tr>
        <w:tblPrEx>
          <w:jc w:val="left"/>
          <w:tblInd w:w="80" w:type="dxa"/>
          <w:tblLayout w:type="fixed"/>
          <w:tblCellMar>
            <w:top w:w="0" w:type="dxa"/>
            <w:left w:w="0" w:type="dxa"/>
            <w:bottom w:w="0" w:type="dxa"/>
            <w:right w:w="0" w:type="dxa"/>
          </w:tblCellMar>
        </w:tblPrEx>
        <w:trPr>
          <w:cantSplit/>
          <w:tblHeader/>
          <w:jc w:val="left"/>
        </w:trPr>
        <w:tc>
          <w:tcPr>
            <w:tcW w:w="10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5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AGE</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Age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DM.AGE</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AGEGR1N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Pooled Age Group 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X_AGE2GP</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Categorized age:agegr1n &lt;40 years, 40-49 years , 50-59 years, 60-65 years, &gt;65 years.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AGEU</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Age Units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6.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DM.AGEU</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ARM</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Description of Planned Arm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DM.ARM</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ARMCD</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Planned Arm Code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YARMCD (SDTM)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DM.ARMCD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ASR</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Age/Sex/Race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AGE, SEX, RACE: A=Asian; B=Black; W=White; AI=American Indian or Alaska Native; NH=Native Hawaiian or other Pacific Islander; MUL=Multiple; NR=Not reported;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BMIBL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Baseline Body Mass Index (kg/m2)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ADVS.AVAL where ABLFL=’Y’ and PARAMCD=’BMI’</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BMIGR1N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Body Mass Index Group (kg/m2) 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Z_BMIGRP</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Categorized BMI:&lt;18.5, 18.5 to &lt;25.0, 25.0 to &lt;30, &gt;= 30.0 kg/m2, Missing.</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BRTHDT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Birth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DM.BRTHDTC where at least (year) is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COMPLFL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Completers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where Subjects completed week 26 treatment and 4 week follow-up,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COUNTRY</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Country/Region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 (SDTM)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COUNTRY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DM.COUNTRY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DCSREAS</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Discontinuation from Study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DS.DSDECOD when DS.DSCAT='DISPOSITION EVENT' and DS.EPOCH not equal to 'SCREENING' and DS.DSDECOD not equal to 'COMPLETED' and DS.DSSCAT not equal to 'INFORMED CONSENT' and DS.DSSUBDEC not in ('CONTINUE WITH SCHEDULED VISITS/ PROCEDURES' 'CONTINUE WITH PHONE CONTACTS REPLACING SITE VISITS').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DTHDT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Death</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DM.DTHDTC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DTHFL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Subject Death Flag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DM.DTHFL</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EDULEVEL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Education Level</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SC.SCORRES where SC.SCTESTCD='EDULEVEL'.</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ENRLFL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Enrolled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DM.RFICDTC is not missing;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EP1BDCSI</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Broad Study Disc Epi/Pandemic 1 Rel Ind</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information from the DS domain. Specifically, this is based on DS.DSEPRELI. Set to 'Y' if the subject discontinued the study due to the pandemic.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EP1DVFL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Epi/Pandemic 1 Rel Subject Prot Dev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there was an important deviation due to the pandemic based on information in the DV domain (DV.DVEPRELI='Y' and DV.IDREQIMD is not missing).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Epi/Pandemic 1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the subject has any of the following: 1. EP1DVFL='Y' (Important Deviation(s) due to the pandemic), 2. EP1ODFL='Y' (The subject had any 'Other Deviation' due to pandemic), 3. EP1SEI='Y' (Subject's dose adjustment due to pandemic), 4. EP2SEI='Y' (Subject had AEs which are attributed to positivity towards the COVID-19 pathogen), 5. EP1IEFL='Y' (Inclusion/Exclusion violations that occurred due to COVID-19 pandemic), and/or 6. EP1BDCSI='Y' (Broad Study Discontinuation due to pandemic.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EP1IEFL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Epi/Pandemic 1 Inclusion/Exc. Subj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the subject had at least one violation for a COVID-19 pandemic related inclusion or exclusion criteria.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EP1ODFL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Epi/Pandemic 1 Other Deviation Subj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DV.DVEPRELI='Y' and DV.DVDECOD= 'OTHER PROTOCOL DEVIATIONS' and missing(DV.IDREQIMD).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EP1SEI</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Specific Epi/Pandemic 1 Rel Event Ind</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information from the EC domain, where ECEPADJI is "Y". Set to "Y" if the subject has EC.ECEPADJI="Y". Set to "N" if there were no dose adjustment due to COVID (EC.ECEPADJI is null for the subject records).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EP2SEI</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Specific Epi/Pandemic 2 Rel Event Ind</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information from the AE domain, where AEEPRELI is "Y" for all Narrow COVID-19 SMQs, which indicate pathogen positivity. Set to "Y" if the subject has AE.AEEPRELI="Y". Set to "N" if there were no adverse events meeting this criteria (AE.AEEPRELI is null for the subject records).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ETHNIC</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Ethnicity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25.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DM.ETHNIC</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EXNYOVLN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Did Subject Take Any Study Medicat.?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1 if any EX.EXSTDTC not equal to missing, otherwise set to 0.</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FASEXRE1</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Exclusion From Full Analysis Reason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the first occurrence of XI.XISTRESC when FASFL="N" and XI.XITESTCD="FULLSET".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FASFL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Full Analysis Set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where DS.DSDECOD = 'RANDOMIZED',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HEIGHTBL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Baseline Height (cm)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8.3</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ADVS.AVAL where ABLFL='Y' and PARAMCD='HEIGHT'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INVNAM</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Investigator Name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DM.INVNAM</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ISICAT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Insomnia Severity Index (ISI) category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Z_ISICAT</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Categorized total QS.QSSTRESC at baseline where QSCAT=ISI: 0-14 = No clinically significant and subthreshold insomnia,15-21 = Clinical insomnia (moderate severity),22-28 = Clinical insomnia (severe), missing = Missing.</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LVDT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Last Visit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using DS.DSSTDTC where DSCAT EQ "PROTOCOL MILESTONE" AND DSDECOD EQ "DATE OF LAST VISIT"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PH1EDT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Phase 1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Set to first day of drug 2 intake - 1 day (based on the eCRF entry) for participants who stayed in the study for at least 12 weeks and received the part two drug; For participants who have not received the part two drug due to early discontinuation of randomized treatment or study withdrawal, set to week 12 assessment date or the post treatment phase end date, whichever is earlier (for participants who discontinued from study drug but agreed to complete the assessments until week 12) or study drug discontinuation date or EoT assessment date whichever is later (for participants who discontinued from randomized drug and decided to go to the follow up period or withdraw from the study).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PH1SDT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Phase 1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Set to randomization date</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PH2EDT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Phase 2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Set to end of treatment period date (for participants who completed the study) or the study discontinuation date  or EoT assessment date whichever is later (for participants who discontinue from treatment/study prematurely during the second phase).</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PH2SDT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Phase 2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Set to first day of part 2 drug intake (identified based on the eCRF entry).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RACE</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Race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50.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DM.RACE</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RANDDT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Randomization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DS.DSSTDTC where DSDECOD='RANDOMIZED'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RANDFL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Randomized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subject was randomized and has a randomization number (DS.DSDECOD='RANDOMIZED' and DS.RANDNO is not 0),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RANDNO</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Randomization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6.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DS.RANDNO(DSCAT EQ 'PROTOCOL MILESTONE' AND DSDECOD EQ 'RANDOMIZED')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RASR</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Randomization Number/Age/Sex/Race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RANDNO, AGE, SEX, RACE: A=Asian; B=Black; W=White; AI=American Indian or Alaska Native; NH=Native Hawaiian or other Pacific Islander; MUL=Multiple; NR=Not reported;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REGION1N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Geographic Region 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X_REGION</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Categorized country: North America, the rest of the world.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RFENDT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Reference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DM.RFENDTC,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RFICDT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Informed Consent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DM.RFICDTC,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RFPENDT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End of Participation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DM.RFPENDTC,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RFSTDT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Reference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DM.RFSTDTC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RFXENDT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Last Study Treatment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DM.RFXENDTC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RFXSTDT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First Study Treatment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DM.RFXSTDTC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SAFEXRE1</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Exclusion From Safety Analysis Reason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the first occurrence of XI.XISTRESC when SAFFL="N" and XI.XITESTCD="SAFETY".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SAFFL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Safety Population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where RFXSTDC not missing,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SASR</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Subject Identifier/Age/Sex/Race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40.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SUBJID, AGE, SEX, RACE: A=Asian; B=Black; W=White; AI=American Indian or Alaska Native; NH=Native Hawaiian or other Pacific Islander; MUL=Multiple; NR=Not reported;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SCRNFLFL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Screen-Failure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the subject was a screen failure (DM.ARMCD is "SCRNFAIL").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SEX</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Sex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146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DM.SEX</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SITEID</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Study Site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DM.SITEID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SLAEXRE1</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Exclusion From Sleep Analysis Reason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the first occurrence of XI.XISTRESC when SLASFL="N" and XI.XITESTCD="DES".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SLASFL</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Sleep analysis set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 subject was randomized, has a DS record with DS.DSDECOD = 'INFORMED CONSENT OBTAINED' and DS.DSTERM = 'Informed consent for monitoring device' and any XK record with missing XK.XKSTAT, otherwise set to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SMOKHXN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Smoking History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NCF</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SU.SUNCF where SUCAT='TOBACCO'. Priority would be 'Current' &gt; 'Former' &gt; 'Never'.</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DM.STUDYID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SUBJID</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Subject Identifier for the Study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9.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DM.SUBJID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TRT01AN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Actual Treatment for Period 01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Z_TRT</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Numeric derivation based on the subjects elements from SE domain. The treatment code is generated through the element code (ETCD) and the provided codelist Z_TRT. TRTxxAN should be mapped one-to-one mapping to TRTxxA within a study.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TRT01PN</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Planned Treatment for Period 01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Z_TRT</w:t>
            </w: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Numeric derivation based on the value of ARMCD for each respective period mapped via project specific informat Z_TRT. TRTxxPN should be mapped one-to-one mapping to TRTxxP within a study.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TRTEDT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Last Exposure to Treatment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last EX.EXENDTC. If the date is not available and subject has a record with DS.EPOCH="TREATMENT" and DS.DSSCAT is missing, the last day of drug intake from eDiary will be used.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TRTSDT</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Date of First Exposure to Treatment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the very first EX.EXSTDTC if all date parts (month, day, year) are given. Otherwise missing (blank).</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UASR</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Unique Subject Identifier/Age/Sex/Race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40.</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USUBJID, AGE, SEX, RACE: A=Asian; B=Black; W=White; AI=American Indian or Alaska Native; NH=Native Hawaiian or other Pacific Islander; MUL=Multiple; NR=Not reported;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USUBJID</w:t>
            </w:r>
          </w:p>
        </w:tc>
        <w:tc>
          <w:tcPr>
            <w:tcW w:w="2965" w:type="dxa"/>
            <w:tcMar>
              <w:left w:w="80" w:type="dxa"/>
              <w:right w:w="80" w:type="dxa"/>
            </w:tcMar>
            <w:textDirection w:val="lrTb"/>
            <w:vAlign w:val="top"/>
          </w:tcPr>
          <w:p>
            <w:pPr>
              <w:pStyle w:val="Smalltext80"/>
              <w:jc w:val="left"/>
              <w:rPr>
                <w:rFonts w:ascii="Times" w:hAnsi="Times" w:cs="Times"/>
              </w:rPr>
            </w:pPr>
            <w:r>
              <w:rPr>
                <w:rFonts w:ascii="Times" w:hAnsi="Times" w:cs="Times"/>
              </w:rPr>
              <w:t>Unique Subject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1465" w:type="dxa"/>
            <w:tcMar>
              <w:left w:w="80" w:type="dxa"/>
              <w:right w:w="80" w:type="dxa"/>
            </w:tcMar>
            <w:textDirection w:val="lrTb"/>
            <w:vAlign w:val="top"/>
          </w:tcPr>
          <w:p>
            <w:pPr>
              <w:pStyle w:val="Smalltext80"/>
              <w:jc w:val="left"/>
              <w:rPr>
                <w:rFonts w:ascii="Times" w:hAnsi="Times" w:cs="Times"/>
              </w:rPr>
            </w:pPr>
          </w:p>
        </w:tc>
        <w:tc>
          <w:tcPr>
            <w:tcW w:w="4505" w:type="dxa"/>
            <w:tcMar>
              <w:left w:w="80" w:type="dxa"/>
              <w:right w:w="80" w:type="dxa"/>
            </w:tcMar>
            <w:textDirection w:val="lrTb"/>
            <w:vAlign w:val="top"/>
          </w:tcPr>
          <w:p>
            <w:pPr>
              <w:pStyle w:val="Smalltext80"/>
              <w:jc w:val="left"/>
              <w:rPr>
                <w:rFonts w:ascii="Times" w:hAnsi="Times" w:cs="Times"/>
              </w:rPr>
            </w:pPr>
            <w:r>
              <w:rPr>
                <w:rFonts w:ascii="Times" w:hAnsi="Times" w:cs="Times"/>
              </w:rPr>
              <w:t>DM.USUBJID</w:t>
            </w:r>
          </w:p>
        </w:tc>
      </w:tr>
      <w:tr>
        <w:tblPrEx>
          <w:jc w:val="left"/>
          <w:tblInd w:w="80" w:type="dxa"/>
          <w:tblLayout w:type="fixed"/>
          <w:tblCellMar>
            <w:top w:w="0" w:type="dxa"/>
            <w:left w:w="0" w:type="dxa"/>
            <w:bottom w:w="0" w:type="dxa"/>
            <w:right w:w="0" w:type="dxa"/>
          </w:tblCellMar>
        </w:tblPrEx>
        <w:trPr>
          <w:cantSplit/>
          <w:jc w:val="left"/>
        </w:trPr>
        <w:tc>
          <w:tcPr>
            <w:tcW w:w="10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WEIGHTBL</w:t>
            </w:r>
          </w:p>
        </w:tc>
        <w:tc>
          <w:tcPr>
            <w:tcW w:w="2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Baseline Weight (kg)</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N</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8.3</w:t>
            </w:r>
          </w:p>
        </w:tc>
        <w:tc>
          <w:tcPr>
            <w:tcW w:w="1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45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Derived from ADVS.AVAL where ABLFL='Y' and PARAMCD='WEIGHT'.</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20"/>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21"/>
          <w:type w:val="nextPage"/>
          <w:pgSz w:w="16839" w:h="11907" w:orient="landscape" w:code="9"/>
          <w:pgMar w:top="1418" w:right="1418" w:bottom="1418" w:left="1418" w:header="720" w:footer="57" w:gutter="0"/>
          <w:cols w:space="720"/>
          <w:vAlign w:val="center"/>
          <w:docGrid w:linePitch="326"/>
        </w:sectPr>
      </w:pPr>
      <w:bookmarkStart w:id="2" w:name="_Toc256000002"/>
      <w:r>
        <w:t>3. ADAE</w:t>
      </w:r>
      <w:bookmarkEnd w:id="2"/>
    </w:p>
    <w:tbl>
      <w:tblPr>
        <w:tblStyle w:val="TableNormal"/>
        <w:jc w:val="left"/>
        <w:tblInd w:w="80" w:type="dxa"/>
        <w:tblLayout w:type="fixed"/>
        <w:tblCellMar>
          <w:top w:w="0" w:type="dxa"/>
          <w:left w:w="0" w:type="dxa"/>
          <w:bottom w:w="0" w:type="dxa"/>
          <w:right w:w="0" w:type="dxa"/>
        </w:tblCellMar>
      </w:tblPr>
      <w:tblGrid>
        <w:gridCol w:w="1060"/>
        <w:gridCol w:w="3425"/>
        <w:gridCol w:w="885"/>
        <w:gridCol w:w="1045"/>
        <w:gridCol w:w="945"/>
        <w:gridCol w:w="4545"/>
      </w:tblGrid>
      <w:tr>
        <w:tblPrEx>
          <w:jc w:val="left"/>
          <w:tblInd w:w="80" w:type="dxa"/>
          <w:tblLayout w:type="fixed"/>
          <w:tblCellMar>
            <w:top w:w="0" w:type="dxa"/>
            <w:left w:w="0" w:type="dxa"/>
            <w:bottom w:w="0" w:type="dxa"/>
            <w:right w:w="0" w:type="dxa"/>
          </w:tblCellMar>
        </w:tblPrEx>
        <w:trPr>
          <w:cantSplit/>
          <w:tblHeader/>
          <w:jc w:val="left"/>
        </w:trPr>
        <w:tc>
          <w:tcPr>
            <w:tcW w:w="1190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0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ADAE</w:t>
            </w:r>
          </w:p>
        </w:tc>
      </w:tr>
      <w:tr>
        <w:tblPrEx>
          <w:jc w:val="left"/>
          <w:tblInd w:w="80" w:type="dxa"/>
          <w:tblLayout w:type="fixed"/>
          <w:tblCellMar>
            <w:top w:w="0" w:type="dxa"/>
            <w:left w:w="0" w:type="dxa"/>
            <w:bottom w:w="0" w:type="dxa"/>
            <w:right w:w="0" w:type="dxa"/>
          </w:tblCellMar>
        </w:tblPrEx>
        <w:trPr>
          <w:cantSplit/>
          <w:tblHeader/>
          <w:jc w:val="left"/>
        </w:trPr>
        <w:tc>
          <w:tcPr>
            <w:tcW w:w="10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3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9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5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ADURN</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Duration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Difference between ADAE.AENDT and ADAE.ASTDT +1.</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AEACN</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Action Taken with Study Treatment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AE.AEACN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AEACNOTH</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Other Action Taken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AE.AEACNOTH</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AEBODSYS</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Body System or Organ Class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AE.AEBODSYS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AECONTRT</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Concomitant or Additional Trtmnt Given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AE.AECONTRT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AEDECOD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Dictionary-Derived Term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AE.AEDECOD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AENDT</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date part of AE.AEENDTC. Missing end dates are imputed by replacing the missing information on the day and month of the event with the last day of the month and the last month of the year.</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AENDTF</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 Imputation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DATEFL</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If AENDT is imputed, the following rules apply: If year is imputed set to 'Y', otherwise if month is imputed set to 'M', otherwise if day is imputed set to 'D'. If nothing was imputed keep empty.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AENDY</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reference start date to AENDT.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AEOUT</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Outcome of Adverse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40.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AE.AEOUT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AERELPR</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Causality to Protocol Procedure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AE.AERELPR</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AESCONG</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Congenital Anomaly or Birth Defect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AE.AESCONG</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AESDTH</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Results in Death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AE.AESDTH</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AESEQ</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AE.AESEQ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AESER</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Serious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AE.AESER</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AESREAS</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All Reasons for Seriousness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Concatenation of labels from AE.AESCONG, AE.AESDISAB, AE.AESDTH, AE.AESHOSP, AE.AESLIFE and AE.AESMIE (with comma), if variable contains 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AESSINY</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Adverse Event of Special Interest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9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AE.AESSINY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AETERM</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Reported Term for the Adverse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AE.AETERM</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APHASE</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Phase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Set 'Week 1-12' or 'Week 13-26' based on the Adverse event start/ end date and treatment phase start and end date from ADSL if AE start date is missing then APHASE will based on treatment eq 'Elinzanetant 120mg', as per study schema only for treatment emergent adverse event.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ARELN</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Causality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Z_NY</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AE.AEREL. Set to 1 if AE.AEREL is 'Y' or missing, 0 if 'N'.</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ASTDT, AENDT, AETERM and AESEQ.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ASEVN</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Severity/Intensity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X_ASEV</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AE.AESEV. Set 1 if Mild, 2 if Moderate and 3 if Severe.</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ASSINY</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AE of Special Interest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following AEs are included: 1. Any condition potentially triggering close liver observation (as listed in Protocol section 10.5) 2.Somnolence or fatigue 3. Phototoxicity 4. Post-menopausal uterine bleeding.</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AE.AESTDTC. Incomplete dates will be imputed using the following rules: If the active treatment start date falls within imputation range, incomplete AE start date will be imputed as the active treatment start date.  If the active treatment start date does not fall within the imputation range, and the placebo treatment start date falls within the imputation range, an incomplete AE start date is imputed as the placebo treatment start date.  Otherwise, the partially missing AE start date will be imputed to the earliest date of the imputation range. Completely missing start date will not be imputed.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ASTDTF</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 Imputation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DATEFL</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If ASTDT is imputed, the following rules apply: If year is imputed set to 'Y', otherwise if month is imputed set to 'M', otherwise if day is imputed set to 'D'. If nothing was imputed keep empty.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ASTDY</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reference start date to ASTDT.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CQ01CD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Customized Query 01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Z_CQNAM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Set equal to '1',  if AESI: Any condition potentially triggering close liver observation: SMQ Cholestasis and jaundice of hepatic organ SMQ Drug related hepatic disorders - severe events only SMQ Liver related investigations, signs and symptoms SMQ Liver-related coagulation and bleeding disturbances In addition, include AESIs ticked at AE-CRF. , included in this CQ.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CQ02CD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Customized Query 02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Z_CQNAM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Set equal to '2',  if      A) Somnolence MLG: PT Somnolence PT Hypersomnia      B) Fatigue (MGL Decreased general strength and energy) PT Asthenia      PT Decreased activity      PT Fatigue      PT Fatigue management      PT Mental fatigue      PT Physical deconditioning      PT Sluggisheness      In addition to MLGs above, include      PT Sleep disorder due to general medical condition, hypersomnia type      , included in this CQ.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CQ03CD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Customized Query 03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Z_CQNAM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Set equal to '3',  if      BMQ Photosensitivity reactions      , included in this CQ.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CQ04CD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Customized Query 04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Z_CQNAM</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Set equal to '4',  if      MLG Female genital tract bleeding      PT Abnormal uterine bleeding      PT Abnormal withdrawal bleeding      PT Cervix haematoma uterine      PT Cervix haemorrhage uterine      PT Coital bleeding      PT Haematocoele female      PT Haematosalpinx      PT Haemorrhagic ovarian cyst      PT Ovarian haematoma      PT Ovarian haemorrhage      PT postmenopausal haemorrhage      PT Uterine haematoma      PT Uterine haemorrhage      PT Vaginal haematoma      PT Vaginal haemorrhage      PT Vulval haematoma      PT Vulval haematoma evacuation      PT Vaginal haemorrhage      PT Withdrawal bleed      PT Unexpected vaginal bleeding on hormonal IUD      , included in this CQ.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POSTFL</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Post-treatment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Any adverse event occurring after last study drug intake + 14 days, In case an AE starts before the date of last study drug intake + 14 days and worsens after last study drug intake +14 days, it will be considered a post-treatment AE. Worsening of an AE is defined as follows: AE intensity is worsened (e.g. moderate to severe) or AE changed to a serious event or AE ends with death.</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PREFL</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Pre-treatment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If ASTDT &lt; ADSL.TRTSDT then populate PREFL with a 'Y'.</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945" w:type="dxa"/>
            <w:tcMar>
              <w:left w:w="80" w:type="dxa"/>
              <w:right w:w="80" w:type="dxa"/>
            </w:tcMar>
            <w:textDirection w:val="lrTb"/>
            <w:vAlign w:val="top"/>
          </w:tcPr>
          <w:p>
            <w:pPr>
              <w:pStyle w:val="Smalltext80"/>
              <w:jc w:val="left"/>
              <w:rPr>
                <w:rFonts w:ascii="Times" w:hAnsi="Times" w:cs="Times"/>
              </w:rPr>
            </w:pP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AE.STUDYID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TRTEMFL</w:t>
            </w:r>
          </w:p>
        </w:tc>
        <w:tc>
          <w:tcPr>
            <w:tcW w:w="3425" w:type="dxa"/>
            <w:tcMar>
              <w:left w:w="80" w:type="dxa"/>
              <w:right w:w="80" w:type="dxa"/>
            </w:tcMar>
            <w:textDirection w:val="lrTb"/>
            <w:vAlign w:val="top"/>
          </w:tcPr>
          <w:p>
            <w:pPr>
              <w:pStyle w:val="Smalltext80"/>
              <w:jc w:val="left"/>
              <w:rPr>
                <w:rFonts w:ascii="Times" w:hAnsi="Times" w:cs="Times"/>
              </w:rPr>
            </w:pPr>
            <w:r>
              <w:rPr>
                <w:rFonts w:ascii="Times" w:hAnsi="Times" w:cs="Times"/>
              </w:rPr>
              <w:t>Treatment Emergent Analysis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4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54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any adverse event occurring or worsening on or after the date of the first dose of study drug up to 14 days after the date of the last dose of study drug.</w:t>
            </w:r>
          </w:p>
        </w:tc>
      </w:tr>
      <w:tr>
        <w:tblPrEx>
          <w:jc w:val="left"/>
          <w:tblInd w:w="80" w:type="dxa"/>
          <w:tblLayout w:type="fixed"/>
          <w:tblCellMar>
            <w:top w:w="0" w:type="dxa"/>
            <w:left w:w="0" w:type="dxa"/>
            <w:bottom w:w="0" w:type="dxa"/>
            <w:right w:w="0" w:type="dxa"/>
          </w:tblCellMar>
        </w:tblPrEx>
        <w:trPr>
          <w:cantSplit/>
          <w:jc w:val="left"/>
        </w:trPr>
        <w:tc>
          <w:tcPr>
            <w:tcW w:w="10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3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9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45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AE.USUBJID</w:t>
            </w:r>
          </w:p>
        </w:tc>
      </w:tr>
      <w:tr>
        <w:tblPrEx>
          <w:jc w:val="left"/>
          <w:tblInd w:w="80" w:type="dxa"/>
          <w:tblLayout w:type="fixed"/>
          <w:tblCellMar>
            <w:top w:w="0" w:type="dxa"/>
            <w:left w:w="0" w:type="dxa"/>
            <w:bottom w:w="0" w:type="dxa"/>
            <w:right w:w="0" w:type="dxa"/>
          </w:tblCellMar>
        </w:tblPrEx>
        <w:trPr>
          <w:cantSplit/>
          <w:jc w:val="left"/>
        </w:trPr>
        <w:tc>
          <w:tcPr>
            <w:tcW w:w="1190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22"/>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23"/>
          <w:type w:val="nextPage"/>
          <w:pgSz w:w="16839" w:h="11907" w:orient="landscape" w:code="9"/>
          <w:pgMar w:top="1418" w:right="1418" w:bottom="1418" w:left="1418" w:header="720" w:footer="57" w:gutter="0"/>
          <w:cols w:space="720"/>
          <w:vAlign w:val="center"/>
          <w:docGrid w:linePitch="326"/>
        </w:sectPr>
      </w:pPr>
      <w:bookmarkStart w:id="3" w:name="_Toc256000003"/>
      <w:r>
        <w:t>4. ADCM</w:t>
      </w:r>
      <w:bookmarkEnd w:id="3"/>
    </w:p>
    <w:tbl>
      <w:tblPr>
        <w:tblStyle w:val="TableNormal"/>
        <w:jc w:val="left"/>
        <w:tblInd w:w="80" w:type="dxa"/>
        <w:tblLayout w:type="fixed"/>
        <w:tblCellMar>
          <w:top w:w="0" w:type="dxa"/>
          <w:left w:w="0" w:type="dxa"/>
          <w:bottom w:w="0" w:type="dxa"/>
          <w:right w:w="0" w:type="dxa"/>
        </w:tblCellMar>
      </w:tblPr>
      <w:tblGrid>
        <w:gridCol w:w="1020"/>
        <w:gridCol w:w="3485"/>
        <w:gridCol w:w="885"/>
        <w:gridCol w:w="1045"/>
        <w:gridCol w:w="885"/>
        <w:gridCol w:w="460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ADCM</w:t>
            </w:r>
          </w:p>
        </w:tc>
      </w:tr>
      <w:tr>
        <w:tblPrEx>
          <w:jc w:val="left"/>
          <w:tblInd w:w="80" w:type="dxa"/>
          <w:tblLayout w:type="fixed"/>
          <w:tblCellMar>
            <w:top w:w="0" w:type="dxa"/>
            <w:left w:w="0" w:type="dxa"/>
            <w:bottom w:w="0" w:type="dxa"/>
            <w:right w:w="0" w:type="dxa"/>
          </w:tblCellMar>
        </w:tblPrEx>
        <w:trPr>
          <w:cantSplit/>
          <w:tblHeader/>
          <w:jc w:val="left"/>
        </w:trPr>
        <w:tc>
          <w:tcPr>
            <w:tcW w:w="10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34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6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AENDT</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CM.CMENDTC. Missing end dates are imputed by replacing the missing information on the day and month of the event with the last day of the month and the last month of the year.</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AENDTF</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 Imputation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DATEFL</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If AENDT is imputed, the following rules apply: If year is imputed set to Y, otherwise if month is imputed set to M, otherwise if day is imputed set to D. If nothing was imputed keep empty.</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AENDY</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randomization date until AENDT.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CMCAT, ASTDT, CMENRTPT, AENDT, CMTRT and CMSEQ.</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CM.CMSTDTC. Incomplete dates will be imputed using the following rules: If the active treatment start date falls within imputation range, incomplete CM start date will be imputed as the active treatment start date.  If the active treatment start date does not fall within the imputation range, and the placebo treatment start date falls within the imputation range, an incomplete CM start date is imputed as the placebo treatment start date.  Otherwise, the partially missing CM start date will be imputed to the earliest date of the imputation range. Completely missing start date will not be imputed.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ASTDTF</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 Imputation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DATEFL</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If ASTDT is imputed, the following rules apply: If year is imputed set to Y, otherwise if month is imputed set to M, otherwise if day is imputed set to D. If nothing was imputed keep empty.</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ASTDY</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randomization date until ASTDT.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CMATC05</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CMATC06</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06</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CMATC07</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07</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CMATC08</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CMATC09</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09</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CMATC10</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10</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CMATC11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11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CMATC12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12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CMATC13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13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CMATC14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Code 14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Character ATC code merged from ATC dictionary. One Concomitant medication can be linked with multiple ATC codes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CMCAT</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Category for Medication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CM.CMCAT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CMCL05</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CMCL06</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06</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CMCL07</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07</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CMCL08</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CMCL09</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09</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CMCL10</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10</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CMCL11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11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CMCL12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12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CMCL13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13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CMCL14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Class 14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character of CMATCzz. One Concomitant medication can be linked with multiple ATC classes by SUPPCM.CMDRECNO and SUPPCM.CMDSEQ1.</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CMDECOD</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Standardized Medication Name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CM.CMDECOD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CMENRTPT</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End Relative to Reference Time Point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CM.CMENRTPT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CMOCCUR</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CM Occurrence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CM.CMOCCUR</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CMSCL05</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CMSCL06</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06</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CMSCL07</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07</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CMSCL08</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CMSCL09</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09</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CMSCL10</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10</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CMSCL11</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11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CMSCL12</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12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CMSCL13</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13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CMSCL14</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ATC Subclass 14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ATC</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First three characters of CMATCzz. Represent all ATC subclasses linked to this SUPPCM.CMDRECNO and SUPPCM.CMDSEQ1. In case the length of the CMATCzz variable is at least 3 characters long, CMSCLzz variable is set to the first 3 chars of the source variable. Otherwise (in case the ATC code is too small) CMSCLzz is left blank.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CMSEQ</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CM.CMSEQ</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CMTRT</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Reported Name of Drug, Med, or Therapy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CM.CMTRT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CONFL</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Concomitant Med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Medication taken during treatment phase, i.e. between first and last study drug intake (regardless of when it started or ended). Otherwise missing.</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FUPFL</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Follow-up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start of medication is after last study drug intake.</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ICE01FL</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Intercurrent event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PROHIBFL='Y' and CM start occurred from randomization day up to and including day 82.</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ICEENWK</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ICE end week</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Only filled for records with ICE01FL = 'Y'. Contains the number of the last week flagged for the intercurrent event. First the end date of impact on efficacy is calculated as AENDY plus impact duration from preliminary list of prohibited concomitant medication in SAP appendix section 6.5.3. If this end date occurs on and after the 3rd day of the week, the respective week will be flagged. If the end date for the impact on efficacy occurs on the 1st or 2nd day of the week, the respective week should not be flagged and only the previous week will be flagged. If intake of CM is ongoing, the value will be missing.</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ICESTWK</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ICE start week</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Only filled for intercurrent events (ICE) (records with ICE01FL = 'Y'). The value is derived from ASTDY and contains the number of the first week flagged for the ICE. If the ICE occurs on day 1, then ICESTWK=0. Otherwise, if the ICE occurs on or before the 5th day of the week, it will be flagged for the respective week. If the ICE occurs on the 6th or 7th day of the week, it will be flagged from the following week.</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PREFL</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Pre-treatment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Medication taken before start of the study drug intake, (regardless of when it ended).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PROHIBFL</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Prohibited med. affecting efficacy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any prohibited concomitant medication as defined in the protocol were used that influence efficacy. Please refer to SAP section 6.5.3  (Intake of prohibited concomitant medication having impact on efficacy) for more details.</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CM.STUDYID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USUBJID</w:t>
            </w:r>
          </w:p>
        </w:tc>
        <w:tc>
          <w:tcPr>
            <w:tcW w:w="3485" w:type="dxa"/>
            <w:tcMar>
              <w:left w:w="80" w:type="dxa"/>
              <w:right w:w="80" w:type="dxa"/>
            </w:tcMar>
            <w:textDirection w:val="lrTb"/>
            <w:vAlign w:val="top"/>
          </w:tcPr>
          <w:p>
            <w:pPr>
              <w:pStyle w:val="Smalltext80"/>
              <w:jc w:val="left"/>
              <w:rPr>
                <w:rFonts w:ascii="Times" w:hAnsi="Times" w:cs="Times"/>
              </w:rPr>
            </w:pPr>
            <w:r>
              <w:rPr>
                <w:rFonts w:ascii="Times" w:hAnsi="Times" w:cs="Times"/>
              </w:rPr>
              <w:t>Unique Subject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885" w:type="dxa"/>
            <w:tcMar>
              <w:left w:w="80" w:type="dxa"/>
              <w:right w:w="80" w:type="dxa"/>
            </w:tcMar>
            <w:textDirection w:val="lrTb"/>
            <w:vAlign w:val="top"/>
          </w:tcPr>
          <w:p>
            <w:pPr>
              <w:pStyle w:val="Smalltext80"/>
              <w:jc w:val="left"/>
              <w:rPr>
                <w:rFonts w:ascii="Times" w:hAnsi="Times" w:cs="Times"/>
              </w:rPr>
            </w:pPr>
          </w:p>
        </w:tc>
        <w:tc>
          <w:tcPr>
            <w:tcW w:w="4605" w:type="dxa"/>
            <w:tcMar>
              <w:left w:w="80" w:type="dxa"/>
              <w:right w:w="80" w:type="dxa"/>
            </w:tcMar>
            <w:textDirection w:val="lrTb"/>
            <w:vAlign w:val="top"/>
          </w:tcPr>
          <w:p>
            <w:pPr>
              <w:pStyle w:val="Smalltext80"/>
              <w:jc w:val="left"/>
              <w:rPr>
                <w:rFonts w:ascii="Times" w:hAnsi="Times" w:cs="Times"/>
              </w:rPr>
            </w:pPr>
            <w:r>
              <w:rPr>
                <w:rFonts w:ascii="Times" w:hAnsi="Times" w:cs="Times"/>
              </w:rPr>
              <w:t>CM.USUBJID</w:t>
            </w:r>
          </w:p>
        </w:tc>
      </w:tr>
      <w:tr>
        <w:tblPrEx>
          <w:jc w:val="left"/>
          <w:tblInd w:w="80" w:type="dxa"/>
          <w:tblLayout w:type="fixed"/>
          <w:tblCellMar>
            <w:top w:w="0" w:type="dxa"/>
            <w:left w:w="0" w:type="dxa"/>
            <w:bottom w:w="0" w:type="dxa"/>
            <w:right w:w="0" w:type="dxa"/>
          </w:tblCellMar>
        </w:tblPrEx>
        <w:trPr>
          <w:cantSplit/>
          <w:jc w:val="left"/>
        </w:trPr>
        <w:tc>
          <w:tcPr>
            <w:tcW w:w="102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VMSFL</w:t>
            </w:r>
          </w:p>
        </w:tc>
        <w:tc>
          <w:tcPr>
            <w:tcW w:w="34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VMS treatment affecting efficacy flag</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1.</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X_Y</w:t>
            </w:r>
          </w:p>
        </w:tc>
        <w:tc>
          <w:tcPr>
            <w:tcW w:w="46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Derived. Set to 'Y' if any VMS treatment as defined in the protocol were used that influence efficacy. Please refer to SAP section 6.5.2  (Permanent discontinuation of randomized treatment) for more details.</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24"/>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25"/>
          <w:type w:val="nextPage"/>
          <w:pgSz w:w="16839" w:h="11907" w:orient="landscape" w:code="9"/>
          <w:pgMar w:top="1418" w:right="1418" w:bottom="1418" w:left="1418" w:header="720" w:footer="57" w:gutter="0"/>
          <w:cols w:space="720"/>
          <w:vAlign w:val="center"/>
          <w:docGrid w:linePitch="326"/>
        </w:sectPr>
      </w:pPr>
      <w:bookmarkStart w:id="4" w:name="_Toc256000004"/>
      <w:r>
        <w:t>5. ADDS</w:t>
      </w:r>
      <w:bookmarkEnd w:id="4"/>
    </w:p>
    <w:tbl>
      <w:tblPr>
        <w:tblStyle w:val="TableNormal"/>
        <w:jc w:val="left"/>
        <w:tblInd w:w="80" w:type="dxa"/>
        <w:tblLayout w:type="fixed"/>
        <w:tblCellMar>
          <w:top w:w="0" w:type="dxa"/>
          <w:left w:w="0" w:type="dxa"/>
          <w:bottom w:w="0" w:type="dxa"/>
          <w:right w:w="0" w:type="dxa"/>
        </w:tblCellMar>
      </w:tblPr>
      <w:tblGrid>
        <w:gridCol w:w="1000"/>
        <w:gridCol w:w="3405"/>
        <w:gridCol w:w="885"/>
        <w:gridCol w:w="1045"/>
        <w:gridCol w:w="885"/>
        <w:gridCol w:w="4645"/>
      </w:tblGrid>
      <w:tr>
        <w:tblPrEx>
          <w:jc w:val="left"/>
          <w:tblInd w:w="80" w:type="dxa"/>
          <w:tblLayout w:type="fixed"/>
          <w:tblCellMar>
            <w:top w:w="0" w:type="dxa"/>
            <w:left w:w="0" w:type="dxa"/>
            <w:bottom w:w="0" w:type="dxa"/>
            <w:right w:w="0" w:type="dxa"/>
          </w:tblCellMar>
        </w:tblPrEx>
        <w:trPr>
          <w:cantSplit/>
          <w:tblHeader/>
          <w:jc w:val="left"/>
        </w:trPr>
        <w:tc>
          <w:tcPr>
            <w:tcW w:w="1186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6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ADDS</w:t>
            </w:r>
          </w:p>
        </w:tc>
      </w:tr>
      <w:tr>
        <w:tblPrEx>
          <w:jc w:val="left"/>
          <w:tblInd w:w="80" w:type="dxa"/>
          <w:tblLayout w:type="fixed"/>
          <w:tblCellMar>
            <w:top w:w="0" w:type="dxa"/>
            <w:left w:w="0" w:type="dxa"/>
            <w:bottom w:w="0" w:type="dxa"/>
            <w:right w:w="0" w:type="dxa"/>
          </w:tblCellMar>
        </w:tblPrEx>
        <w:trPr>
          <w:cantSplit/>
          <w:tblHeader/>
          <w:jc w:val="left"/>
        </w:trPr>
        <w:tc>
          <w:tcPr>
            <w:tcW w:w="1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3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6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APHASE</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Phase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Treatment phase like 'Week 1-12' and 'Week 13-26' are determined based on the exposure start/ end date and treatment phase start and end date from ADSL, as per study schema.</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ASTDT, DSCAT, DSSCAT, EPOCH, DSDECOD, DSTERM and DSSEQ.</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If the subjects undergo a treatment phase and the subcategory for the disposition event is not "INFORMED CONSENT," then the ASTDT value will be equal to ADSL.TRTEDT. Otherwise, the ASTDT value will be the same as DS.DSSTDTC in Date 9 format.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ASTDY</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Randomization date(ADSL.RANDDT) to ASTDT.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DSCAT</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Category for Disposition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DS.DSCAT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DSDECOD</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Standardized Disposition Term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DS.DSDECOD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DSNEXT</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Next Epoch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DS.DSNEXT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DSSCAT</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Subcategory for Disposition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DS.DSSCAT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DSSEQ</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DS.DSSEQ</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DSSUBDEC</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Subject Decision How to Proceed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DS.DSSUBDEC</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DSTERM</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Reported Term for the Disposition Event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DS.DSTERM</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EPOCH</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Epoch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DS.EPOCH</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ICE01FL</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Intercurrent event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 subject is randomized and permanently discontinued from study drug on or before day 82; otherwise set to missing.</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ICEREAS</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Intercurrent event reason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Set to ADDS.DSDECOD in proper case where ADDS.ICE01FL is "Y"</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ICESTWK</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ICE start week</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If the ICE occurs on or before the 5th day of the week, it will be populated from the respective week If the ICE occurs on the 6th or 7th day of the week, it will be populated from the following week. If subject discontinue on day 1 then ICESTWK = 0. For example, if the participant permanently discontinues from the randomized drug on the 2nd day of week 4, then ICESTWK = 4. If the discontinuation from the randomized drug occurs on the 6th day of week 4, then ICESTWK = 5.</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3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4645" w:type="dxa"/>
            <w:tcMar>
              <w:left w:w="80" w:type="dxa"/>
              <w:right w:w="80" w:type="dxa"/>
            </w:tcMar>
            <w:textDirection w:val="lrTb"/>
            <w:vAlign w:val="top"/>
          </w:tcPr>
          <w:p>
            <w:pPr>
              <w:pStyle w:val="Smalltext80"/>
              <w:jc w:val="left"/>
              <w:rPr>
                <w:rFonts w:ascii="Times" w:hAnsi="Times" w:cs="Times"/>
              </w:rPr>
            </w:pPr>
            <w:r>
              <w:rPr>
                <w:rFonts w:ascii="Times" w:hAnsi="Times" w:cs="Times"/>
              </w:rPr>
              <w:t>DS.STUDYID</w:t>
            </w:r>
          </w:p>
        </w:tc>
      </w:tr>
      <w:tr>
        <w:tblPrEx>
          <w:jc w:val="left"/>
          <w:tblInd w:w="80" w:type="dxa"/>
          <w:tblLayout w:type="fixed"/>
          <w:tblCellMar>
            <w:top w:w="0" w:type="dxa"/>
            <w:left w:w="0" w:type="dxa"/>
            <w:bottom w:w="0" w:type="dxa"/>
            <w:right w:w="0" w:type="dxa"/>
          </w:tblCellMar>
        </w:tblPrEx>
        <w:trPr>
          <w:cantSplit/>
          <w:jc w:val="left"/>
        </w:trPr>
        <w:tc>
          <w:tcPr>
            <w:tcW w:w="100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3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46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DS.USUBJID</w:t>
            </w:r>
          </w:p>
        </w:tc>
      </w:tr>
      <w:tr>
        <w:tblPrEx>
          <w:jc w:val="left"/>
          <w:tblInd w:w="80" w:type="dxa"/>
          <w:tblLayout w:type="fixed"/>
          <w:tblCellMar>
            <w:top w:w="0" w:type="dxa"/>
            <w:left w:w="0" w:type="dxa"/>
            <w:bottom w:w="0" w:type="dxa"/>
            <w:right w:w="0" w:type="dxa"/>
          </w:tblCellMar>
        </w:tblPrEx>
        <w:trPr>
          <w:cantSplit/>
          <w:jc w:val="left"/>
        </w:trPr>
        <w:tc>
          <w:tcPr>
            <w:tcW w:w="1186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26"/>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27"/>
          <w:type w:val="nextPage"/>
          <w:pgSz w:w="16839" w:h="11907" w:orient="landscape" w:code="9"/>
          <w:pgMar w:top="1418" w:right="1418" w:bottom="1418" w:left="1418" w:header="720" w:footer="57" w:gutter="0"/>
          <w:cols w:space="720"/>
          <w:vAlign w:val="center"/>
          <w:docGrid w:linePitch="326"/>
        </w:sectPr>
      </w:pPr>
      <w:bookmarkStart w:id="5" w:name="_Toc256000005"/>
      <w:r>
        <w:t>6. ADDV</w:t>
      </w:r>
      <w:bookmarkEnd w:id="5"/>
    </w:p>
    <w:tbl>
      <w:tblPr>
        <w:tblStyle w:val="TableNormal"/>
        <w:jc w:val="left"/>
        <w:tblInd w:w="80" w:type="dxa"/>
        <w:tblLayout w:type="fixed"/>
        <w:tblCellMar>
          <w:top w:w="0" w:type="dxa"/>
          <w:left w:w="0" w:type="dxa"/>
          <w:bottom w:w="0" w:type="dxa"/>
          <w:right w:w="0" w:type="dxa"/>
        </w:tblCellMar>
      </w:tblPr>
      <w:tblGrid>
        <w:gridCol w:w="980"/>
        <w:gridCol w:w="2845"/>
        <w:gridCol w:w="885"/>
        <w:gridCol w:w="1045"/>
        <w:gridCol w:w="885"/>
        <w:gridCol w:w="4885"/>
      </w:tblGrid>
      <w:tr>
        <w:tblPrEx>
          <w:jc w:val="left"/>
          <w:tblInd w:w="80" w:type="dxa"/>
          <w:tblLayout w:type="fixed"/>
          <w:tblCellMar>
            <w:top w:w="0" w:type="dxa"/>
            <w:left w:w="0" w:type="dxa"/>
            <w:bottom w:w="0" w:type="dxa"/>
            <w:right w:w="0" w:type="dxa"/>
          </w:tblCellMar>
        </w:tblPrEx>
        <w:trPr>
          <w:cantSplit/>
          <w:tblHeader/>
          <w:jc w:val="left"/>
        </w:trPr>
        <w:tc>
          <w:tcPr>
            <w:tcW w:w="115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5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ADDV</w:t>
            </w:r>
          </w:p>
        </w:tc>
      </w:tr>
      <w:tr>
        <w:tblPrEx>
          <w:jc w:val="left"/>
          <w:tblInd w:w="80" w:type="dxa"/>
          <w:tblLayout w:type="fixed"/>
          <w:tblCellMar>
            <w:top w:w="0" w:type="dxa"/>
            <w:left w:w="0" w:type="dxa"/>
            <w:bottom w:w="0" w:type="dxa"/>
            <w:right w:w="0" w:type="dxa"/>
          </w:tblCellMar>
        </w:tblPrEx>
        <w:trPr>
          <w:cantSplit/>
          <w:tblHeader/>
          <w:jc w:val="left"/>
        </w:trPr>
        <w:tc>
          <w:tcPr>
            <w:tcW w:w="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8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DVDECOD, DVTERM and DVSEQ.</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DVCAT</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Category for Protocol Deviation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DV.DVCAT</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DVDECOD</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Protocol Deviation Coded Term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DV.DVDECOD</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DVEPRELI</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Epi/Pandemic Related Indicator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DV.DVEPRELI</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DVSEQ</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DV.DVSEQ</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DVTERM</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Protocol Deviation Term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DV.DVTERM</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IDREQIMD</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Identification Requirement ImD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DV.IDREQIMD</w:t>
            </w:r>
          </w:p>
        </w:tc>
      </w:tr>
      <w:tr>
        <w:tblPrEx>
          <w:jc w:val="left"/>
          <w:tblInd w:w="80" w:type="dxa"/>
          <w:tblLayout w:type="fixed"/>
          <w:tblCellMar>
            <w:top w:w="0" w:type="dxa"/>
            <w:left w:w="0" w:type="dxa"/>
            <w:bottom w:w="0" w:type="dxa"/>
            <w:right w:w="0" w:type="dxa"/>
          </w:tblCellMar>
        </w:tblPrEx>
        <w:trPr>
          <w:cantSplit/>
          <w:jc w:val="left"/>
        </w:trPr>
        <w:tc>
          <w:tcPr>
            <w:tcW w:w="98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84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4885" w:type="dxa"/>
            <w:tcMar>
              <w:left w:w="80" w:type="dxa"/>
              <w:right w:w="80" w:type="dxa"/>
            </w:tcMar>
            <w:textDirection w:val="lrTb"/>
            <w:vAlign w:val="top"/>
          </w:tcPr>
          <w:p>
            <w:pPr>
              <w:pStyle w:val="Smalltext80"/>
              <w:jc w:val="left"/>
              <w:rPr>
                <w:rFonts w:ascii="Times" w:hAnsi="Times" w:cs="Times"/>
              </w:rPr>
            </w:pPr>
            <w:r>
              <w:rPr>
                <w:rFonts w:ascii="Times" w:hAnsi="Times" w:cs="Times"/>
              </w:rPr>
              <w:t>DV.STUDYID</w:t>
            </w:r>
          </w:p>
        </w:tc>
      </w:tr>
      <w:tr>
        <w:tblPrEx>
          <w:jc w:val="left"/>
          <w:tblInd w:w="80" w:type="dxa"/>
          <w:tblLayout w:type="fixed"/>
          <w:tblCellMar>
            <w:top w:w="0" w:type="dxa"/>
            <w:left w:w="0" w:type="dxa"/>
            <w:bottom w:w="0" w:type="dxa"/>
            <w:right w:w="0" w:type="dxa"/>
          </w:tblCellMar>
        </w:tblPrEx>
        <w:trPr>
          <w:cantSplit/>
          <w:jc w:val="left"/>
        </w:trPr>
        <w:tc>
          <w:tcPr>
            <w:tcW w:w="98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8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4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DV.USUBJID</w:t>
            </w:r>
          </w:p>
        </w:tc>
      </w:tr>
      <w:tr>
        <w:tblPrEx>
          <w:jc w:val="left"/>
          <w:tblInd w:w="80" w:type="dxa"/>
          <w:tblLayout w:type="fixed"/>
          <w:tblCellMar>
            <w:top w:w="0" w:type="dxa"/>
            <w:left w:w="0" w:type="dxa"/>
            <w:bottom w:w="0" w:type="dxa"/>
            <w:right w:w="0" w:type="dxa"/>
          </w:tblCellMar>
        </w:tblPrEx>
        <w:trPr>
          <w:cantSplit/>
          <w:jc w:val="left"/>
        </w:trPr>
        <w:tc>
          <w:tcPr>
            <w:tcW w:w="115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28"/>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29"/>
          <w:type w:val="nextPage"/>
          <w:pgSz w:w="16839" w:h="11907" w:orient="landscape" w:code="9"/>
          <w:pgMar w:top="1418" w:right="1418" w:bottom="1418" w:left="1418" w:header="720" w:footer="57" w:gutter="0"/>
          <w:cols w:space="720"/>
          <w:vAlign w:val="center"/>
          <w:docGrid w:linePitch="326"/>
        </w:sectPr>
      </w:pPr>
      <w:bookmarkStart w:id="6" w:name="_Toc256000006"/>
      <w:r>
        <w:t>7. ADEX</w:t>
      </w:r>
      <w:bookmarkEnd w:id="6"/>
    </w:p>
    <w:tbl>
      <w:tblPr>
        <w:tblStyle w:val="TableNormal"/>
        <w:jc w:val="left"/>
        <w:tblInd w:w="80" w:type="dxa"/>
        <w:tblLayout w:type="fixed"/>
        <w:tblCellMar>
          <w:top w:w="0" w:type="dxa"/>
          <w:left w:w="0" w:type="dxa"/>
          <w:bottom w:w="0" w:type="dxa"/>
          <w:right w:w="0" w:type="dxa"/>
        </w:tblCellMar>
      </w:tblPr>
      <w:tblGrid>
        <w:gridCol w:w="1040"/>
        <w:gridCol w:w="2405"/>
        <w:gridCol w:w="885"/>
        <w:gridCol w:w="965"/>
        <w:gridCol w:w="905"/>
        <w:gridCol w:w="5625"/>
      </w:tblGrid>
      <w:tr>
        <w:tblPrEx>
          <w:jc w:val="left"/>
          <w:tblInd w:w="80" w:type="dxa"/>
          <w:tblLayout w:type="fixed"/>
          <w:tblCellMar>
            <w:top w:w="0" w:type="dxa"/>
            <w:left w:w="0" w:type="dxa"/>
            <w:bottom w:w="0" w:type="dxa"/>
            <w:right w:w="0" w:type="dxa"/>
          </w:tblCellMar>
        </w:tblPrEx>
        <w:trPr>
          <w:cantSplit/>
          <w:tblHeader/>
          <w:jc w:val="left"/>
        </w:trPr>
        <w:tc>
          <w:tcPr>
            <w:tcW w:w="118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ADEX</w:t>
            </w:r>
          </w:p>
        </w:tc>
      </w:tr>
      <w:tr>
        <w:tblPrEx>
          <w:jc w:val="left"/>
          <w:tblInd w:w="80" w:type="dxa"/>
          <w:tblLayout w:type="fixed"/>
          <w:tblCellMar>
            <w:top w:w="0" w:type="dxa"/>
            <w:left w:w="0" w:type="dxa"/>
            <w:bottom w:w="0" w:type="dxa"/>
            <w:right w:w="0" w:type="dxa"/>
          </w:tblCellMar>
        </w:tblPrEx>
        <w:trPr>
          <w:cantSplit/>
          <w:tblHeader/>
          <w:jc w:val="left"/>
        </w:trPr>
        <w:tc>
          <w:tcPr>
            <w:tcW w:w="10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AENDT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treatment end date if PARAMCD="TRT" or PARAMCD ="DURWDR" or PARAMCD="DURWGR".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AENDY</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reference start date in ADSL to AENDT.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APHASE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Phase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Treatment phase like 'Week 1-12' and 'Week 13-26' are determined based on the exposure start/ end date and treatment phase start and end date from ADSL, as per study schema.</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PARCAT2, PARAMCD, APHASE, ASTDT and TRTAN.</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EX.EXSTDTC for collected data when PARAMCD="TRT"; set to treatment start date when PARAMCD ="DURWDR" or PARAMCD="DURWGR"; else for intercurrent event parameters, set to the date of temporary interruption starting to impact efficacy.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ASTDY</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randomization date to ASTDT.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EX.EXDOSE where PARAMCD = 'TRT' and Contains calculation results for PARAMCD not equal to 'TRT'.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contains calculation results for PARAM about intercurrent event.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AVALCA1N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Category 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Z_EXAVC</w:t>
            </w: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For PARAMCD=COMPLPRC, categorized AVAL: &lt; 80%,&gt;= 80 to 120%,&gt; 120%; for PARAMCD=DURW, APHASE=Overall and PARCAT2=by treatment group, categorized AVAL: &lt; 4 weeks, 4 - &lt; 12 weeks, 12 - &lt; 25 weeks, &gt;= 25 weeks.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EXSEQ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EX.EXSEQ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ICE01FL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Intercurrent event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when the temporary treatment interruption occurred,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ICEREAS</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Intercurrent event reason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Concatenate all the unique EC.ECADJ within the week window alphabetically and separate by comma; If no EC.ECADJ is available, set to "&lt; 5/7 DAYS", "&lt; 80% COMPLIANCE" or "&lt; 80% Compliance and &lt; 5/7 days" whichever apply.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X_EXPAR</w:t>
            </w: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For records taken over from SDTM.EX, PARAMCD is populated with 'TRT'. For other derived parameters, use the relevant term from global 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the source data of the parameters. If from CRF then set to 'by eCRF', otherwise if from eDiary data set to 'by eDiary'.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PARCAT2</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ADEX.PARAMCD and ADEX.TRTAN. If PARAMCD in ("CMPCRFDR", "CMPCRFGR", "CMPDRYDR", "CMPDRYGR", "DURWDR", "DURWGR") and non-missing TRTAN, Set to 'by study drug'; PARAMCD in ("CMPCRFDR", "CMPCRFGR", "CMPDRYDR", "CMPDRYGR", "DURWDR", "DURWGR") and missing TRTAN, Set to 'by treatment group';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905" w:type="dxa"/>
            <w:tcMar>
              <w:left w:w="80" w:type="dxa"/>
              <w:right w:w="80" w:type="dxa"/>
            </w:tcMar>
            <w:textDirection w:val="lrTb"/>
            <w:vAlign w:val="top"/>
          </w:tcPr>
          <w:p>
            <w:pPr>
              <w:pStyle w:val="Smalltext80"/>
              <w:jc w:val="left"/>
              <w:rPr>
                <w:rFonts w:ascii="Times" w:hAnsi="Times" w:cs="Times"/>
              </w:rPr>
            </w:pP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EX.STUDYID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TRTAN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Actual Treatment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7.</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Z_TRTAN</w:t>
            </w:r>
          </w:p>
        </w:tc>
        <w:tc>
          <w:tcPr>
            <w:tcW w:w="562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ADSL.TRT01AN and APHASE if PARAMCD in ("CMPCRFDR", "CMPCRFGR", "CMPDRYDR", "CMPDRYGR") and PARCAT2="by study drug" or PARAMCD in ("DURWDR", "DURWGR").</w:t>
            </w:r>
          </w:p>
        </w:tc>
      </w:tr>
      <w:tr>
        <w:tblPrEx>
          <w:jc w:val="left"/>
          <w:tblInd w:w="80" w:type="dxa"/>
          <w:tblLayout w:type="fixed"/>
          <w:tblCellMar>
            <w:top w:w="0" w:type="dxa"/>
            <w:left w:w="0" w:type="dxa"/>
            <w:bottom w:w="0" w:type="dxa"/>
            <w:right w:w="0" w:type="dxa"/>
          </w:tblCellMar>
        </w:tblPrEx>
        <w:trPr>
          <w:cantSplit/>
          <w:jc w:val="left"/>
        </w:trPr>
        <w:tc>
          <w:tcPr>
            <w:tcW w:w="10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EX.USUBJID</w:t>
            </w:r>
          </w:p>
        </w:tc>
      </w:tr>
      <w:tr>
        <w:tblPrEx>
          <w:jc w:val="left"/>
          <w:tblInd w:w="80" w:type="dxa"/>
          <w:tblLayout w:type="fixed"/>
          <w:tblCellMar>
            <w:top w:w="0" w:type="dxa"/>
            <w:left w:w="0" w:type="dxa"/>
            <w:bottom w:w="0" w:type="dxa"/>
            <w:right w:w="0" w:type="dxa"/>
          </w:tblCellMar>
        </w:tblPrEx>
        <w:trPr>
          <w:cantSplit/>
          <w:jc w:val="left"/>
        </w:trPr>
        <w:tc>
          <w:tcPr>
            <w:tcW w:w="118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840"/>
        <w:gridCol w:w="1085"/>
        <w:gridCol w:w="5105"/>
        <w:gridCol w:w="905"/>
      </w:tblGrid>
      <w:tr>
        <w:tblPrEx>
          <w:jc w:val="left"/>
          <w:tblInd w:w="80" w:type="dxa"/>
          <w:tblLayout w:type="fixed"/>
          <w:tblCellMar>
            <w:top w:w="0" w:type="dxa"/>
            <w:left w:w="0" w:type="dxa"/>
            <w:bottom w:w="0" w:type="dxa"/>
            <w:right w:w="0" w:type="dxa"/>
          </w:tblCellMar>
        </w:tblPrEx>
        <w:trPr>
          <w:cantSplit/>
          <w:tblHeader/>
          <w:jc w:val="left"/>
        </w:trPr>
        <w:tc>
          <w:tcPr>
            <w:tcW w:w="1193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3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ADEX</w:t>
            </w:r>
          </w:p>
        </w:tc>
      </w:tr>
      <w:tr>
        <w:tblPrEx>
          <w:jc w:val="left"/>
          <w:tblInd w:w="80" w:type="dxa"/>
          <w:tblLayout w:type="fixed"/>
          <w:tblCellMar>
            <w:top w:w="0" w:type="dxa"/>
            <w:left w:w="0" w:type="dxa"/>
            <w:bottom w:w="0" w:type="dxa"/>
            <w:right w:w="0" w:type="dxa"/>
          </w:tblCellMar>
        </w:tblPrEx>
        <w:trPr>
          <w:cantSplit/>
          <w:tblHeader/>
          <w:jc w:val="left"/>
        </w:trPr>
        <w:tc>
          <w:tcPr>
            <w:tcW w:w="4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10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Actual Daily Dose (mg) by eCRF</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ACDDCRF</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total amount of dose (from CRF) / duration of treatment (in days, from CRF)</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Actual Daily Dose (mg) by eDiary</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ACDDDRY</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total amount of dose (from eDiary) / duration of treatment (in days, from CRF)</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Compliance (%) by eCRF and study drug</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CMPCRFDR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study drug as 100 * number of capsules taken (from CRF) / (treatment duration from CRF* 2) during the relevant window</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Compliance (%) by eCRF and trt group</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CMPCRFGR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treatment group as 100 * number of capsules taken (from CRF) / (treatment duration from CRF* 2) during the relevant window</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Compliance (%) by eDiary and study drug</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CMPDRYDR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study drug as 100 * number of capsules taken (from eDiary) / (treatment duration from CRF* 2) during the relevant window</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Compliance (%) by eDiary and trt group</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CMPDRYGR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treatment group as 100 * number of capsules taken (from eDiary) / (treatment duration from CRF* 2) during the relevant window</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Duration of Trt (weeks) by study drug</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DURWDR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study drug as the number of weeks from the day of first study drug intake up to and including the day of last study drug intake for overall window. For Week 1-12, the treatment duration ends on the end of treatment phase 1, or on the day of last study drug intake, whatever is earlier. For Week 13-26, the treatment duration starts on the first day of treatment phase 2.</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Duration of Trt (weeks) by trt group</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DURWGR</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per treatment group as the number of weeks from the day of first study drug intake up to and including the day of last study drug intake for overall window. For Week 1-12, the treatment duration ends on the end of treatment phase 1, or on the day of last study drug intake, whatever is earlier. For Week 13-26, the treatment duration starts on the first day of treatment phase 2.</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Total Dose (mg) by eCRF</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TOTDSCRF</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Sum up amount of dose (from CRF) during the relevant duration of treatment.</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Total Dose (mg) by eDiary</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TOTDSDRY</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Sum up amount of dose (from eDiary) during the relevant duration of treatment.</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 80% during weeks 1-12 OR treatment taken on &lt; 5/7 days during either week 11 or 12</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TRTINW12</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Based on the ePRO diary data, if treatment was taken less than 5 out of 7 days during any 7-consecutive days of day 71-84 or 100 * Number of capsules taken / 168 &lt; 80% during day 1-84, set to Y; else set to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 80% during weeks 1-4 OR treatment taken on &lt; 5/7 days during either week 3 or 4</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TRTINW4</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Based on the ePRO diary data, if treatment was taken less than 5 out of 7 days during any 7-consecutive days of day 15-28 or 100 * Number of capsules taken / 56 &lt; 80% during day 1-28, set to Y; else set to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 80% during weeks 1-8 OR treatment taken on &lt; 5/7 days during either week 7 or 8</w:t>
            </w:r>
          </w:p>
        </w:tc>
        <w:tc>
          <w:tcPr>
            <w:tcW w:w="1085" w:type="dxa"/>
            <w:tcMar>
              <w:left w:w="80" w:type="dxa"/>
              <w:right w:w="80" w:type="dxa"/>
            </w:tcMar>
            <w:textDirection w:val="lrTb"/>
            <w:vAlign w:val="top"/>
          </w:tcPr>
          <w:p>
            <w:pPr>
              <w:pStyle w:val="Smalltext80"/>
              <w:jc w:val="left"/>
              <w:rPr>
                <w:rFonts w:ascii="Times" w:hAnsi="Times" w:cs="Times"/>
              </w:rPr>
            </w:pPr>
            <w:r>
              <w:rPr>
                <w:rFonts w:ascii="Times" w:hAnsi="Times" w:cs="Times"/>
              </w:rPr>
              <w:t>TRTINW8</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Based on the ePRO diary data, if treatment was taken less than 5 out of 7 days during any 7-consecutive days of day 43-56 or 100 * Number of capsules taken / 112 &lt; 80% during day 1-56, set to Y; else set to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Treatment taken on &lt; 5/7 days during week 1</w:t>
            </w:r>
          </w:p>
        </w:tc>
        <w:tc>
          <w:tcPr>
            <w:tcW w:w="10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TRTINW1</w:t>
            </w:r>
          </w:p>
        </w:tc>
        <w:tc>
          <w:tcPr>
            <w:tcW w:w="51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Based on the ePRO diary data, if treatment was taken less than 5 out of 7 days during day 2-8, set to Y; else set to N.</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9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30"/>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31"/>
          <w:type w:val="nextPage"/>
          <w:pgSz w:w="16839" w:h="11907" w:orient="landscape" w:code="9"/>
          <w:pgMar w:top="1418" w:right="1418" w:bottom="1418" w:left="1418" w:header="720" w:footer="57" w:gutter="0"/>
          <w:cols w:space="720"/>
          <w:vAlign w:val="center"/>
          <w:docGrid w:linePitch="326"/>
        </w:sectPr>
      </w:pPr>
      <w:bookmarkStart w:id="7" w:name="_Toc256000007"/>
      <w:r>
        <w:t>8. ADFAPR</w:t>
      </w:r>
      <w:bookmarkEnd w:id="7"/>
    </w:p>
    <w:tbl>
      <w:tblPr>
        <w:tblStyle w:val="TableNormal"/>
        <w:jc w:val="left"/>
        <w:tblInd w:w="80" w:type="dxa"/>
        <w:tblLayout w:type="fixed"/>
        <w:tblCellMar>
          <w:top w:w="0" w:type="dxa"/>
          <w:left w:w="0" w:type="dxa"/>
          <w:bottom w:w="0" w:type="dxa"/>
          <w:right w:w="0" w:type="dxa"/>
        </w:tblCellMar>
      </w:tblPr>
      <w:tblGrid>
        <w:gridCol w:w="1020"/>
        <w:gridCol w:w="2425"/>
        <w:gridCol w:w="885"/>
        <w:gridCol w:w="1045"/>
        <w:gridCol w:w="885"/>
        <w:gridCol w:w="5645"/>
      </w:tblGrid>
      <w:tr>
        <w:tblPrEx>
          <w:jc w:val="left"/>
          <w:tblInd w:w="80" w:type="dxa"/>
          <w:tblLayout w:type="fixed"/>
          <w:tblCellMar>
            <w:top w:w="0" w:type="dxa"/>
            <w:left w:w="0" w:type="dxa"/>
            <w:bottom w:w="0" w:type="dxa"/>
            <w:right w:w="0" w:type="dxa"/>
          </w:tblCellMar>
        </w:tblPrEx>
        <w:trPr>
          <w:cantSplit/>
          <w:tblHeader/>
          <w:jc w:val="left"/>
        </w:trPr>
        <w:tc>
          <w:tcPr>
            <w:tcW w:w="1190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0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ADFAPR</w:t>
            </w:r>
          </w:p>
        </w:tc>
      </w:tr>
      <w:tr>
        <w:tblPrEx>
          <w:jc w:val="left"/>
          <w:tblInd w:w="80" w:type="dxa"/>
          <w:tblLayout w:type="fixed"/>
          <w:tblCellMar>
            <w:top w:w="0" w:type="dxa"/>
            <w:left w:w="0" w:type="dxa"/>
            <w:bottom w:w="0" w:type="dxa"/>
            <w:right w:w="0" w:type="dxa"/>
          </w:tblCellMar>
        </w:tblPrEx>
        <w:trPr>
          <w:cantSplit/>
          <w:tblHeader/>
          <w:jc w:val="left"/>
        </w:trPr>
        <w:tc>
          <w:tcPr>
            <w:tcW w:w="10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6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Set to 'Y' for the latest available valid measurement at or before the start-of-treatment(for treated subjects) / randomization date (for randomized but not treated subjects). If the last observation available prior to randomization is the measurement from the Screening Visit, this would be used as the baseline value excluding unscheduled measurements.</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FAPR.FADTC.</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ANL01FL</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assessment is performed on a Scheduled visit with ADFAPR.ADT and ADFAPR.AVAL /AVALC available for baseline or post-baseline records. Or if FAOBJ eq 'ENDOMETRIAL BIOPSY' and  majority of Adequate Endometrial Tissue is 'Y' or when DTYPE is MAJCON or MAJWOCI and AVALC is available or if assessment is performed on a unscheduled visit and FAOBJ eq 'ENDOMETRIAL BIOPSY'. Otherwise set to missing.</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PARCAT2, PARAMCD, FAOBJ, ADT, AVISITN, FALAT, FAEVALID and FASEQ.</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FAPR.FASTRESN for records coming directly from SDTM. Numeric analysis value described by PARAMCD. On a given record, it is permissible for AVAL, AVALC, or both to be null. AVAL is required if AVALC is not present, since either AVAL or AVALC must be present in the dataset.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character string mapping from AVAL if both are present on a given record. In this case, the mapping must be one-to-one between AVAL and AVALC. Otherwise, if only AVALC is needed to describe the analysis value, will be taken from FAPR.FASTRESC for records coming directly from SDTM. On a given record, it is permissible for AVAL, AVALC, or both to be null. AVAL is required if AVALC is not present, since either AVAL or AVALC must be present in the dataset. May also be calculated based on an algorithm or statistical method as dictated by analysis needs.</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FAPR.VISITNUM. Remap Screening visit to baseline for baseline Records and unscheduled visit will be remapped to schedule visit if Reason for Unscheduled is Repeat biopsy due to insufficient tissue otherwise remap based on Z_AVISIT.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ADFAPR.AVAL by ADFAPR.USUBJID and ADFAPR.PARAMCD where ADFAPR.ABLFL='Y'.</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 available for baseline and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DTYPE</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Derivation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DTYPE</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Set as 'MAJCON' for majority or 'MAJWOCI' for worst case if new avalc is derived for majority reading. Set 'COPY' if avalc is derived for CERVICAL CYTOLOGY, MAMMOGRAPHY, ULTRASOUND based on FAPR.FAREASND.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FACLSIG</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Clinically Significant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FAPR.FACLSIG</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FAEVAL</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Evaluator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FAPR.FAEVAL</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FAEVALID</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Evaluator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FAPR.FAEVALID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FALAT</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Laterality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FAPR.FALAT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FALNKID</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Link ID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FAPR.FALNKID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FAOBJ</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Object of the Observation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FAPR.FAOBJ</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FAREASND</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Reason Not Performed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FAPR.FAREASND</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FASEQ</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FAPR.FASEQ</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FASTAT</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Completion Status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FAPR.FASTAT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Z_FAPAR</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New code based on combination of FAPR.FATESTCD/FAPR.FATEST, FAPR.FASTRESU.</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FAPR.FACAT.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PARCAT2</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FAPR.FASCAT.</w:t>
            </w:r>
          </w:p>
        </w:tc>
      </w:tr>
      <w:tr>
        <w:tblPrEx>
          <w:jc w:val="left"/>
          <w:tblInd w:w="80" w:type="dxa"/>
          <w:tblLayout w:type="fixed"/>
          <w:tblCellMar>
            <w:top w:w="0" w:type="dxa"/>
            <w:left w:w="0" w:type="dxa"/>
            <w:bottom w:w="0" w:type="dxa"/>
            <w:right w:w="0" w:type="dxa"/>
          </w:tblCellMar>
        </w:tblPrEx>
        <w:trPr>
          <w:cantSplit/>
          <w:jc w:val="left"/>
        </w:trPr>
        <w:tc>
          <w:tcPr>
            <w:tcW w:w="102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FAPR.STUDYID</w:t>
            </w:r>
          </w:p>
        </w:tc>
      </w:tr>
      <w:tr>
        <w:tblPrEx>
          <w:jc w:val="left"/>
          <w:tblInd w:w="80" w:type="dxa"/>
          <w:tblLayout w:type="fixed"/>
          <w:tblCellMar>
            <w:top w:w="0" w:type="dxa"/>
            <w:left w:w="0" w:type="dxa"/>
            <w:bottom w:w="0" w:type="dxa"/>
            <w:right w:w="0" w:type="dxa"/>
          </w:tblCellMar>
        </w:tblPrEx>
        <w:trPr>
          <w:cantSplit/>
          <w:jc w:val="left"/>
        </w:trPr>
        <w:tc>
          <w:tcPr>
            <w:tcW w:w="102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6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FAPR.USUBJID</w:t>
            </w:r>
          </w:p>
        </w:tc>
      </w:tr>
      <w:tr>
        <w:tblPrEx>
          <w:jc w:val="left"/>
          <w:tblInd w:w="80" w:type="dxa"/>
          <w:tblLayout w:type="fixed"/>
          <w:tblCellMar>
            <w:top w:w="0" w:type="dxa"/>
            <w:left w:w="0" w:type="dxa"/>
            <w:bottom w:w="0" w:type="dxa"/>
            <w:right w:w="0" w:type="dxa"/>
          </w:tblCellMar>
        </w:tblPrEx>
        <w:trPr>
          <w:cantSplit/>
          <w:jc w:val="left"/>
        </w:trPr>
        <w:tc>
          <w:tcPr>
            <w:tcW w:w="1190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760"/>
        <w:gridCol w:w="1045"/>
        <w:gridCol w:w="6985"/>
        <w:gridCol w:w="1025"/>
      </w:tblGrid>
      <w:tr>
        <w:tblPrEx>
          <w:jc w:val="left"/>
          <w:tblInd w:w="80" w:type="dxa"/>
          <w:tblLayout w:type="fixed"/>
          <w:tblCellMar>
            <w:top w:w="0" w:type="dxa"/>
            <w:left w:w="0" w:type="dxa"/>
            <w:bottom w:w="0" w:type="dxa"/>
            <w:right w:w="0" w:type="dxa"/>
          </w:tblCellMar>
        </w:tblPrEx>
        <w:trPr>
          <w:cantSplit/>
          <w:tblHeader/>
          <w:jc w:val="left"/>
        </w:trPr>
        <w:tc>
          <w:tcPr>
            <w:tcW w:w="1181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ADFAPR</w:t>
            </w:r>
          </w:p>
        </w:tc>
      </w:tr>
      <w:tr>
        <w:tblPrEx>
          <w:jc w:val="left"/>
          <w:tblInd w:w="80" w:type="dxa"/>
          <w:tblLayout w:type="fixed"/>
          <w:tblCellMar>
            <w:top w:w="0" w:type="dxa"/>
            <w:left w:w="0" w:type="dxa"/>
            <w:bottom w:w="0" w:type="dxa"/>
            <w:right w:w="0" w:type="dxa"/>
          </w:tblCellMar>
        </w:tblPrEx>
        <w:trPr>
          <w:cantSplit/>
          <w:tblHeader/>
          <w:jc w:val="left"/>
        </w:trPr>
        <w:tc>
          <w:tcPr>
            <w:tcW w:w="27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69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10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Adequate Endometrial Tissue</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ADQENDO1</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'Adequate Endometrial Tissue'</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Benign Endometrium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BENIGEN1</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'Benign Endometrium'.</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Endometrial Hyperplasia 2014 Criterion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ENDHYP4Y</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'Endometrial Hyperplasia 2014 Criterion'.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Endometrial Polyps</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ENDOPOL1</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'Endometrial Polyps'.</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Findings of Cervical Cytology</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CRFIND</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from FAPR.FAREASND if procedure is done and FAPR.FAREASND= 'NOT ASSESSABLE' for CERVICAL CYTOLOGY.</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Malignant Neoplasm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MALNEOP1</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'Malignant Neoplasm', If no majority result is available List main diagnosis ordered by severity, from low to high</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Most Relevant Endometrial Polyps</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ENDOPOL2</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'Most Relevant Endometrial Polyps'.</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Procedure Findings</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PROCFIND</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from FAPR.FAREASND if procedure is done and FAPR.FAREASND= 'NOT ASSESSABLE' for  MAMMOGRAPHY.</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2760" w:type="dxa"/>
            <w:tcMar>
              <w:left w:w="80" w:type="dxa"/>
              <w:right w:w="80" w:type="dxa"/>
            </w:tcMar>
            <w:textDirection w:val="lrTb"/>
            <w:vAlign w:val="top"/>
          </w:tcPr>
          <w:p>
            <w:pPr>
              <w:pStyle w:val="Smalltext80"/>
              <w:jc w:val="left"/>
              <w:rPr>
                <w:rFonts w:ascii="Times" w:hAnsi="Times" w:cs="Times"/>
              </w:rPr>
            </w:pPr>
            <w:r>
              <w:rPr>
                <w:rFonts w:ascii="Times" w:hAnsi="Times" w:cs="Times"/>
              </w:rPr>
              <w:t>Specification of Benign Endometrium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BENIGEN2</w:t>
            </w:r>
          </w:p>
        </w:tc>
        <w:tc>
          <w:tcPr>
            <w:tcW w:w="69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based on the majority (If at least 2 of the 3 readers consider the tissue adequate/sufficient) of all reader for parameter 'Specification of Benign Endometrium'.</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MAJCON</w:t>
            </w:r>
          </w:p>
        </w:tc>
      </w:tr>
      <w:tr>
        <w:tblPrEx>
          <w:jc w:val="left"/>
          <w:tblInd w:w="80" w:type="dxa"/>
          <w:tblLayout w:type="fixed"/>
          <w:tblCellMar>
            <w:top w:w="0" w:type="dxa"/>
            <w:left w:w="0" w:type="dxa"/>
            <w:bottom w:w="0" w:type="dxa"/>
            <w:right w:w="0" w:type="dxa"/>
          </w:tblCellMar>
        </w:tblPrEx>
        <w:trPr>
          <w:cantSplit/>
          <w:jc w:val="left"/>
        </w:trPr>
        <w:tc>
          <w:tcPr>
            <w:tcW w:w="27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BENIGEN2</w:t>
            </w:r>
          </w:p>
        </w:tc>
        <w:tc>
          <w:tcPr>
            <w:tcW w:w="69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Set avalc as 'No consensus', if no majority result is available(at least 2 of the 3 readers consider the tissue adequate/sufficient).</w:t>
            </w:r>
          </w:p>
        </w:tc>
        <w:tc>
          <w:tcPr>
            <w:tcW w:w="10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MAJCWOCI</w:t>
            </w:r>
          </w:p>
        </w:tc>
      </w:tr>
      <w:tr>
        <w:tblPrEx>
          <w:jc w:val="left"/>
          <w:tblInd w:w="80" w:type="dxa"/>
          <w:tblLayout w:type="fixed"/>
          <w:tblCellMar>
            <w:top w:w="0" w:type="dxa"/>
            <w:left w:w="0" w:type="dxa"/>
            <w:bottom w:w="0" w:type="dxa"/>
            <w:right w:w="0" w:type="dxa"/>
          </w:tblCellMar>
        </w:tblPrEx>
        <w:trPr>
          <w:cantSplit/>
          <w:jc w:val="left"/>
        </w:trPr>
        <w:tc>
          <w:tcPr>
            <w:tcW w:w="118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32"/>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33"/>
          <w:type w:val="nextPage"/>
          <w:pgSz w:w="16839" w:h="11907" w:orient="landscape" w:code="9"/>
          <w:pgMar w:top="1418" w:right="1418" w:bottom="1418" w:left="1418" w:header="720" w:footer="57" w:gutter="0"/>
          <w:cols w:space="720"/>
          <w:vAlign w:val="center"/>
          <w:docGrid w:linePitch="326"/>
        </w:sectPr>
      </w:pPr>
      <w:bookmarkStart w:id="8" w:name="_Toc256000008"/>
      <w:r>
        <w:t>9. ADLB</w:t>
      </w:r>
      <w:bookmarkEnd w:id="8"/>
    </w:p>
    <w:tbl>
      <w:tblPr>
        <w:tblStyle w:val="TableNormal"/>
        <w:jc w:val="left"/>
        <w:tblInd w:w="80" w:type="dxa"/>
        <w:tblLayout w:type="fixed"/>
        <w:tblCellMar>
          <w:top w:w="0" w:type="dxa"/>
          <w:left w:w="0" w:type="dxa"/>
          <w:bottom w:w="0" w:type="dxa"/>
          <w:right w:w="0" w:type="dxa"/>
        </w:tblCellMar>
      </w:tblPr>
      <w:tblGrid>
        <w:gridCol w:w="1040"/>
        <w:gridCol w:w="2565"/>
        <w:gridCol w:w="885"/>
        <w:gridCol w:w="965"/>
        <w:gridCol w:w="1005"/>
        <w:gridCol w:w="5445"/>
      </w:tblGrid>
      <w:tr>
        <w:tblPrEx>
          <w:jc w:val="left"/>
          <w:tblInd w:w="80" w:type="dxa"/>
          <w:tblLayout w:type="fixed"/>
          <w:tblCellMar>
            <w:top w:w="0" w:type="dxa"/>
            <w:left w:w="0" w:type="dxa"/>
            <w:bottom w:w="0" w:type="dxa"/>
            <w:right w:w="0" w:type="dxa"/>
          </w:tblCellMar>
        </w:tblPrEx>
        <w:trPr>
          <w:cantSplit/>
          <w:tblHeader/>
          <w:jc w:val="left"/>
        </w:trPr>
        <w:tc>
          <w:tcPr>
            <w:tcW w:w="1190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0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ADLB</w:t>
            </w:r>
          </w:p>
        </w:tc>
      </w:tr>
      <w:tr>
        <w:tblPrEx>
          <w:jc w:val="left"/>
          <w:tblInd w:w="80" w:type="dxa"/>
          <w:tblLayout w:type="fixed"/>
          <w:tblCellMar>
            <w:top w:w="0" w:type="dxa"/>
            <w:left w:w="0" w:type="dxa"/>
            <w:bottom w:w="0" w:type="dxa"/>
            <w:right w:w="0" w:type="dxa"/>
          </w:tblCellMar>
        </w:tblPrEx>
        <w:trPr>
          <w:cantSplit/>
          <w:tblHeader/>
          <w:jc w:val="left"/>
        </w:trPr>
        <w:tc>
          <w:tcPr>
            <w:tcW w:w="10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5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10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for the latest available valid measurement at or before the start-of-treatment(for treated subjects) / randomization date (for randomized but not treated subjects). If the last observation available prior to randomization is the measurement from the Screening Visit, this would be used as the baseline value excluding unscheduled measurements.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LB.LBDTC date part. Missing start dates are imputed by replacing the missing information on the day and month of the event with the first day of the month and the first month of the year.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ADY</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ADT and randomization date plus 1.</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ANL01FL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assessment is performed on a Scheduled visit with ADLB.AVAL available for baseline or post-baseline records. Else, when PARAMTYP is 'Derived' and AVALC is available or if assessment is performed on a unscheduled visit but treatment emergent flag is 'Y'.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ANRHI</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Normal Range Upper Limit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Copied from LB.LBSTNRHI.</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ANRIND</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Reference Range Indicator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 based on ADLB.AVAL and ADLB. ANRLO/ANRHI, if Aval in-between ANRLO and ANRHI then set 'NORMAL', if Aval greater than ANRHI then set 'HIGH' if aval less then ANRLO then set 'LOW'.</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ANRLO</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Normal Range Lower Limit</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Copied from LB.LBSTNRLO.</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PARAMN, AVISITN, ADT, ATM and LBSEQ.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ATM</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Time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TIME5.</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time portion of LB.LBDTC.</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LB.LBSTRESN and LB.LBSTRESC. For laboratory values with '&lt;' sign, half the value of the LB.LBSTRESC will be used for analysis. For values with '&gt;' sign, the LB.LBSTRESC will be used for analysis.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AVAL and LB.LBSTRESC</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LB.VISITNUM. Remap Screening visit to baseline if used as baseline, for derived parameter set avisitn as 600020 (post-baseline). For collected baseline safety data, if the date is after randomization date, set to 'Unscheduled'. Otherwise based on Z_AVISIT.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ADLB.AVAL by ADLB.USUBJID and ADLB.PARAMCD where ADLB.ABLFL='Y'.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CRIT10</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10</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CRIT10FL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10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less than 3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CRIT11</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CRIT11FL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11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1.5.</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CRIT12</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CRIT12FL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12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2.</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CRIT13</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CRIT13FL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13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2 times Baseline.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CRIT14</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CRIT14FL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14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3 times Baseline.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CRIT15</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CRIT15FL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15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5 times Baseline.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CRIT16</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16</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CRIT16FL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16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appearance of at least one of the pre-specified clinical signs and symptoms as collected on the CRF page (Clinical Signs and Symptoms with elevated liver enzymes).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20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CRIT2</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CRIT2FL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2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10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CRIT3</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CRIT3FL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3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8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CRIT4</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CRIT4FL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4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5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CRIT5</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CRIT5FL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5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3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CRIT6</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6</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CRIT6FL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6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2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CRIT7</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7</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CRIT7FL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7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1.5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CRIT8</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CRIT8FL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8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greater than or equal to 1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CRIT9</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9</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A code for identifying a criterion of interest within a parameter within a project as defined in the SAP. When used in a given a study, should be populated on all rows within a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CRIT9FL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Criterion 9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aval is less than  2 times Normal Range Upper Limit.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LBSEQ</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LB.LBSEQ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LBSTAT</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Completion Status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100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LB.LBSTAT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X_LBPAR</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New code based on combination of LB.LBTEST/ LB.LBTESTCD, LB.LBSTRESU, LB.LBSPEC, LB.LBMETHOD and any other variables needed for unique description.</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PARAMN</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005" w:type="dxa"/>
            <w:tcMar>
              <w:left w:w="80" w:type="dxa"/>
              <w:right w:w="80" w:type="dxa"/>
            </w:tcMar>
            <w:textDirection w:val="lrTb"/>
            <w:vAlign w:val="top"/>
          </w:tcPr>
          <w:p>
            <w:pPr>
              <w:pStyle w:val="Smalltext80"/>
              <w:jc w:val="left"/>
              <w:rPr>
                <w:rFonts w:ascii="Times" w:hAnsi="Times" w:cs="Times"/>
              </w:rPr>
            </w:pPr>
            <w:r>
              <w:rPr>
                <w:rFonts w:ascii="Times" w:hAnsi="Times" w:cs="Times"/>
              </w:rPr>
              <w:t>X_LBPARN</w:t>
            </w: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Numeric representation of PARAMCD based on combination LB.LBTEST/ LB.LBTESTCD, LB.LBSTRESU, LB.LBSPEC, LB.LBMETHOD and any other variables needed for unique description.</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LB.LBCAT.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PARCAT2</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LB.LBSCAT. Keep PARCAT2 blank if LBSCAT eq 'CLOSE LIVER OBSERVATION'</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LB.STUDYID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TRTEMFL</w:t>
            </w:r>
          </w:p>
        </w:tc>
        <w:tc>
          <w:tcPr>
            <w:tcW w:w="2565" w:type="dxa"/>
            <w:tcMar>
              <w:left w:w="80" w:type="dxa"/>
              <w:right w:w="80" w:type="dxa"/>
            </w:tcMar>
            <w:textDirection w:val="lrTb"/>
            <w:vAlign w:val="top"/>
          </w:tcPr>
          <w:p>
            <w:pPr>
              <w:pStyle w:val="Smalltext80"/>
              <w:jc w:val="left"/>
              <w:rPr>
                <w:rFonts w:ascii="Times" w:hAnsi="Times" w:cs="Times"/>
              </w:rPr>
            </w:pPr>
            <w:r>
              <w:rPr>
                <w:rFonts w:ascii="Times" w:hAnsi="Times" w:cs="Times"/>
              </w:rPr>
              <w:t>Treatment Emergent Analysis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1005" w:type="dxa"/>
            <w:tcMar>
              <w:left w:w="80" w:type="dxa"/>
              <w:right w:w="80" w:type="dxa"/>
            </w:tcMar>
            <w:textDirection w:val="lrTb"/>
            <w:vAlign w:val="top"/>
          </w:tcPr>
          <w:p>
            <w:pPr>
              <w:pStyle w:val="Smalltext80"/>
              <w:jc w:val="left"/>
              <w:rPr>
                <w:rFonts w:ascii="Times" w:hAnsi="Times" w:cs="Times"/>
              </w:rPr>
            </w:pPr>
          </w:p>
        </w:tc>
        <w:tc>
          <w:tcPr>
            <w:tcW w:w="5445" w:type="dxa"/>
            <w:tcMar>
              <w:left w:w="80" w:type="dxa"/>
              <w:right w:w="80" w:type="dxa"/>
            </w:tcMar>
            <w:textDirection w:val="lrTb"/>
            <w:vAlign w:val="top"/>
          </w:tcPr>
          <w:p>
            <w:pPr>
              <w:pStyle w:val="Smalltext80"/>
              <w:jc w:val="left"/>
              <w:rPr>
                <w:rFonts w:ascii="Times" w:hAnsi="Times" w:cs="Times"/>
              </w:rPr>
            </w:pPr>
            <w:r>
              <w:rPr>
                <w:rFonts w:ascii="Times" w:hAnsi="Times" w:cs="Times"/>
              </w:rPr>
              <w:t>Derived Treatment Emergent of laboratory data. Set to 'Y' if ADLB.ANRIND worsening on or after the date of the first dose of study drug up to 14 days after the date of the last dose of study drug.</w:t>
            </w:r>
          </w:p>
        </w:tc>
      </w:tr>
      <w:tr>
        <w:tblPrEx>
          <w:jc w:val="left"/>
          <w:tblInd w:w="80" w:type="dxa"/>
          <w:tblLayout w:type="fixed"/>
          <w:tblCellMar>
            <w:top w:w="0" w:type="dxa"/>
            <w:left w:w="0" w:type="dxa"/>
            <w:bottom w:w="0" w:type="dxa"/>
            <w:right w:w="0" w:type="dxa"/>
          </w:tblCellMar>
        </w:tblPrEx>
        <w:trPr>
          <w:cantSplit/>
          <w:jc w:val="left"/>
        </w:trPr>
        <w:tc>
          <w:tcPr>
            <w:tcW w:w="10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5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10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LB.USUBJID</w:t>
            </w:r>
          </w:p>
        </w:tc>
      </w:tr>
      <w:tr>
        <w:tblPrEx>
          <w:jc w:val="left"/>
          <w:tblInd w:w="80" w:type="dxa"/>
          <w:tblLayout w:type="fixed"/>
          <w:tblCellMar>
            <w:top w:w="0" w:type="dxa"/>
            <w:left w:w="0" w:type="dxa"/>
            <w:bottom w:w="0" w:type="dxa"/>
            <w:right w:w="0" w:type="dxa"/>
          </w:tblCellMar>
        </w:tblPrEx>
        <w:trPr>
          <w:cantSplit/>
          <w:jc w:val="left"/>
        </w:trPr>
        <w:tc>
          <w:tcPr>
            <w:tcW w:w="1190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820"/>
        <w:gridCol w:w="865"/>
        <w:gridCol w:w="5185"/>
        <w:gridCol w:w="905"/>
      </w:tblGrid>
      <w:tr>
        <w:tblPrEx>
          <w:jc w:val="left"/>
          <w:tblInd w:w="80" w:type="dxa"/>
          <w:tblLayout w:type="fixed"/>
          <w:tblCellMar>
            <w:top w:w="0" w:type="dxa"/>
            <w:left w:w="0" w:type="dxa"/>
            <w:bottom w:w="0" w:type="dxa"/>
            <w:right w:w="0" w:type="dxa"/>
          </w:tblCellMar>
        </w:tblPrEx>
        <w:trPr>
          <w:cantSplit/>
          <w:tblHeader/>
          <w:jc w:val="left"/>
        </w:trPr>
        <w:tc>
          <w:tcPr>
            <w:tcW w:w="1177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7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ADLB</w:t>
            </w:r>
          </w:p>
        </w:tc>
      </w:tr>
      <w:tr>
        <w:tblPrEx>
          <w:jc w:val="left"/>
          <w:tblInd w:w="80" w:type="dxa"/>
          <w:tblLayout w:type="fixed"/>
          <w:tblCellMar>
            <w:top w:w="0" w:type="dxa"/>
            <w:left w:w="0" w:type="dxa"/>
            <w:bottom w:w="0" w:type="dxa"/>
            <w:right w:w="0" w:type="dxa"/>
          </w:tblCellMar>
        </w:tblPrEx>
        <w:trPr>
          <w:cantSplit/>
          <w:tblHeader/>
          <w:jc w:val="left"/>
        </w:trPr>
        <w:tc>
          <w:tcPr>
            <w:tcW w:w="48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8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1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&gt;=3xULN of ALT or AST and &gt;=2xULN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CCRIT2</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Normal Range Upper Limit and Total bilirubin 2 times greater than or equal to Normal Range Upper Limit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&gt;=3xULN of ALT or AST followed by &gt;=2xULN Total bilirubin (within 30 days afterwards)</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CCRIT3</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Normal Range Upper Limit and Total bilirubin 2 times greater than or equal to Normal Range Upper Limit  within 30 days afterwards.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&gt;=8xULN of ALT or AST</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CCRIT6</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8 times greater than or equal to Normal Range Upper Limit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&gt;=2xBL of ALP and &gt;=2xBL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CCRIT13</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ALP 2 times Baseline value and Total bilirubin 2 times Baseline value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&gt;=2xBL of ALT or AST and &gt;=2xBL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CCRIT12</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2 times greater than or equal to Baseline value and Total bilirubin 2 times greater than or equal to Baseline value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&gt;=2xULN of ALP and &gt;=2xULN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CCRIT8</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ALP 2 times greater than or equal to Normal Range Upper Limit and Total bilirubin 2 times greater than or equal to Normal Range Upper Limit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&gt;=3xBL of ALT or AST</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CCRIT10</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Baseline value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&gt;=3xBL of ALT or AST and &gt;=2xBL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CCRIT9</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Baseline value and Total bilirubin 2 times greater than or equal to Baseline value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&gt;=3xULN of ALT or AST and &gt;=1.5 INR</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CCRIT4</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Normal Range Upper Limit and INR greater than or equal to 1.5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&gt;=3xULN of ALT or AST and &gt;=1.5xULN Total bilirubin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CCRIT1</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Normal Range Upper Limit and Total bilirubin 1.5 times greater than or equal to Normal Range Upper Limit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&gt;=3xULN of ALT or AST with appearance of clinical signs/symptoms*</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CCRIT7</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3 times greater than or equal to Normal Range Upper Limit and with appearance of clinical signs/symptoms* in CE.CETERM.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&gt;=5xBL of ALT or AST</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CCRIT11</w:t>
            </w:r>
          </w:p>
        </w:tc>
        <w:tc>
          <w:tcPr>
            <w:tcW w:w="5185" w:type="dxa"/>
            <w:tcMar>
              <w:left w:w="80" w:type="dxa"/>
              <w:right w:w="80" w:type="dxa"/>
            </w:tcMar>
            <w:textDirection w:val="lrTb"/>
            <w:vAlign w:val="top"/>
          </w:tcPr>
          <w:p>
            <w:pPr>
              <w:pStyle w:val="Smalltext80"/>
              <w:jc w:val="left"/>
              <w:rPr>
                <w:rFonts w:ascii="Times" w:hAnsi="Times" w:cs="Times"/>
              </w:rPr>
            </w:pPr>
            <w:r>
              <w:rPr>
                <w:rFonts w:ascii="Times" w:hAnsi="Times" w:cs="Times"/>
              </w:rPr>
              <w:t>Set Avalc eq 'Y' if ALT or AST 5 times greater than or equal to Baseline value  Otherwise Set 'N'.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&gt;=5xULN of ALT or AST for more than 2 weeks</w:t>
            </w:r>
          </w:p>
        </w:tc>
        <w:tc>
          <w:tcPr>
            <w:tcW w:w="8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CCRIT5</w:t>
            </w:r>
          </w:p>
        </w:tc>
        <w:tc>
          <w:tcPr>
            <w:tcW w:w="51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Set Avalc eq 'Y' if ALT or AST 5 times greater than or equal to Normal Range Upper Limit for more than 2 weeks.</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7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34"/>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35"/>
          <w:type w:val="nextPage"/>
          <w:pgSz w:w="16839" w:h="11907" w:orient="landscape" w:code="9"/>
          <w:pgMar w:top="1418" w:right="1418" w:bottom="1418" w:left="1418" w:header="720" w:footer="57" w:gutter="0"/>
          <w:cols w:space="720"/>
          <w:vAlign w:val="center"/>
          <w:docGrid w:linePitch="326"/>
        </w:sectPr>
      </w:pPr>
      <w:bookmarkStart w:id="9" w:name="_Toc256000009"/>
      <w:r>
        <w:t>10. ADMH</w:t>
      </w:r>
      <w:bookmarkEnd w:id="9"/>
    </w:p>
    <w:tbl>
      <w:tblPr>
        <w:tblStyle w:val="TableNormal"/>
        <w:jc w:val="left"/>
        <w:tblInd w:w="80" w:type="dxa"/>
        <w:tblLayout w:type="fixed"/>
        <w:tblCellMar>
          <w:top w:w="0" w:type="dxa"/>
          <w:left w:w="0" w:type="dxa"/>
          <w:bottom w:w="0" w:type="dxa"/>
          <w:right w:w="0" w:type="dxa"/>
        </w:tblCellMar>
      </w:tblPr>
      <w:tblGrid>
        <w:gridCol w:w="1060"/>
        <w:gridCol w:w="3305"/>
        <w:gridCol w:w="885"/>
        <w:gridCol w:w="1045"/>
        <w:gridCol w:w="885"/>
        <w:gridCol w:w="4625"/>
      </w:tblGrid>
      <w:tr>
        <w:tblPrEx>
          <w:jc w:val="left"/>
          <w:tblInd w:w="80" w:type="dxa"/>
          <w:tblLayout w:type="fixed"/>
          <w:tblCellMar>
            <w:top w:w="0" w:type="dxa"/>
            <w:left w:w="0" w:type="dxa"/>
            <w:bottom w:w="0" w:type="dxa"/>
            <w:right w:w="0" w:type="dxa"/>
          </w:tblCellMar>
        </w:tblPrEx>
        <w:trPr>
          <w:cantSplit/>
          <w:tblHeader/>
          <w:jc w:val="left"/>
        </w:trPr>
        <w:tc>
          <w:tcPr>
            <w:tcW w:w="1180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0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ADMH</w:t>
            </w:r>
          </w:p>
        </w:tc>
      </w:tr>
      <w:tr>
        <w:tblPrEx>
          <w:jc w:val="left"/>
          <w:tblInd w:w="80" w:type="dxa"/>
          <w:tblLayout w:type="fixed"/>
          <w:tblCellMar>
            <w:top w:w="0" w:type="dxa"/>
            <w:left w:w="0" w:type="dxa"/>
            <w:bottom w:w="0" w:type="dxa"/>
            <w:right w:w="0" w:type="dxa"/>
          </w:tblCellMar>
        </w:tblPrEx>
        <w:trPr>
          <w:cantSplit/>
          <w:tblHeader/>
          <w:jc w:val="left"/>
        </w:trPr>
        <w:tc>
          <w:tcPr>
            <w:tcW w:w="10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33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4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AENDT</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MH.MHENDTC.  Incomplete or missing dates are not imputed.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MHSEQ.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MH.MHSTDTC. Incomplete or missing dates are not imputed.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MHBODSYS</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Body System or Organ Class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MH.MHBODSYS</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MHCAT</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Category for Medical History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MH.MHCAT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MHDECOD</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Dictionary-Derived Term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MH.MHDECOD</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MHENRTPT</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End Relative to Reference Time Point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MH.MHENRTPT</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MHOCCUR</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Medical History Occurrence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MH.MHOCCUR</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MHSEQ</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MH.MHSEQ</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MHTERM</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Reported Term for the Medical History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MH.MHTERM</w:t>
            </w:r>
          </w:p>
        </w:tc>
      </w:tr>
      <w:tr>
        <w:tblPrEx>
          <w:jc w:val="left"/>
          <w:tblInd w:w="80" w:type="dxa"/>
          <w:tblLayout w:type="fixed"/>
          <w:tblCellMar>
            <w:top w:w="0" w:type="dxa"/>
            <w:left w:w="0" w:type="dxa"/>
            <w:bottom w:w="0" w:type="dxa"/>
            <w:right w:w="0" w:type="dxa"/>
          </w:tblCellMar>
        </w:tblPrEx>
        <w:trPr>
          <w:cantSplit/>
          <w:jc w:val="left"/>
        </w:trPr>
        <w:tc>
          <w:tcPr>
            <w:tcW w:w="106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33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4625" w:type="dxa"/>
            <w:tcMar>
              <w:left w:w="80" w:type="dxa"/>
              <w:right w:w="80" w:type="dxa"/>
            </w:tcMar>
            <w:textDirection w:val="lrTb"/>
            <w:vAlign w:val="top"/>
          </w:tcPr>
          <w:p>
            <w:pPr>
              <w:pStyle w:val="Smalltext80"/>
              <w:jc w:val="left"/>
              <w:rPr>
                <w:rFonts w:ascii="Times" w:hAnsi="Times" w:cs="Times"/>
              </w:rPr>
            </w:pPr>
            <w:r>
              <w:rPr>
                <w:rFonts w:ascii="Times" w:hAnsi="Times" w:cs="Times"/>
              </w:rPr>
              <w:t>MH.STUDYID</w:t>
            </w:r>
          </w:p>
        </w:tc>
      </w:tr>
      <w:tr>
        <w:tblPrEx>
          <w:jc w:val="left"/>
          <w:tblInd w:w="80" w:type="dxa"/>
          <w:tblLayout w:type="fixed"/>
          <w:tblCellMar>
            <w:top w:w="0" w:type="dxa"/>
            <w:left w:w="0" w:type="dxa"/>
            <w:bottom w:w="0" w:type="dxa"/>
            <w:right w:w="0" w:type="dxa"/>
          </w:tblCellMar>
        </w:tblPrEx>
        <w:trPr>
          <w:cantSplit/>
          <w:jc w:val="left"/>
        </w:trPr>
        <w:tc>
          <w:tcPr>
            <w:tcW w:w="10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33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4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MH.USUBJID</w:t>
            </w:r>
          </w:p>
        </w:tc>
      </w:tr>
      <w:tr>
        <w:tblPrEx>
          <w:jc w:val="left"/>
          <w:tblInd w:w="80" w:type="dxa"/>
          <w:tblLayout w:type="fixed"/>
          <w:tblCellMar>
            <w:top w:w="0" w:type="dxa"/>
            <w:left w:w="0" w:type="dxa"/>
            <w:bottom w:w="0" w:type="dxa"/>
            <w:right w:w="0" w:type="dxa"/>
          </w:tblCellMar>
        </w:tblPrEx>
        <w:trPr>
          <w:cantSplit/>
          <w:jc w:val="left"/>
        </w:trPr>
        <w:tc>
          <w:tcPr>
            <w:tcW w:w="1180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36"/>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37"/>
          <w:type w:val="nextPage"/>
          <w:pgSz w:w="16839" w:h="11907" w:orient="landscape" w:code="9"/>
          <w:pgMar w:top="1418" w:right="1418" w:bottom="1418" w:left="1418" w:header="720" w:footer="57" w:gutter="0"/>
          <w:cols w:space="720"/>
          <w:vAlign w:val="center"/>
          <w:docGrid w:linePitch="326"/>
        </w:sectPr>
      </w:pPr>
      <w:bookmarkStart w:id="10" w:name="_Toc256000010"/>
      <w:r>
        <w:t>11. ADPR</w:t>
      </w:r>
      <w:bookmarkEnd w:id="10"/>
    </w:p>
    <w:tbl>
      <w:tblPr>
        <w:tblStyle w:val="TableNormal"/>
        <w:jc w:val="left"/>
        <w:tblInd w:w="80" w:type="dxa"/>
        <w:tblLayout w:type="fixed"/>
        <w:tblCellMar>
          <w:top w:w="0" w:type="dxa"/>
          <w:left w:w="0" w:type="dxa"/>
          <w:bottom w:w="0" w:type="dxa"/>
          <w:right w:w="0" w:type="dxa"/>
        </w:tblCellMar>
      </w:tblPr>
      <w:tblGrid>
        <w:gridCol w:w="1000"/>
        <w:gridCol w:w="2725"/>
        <w:gridCol w:w="885"/>
        <w:gridCol w:w="1045"/>
        <w:gridCol w:w="885"/>
        <w:gridCol w:w="538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ADPR</w:t>
            </w:r>
          </w:p>
        </w:tc>
      </w:tr>
      <w:tr>
        <w:tblPrEx>
          <w:jc w:val="left"/>
          <w:tblInd w:w="80" w:type="dxa"/>
          <w:tblLayout w:type="fixed"/>
          <w:tblCellMar>
            <w:top w:w="0" w:type="dxa"/>
            <w:left w:w="0" w:type="dxa"/>
            <w:bottom w:w="0" w:type="dxa"/>
            <w:right w:w="0" w:type="dxa"/>
          </w:tblCellMar>
        </w:tblPrEx>
        <w:trPr>
          <w:cantSplit/>
          <w:tblHeader/>
          <w:jc w:val="left"/>
        </w:trPr>
        <w:tc>
          <w:tcPr>
            <w:tcW w:w="1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3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PRCAT, PRSCAT, PRTRT, AVISITN, ASTDT and PRSEQ.</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PR.PRSTDTC.</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ASTDY</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number of days from randomization date to ASTDT.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AVISITN will be assigned based on visit number as observed and format Z_AVISIT.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PRCAT</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Category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PR.PRCAT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PRDECOD</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Standardized Procedure Name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PR.PRDECOD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PRLNKID</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Link ID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PR.PRLNKID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PROCCUR</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Occurrence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PR.PROCCUR</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PRPRESP</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Pre-specified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PR.PRPRESP</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PRREASND</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Reason Not Done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PR.PRREASND</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PRREASOC</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Occur Value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PR.PRREASOC</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PRSCAT</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Subcategory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PR.PRSCAT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PRSEQ</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PR.PRSEQ</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PRSTAT</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Completion Status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PR.PRSTAT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PRTRT</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Reported Name of Procedure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PR.PRTRT</w:t>
            </w:r>
          </w:p>
        </w:tc>
      </w:tr>
      <w:tr>
        <w:tblPrEx>
          <w:jc w:val="left"/>
          <w:tblInd w:w="80" w:type="dxa"/>
          <w:tblLayout w:type="fixed"/>
          <w:tblCellMar>
            <w:top w:w="0" w:type="dxa"/>
            <w:left w:w="0" w:type="dxa"/>
            <w:bottom w:w="0" w:type="dxa"/>
            <w:right w:w="0" w:type="dxa"/>
          </w:tblCellMar>
        </w:tblPrEx>
        <w:trPr>
          <w:cantSplit/>
          <w:jc w:val="left"/>
        </w:trPr>
        <w:tc>
          <w:tcPr>
            <w:tcW w:w="100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72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PR.STUDYID</w:t>
            </w:r>
          </w:p>
        </w:tc>
      </w:tr>
      <w:tr>
        <w:tblPrEx>
          <w:jc w:val="left"/>
          <w:tblInd w:w="80" w:type="dxa"/>
          <w:tblLayout w:type="fixed"/>
          <w:tblCellMar>
            <w:top w:w="0" w:type="dxa"/>
            <w:left w:w="0" w:type="dxa"/>
            <w:bottom w:w="0" w:type="dxa"/>
            <w:right w:w="0" w:type="dxa"/>
          </w:tblCellMar>
        </w:tblPrEx>
        <w:trPr>
          <w:cantSplit/>
          <w:jc w:val="left"/>
        </w:trPr>
        <w:tc>
          <w:tcPr>
            <w:tcW w:w="100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3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PR.USUBJID</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38"/>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39"/>
          <w:type w:val="nextPage"/>
          <w:pgSz w:w="16839" w:h="11907" w:orient="landscape" w:code="9"/>
          <w:pgMar w:top="1418" w:right="1418" w:bottom="1418" w:left="1418" w:header="720" w:footer="57" w:gutter="0"/>
          <w:cols w:space="720"/>
          <w:vAlign w:val="center"/>
          <w:docGrid w:linePitch="326"/>
        </w:sectPr>
      </w:pPr>
      <w:bookmarkStart w:id="11" w:name="_Toc256000011"/>
      <w:r>
        <w:t>12. ADQS</w:t>
      </w:r>
      <w:bookmarkEnd w:id="11"/>
    </w:p>
    <w:tbl>
      <w:tblPr>
        <w:tblStyle w:val="TableNormal"/>
        <w:jc w:val="left"/>
        <w:tblInd w:w="80" w:type="dxa"/>
        <w:tblLayout w:type="fixed"/>
        <w:tblCellMar>
          <w:top w:w="0" w:type="dxa"/>
          <w:left w:w="0" w:type="dxa"/>
          <w:bottom w:w="0" w:type="dxa"/>
          <w:right w:w="0" w:type="dxa"/>
        </w:tblCellMar>
      </w:tblPr>
      <w:tblGrid>
        <w:gridCol w:w="1040"/>
        <w:gridCol w:w="2685"/>
        <w:gridCol w:w="885"/>
        <w:gridCol w:w="1045"/>
        <w:gridCol w:w="905"/>
        <w:gridCol w:w="536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ADQS</w:t>
            </w:r>
          </w:p>
        </w:tc>
      </w:tr>
      <w:tr>
        <w:tblPrEx>
          <w:jc w:val="left"/>
          <w:tblInd w:w="80" w:type="dxa"/>
          <w:tblLayout w:type="fixed"/>
          <w:tblCellMar>
            <w:top w:w="0" w:type="dxa"/>
            <w:left w:w="0" w:type="dxa"/>
            <w:bottom w:w="0" w:type="dxa"/>
            <w:right w:w="0" w:type="dxa"/>
          </w:tblCellMar>
        </w:tblPrEx>
        <w:trPr>
          <w:cantSplit/>
          <w:tblHeader/>
          <w:jc w:val="left"/>
        </w:trPr>
        <w:tc>
          <w:tcPr>
            <w:tcW w:w="10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6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1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3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Flag last observation before treatment for all derived values and one non-derived value EQVAS score in "EQ-5D-5L" category.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QS.QSDTC.</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ADY</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ADT and randomization date plus 1.</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ANL01FL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on or after the week of permanent discontinuation of randomized treatment (ADDS.ICESTWK when ADDS.ICE01FL='Y') until week 12.</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ANL02FL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on the same week of temporary treatment interruption (ADEX.PARAMCD is 'TRTINW1', 'TRTINW4', 'TRTINW8' or 'TRTINW12' when ADEX.ICE01FL='Y').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ANL03FL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during the effective period for intake of prohibited concomitant medication having impact on efficacy. The start and end of period can be identified by ADCM.ICESTWK and ADCM.ICEENWK when ADCM.ICE01FL='Y'.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ANL04FL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For PROMIS, MENQOL, PGI, BDI, ISI and EQ-5D-5L, set to 'Y' if record is the highest priority day of the week window of each AVISITN and need to be displayed in descriptive table. For non-derived PARAMCD in C-SSRS BASELINE/SCREENING category,  set to 'Y' for the last available records with outcome value is not 'INCOMPLETE'. For non-derived PARAMCD in C-SSRS SINCE LAST VISIT category,  set to 'Y' for the first available records with outcome value is not 'INCOMPLETE'. For PARAMCD in HISTORY OF MENOPAUSE HORMONE THERAPY BAYER  V1.0, set to 'Y' for the last available record.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ANL05FL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during the effective period for intake of VMS treatment having impact on efficacy. The start and end of period can be identified by ADCM.ICESTWK and ADCM.ICEENWK when ADCM.ICE01FL='Y'.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PARCAT2, PARAMCD, ADT, AVISITN and QSSEQ.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ATM</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Time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TIME5.</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time portion of QS.QSDTC.</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ATPTN</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Timepoint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X_TPTLN</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QS.QSEVINT/QSEVINTX.</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QS.QSSTRESN for records for non-derived parameters; for derived parameters, refer to AVAL metadata.</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the description information obtained from QS.QSORRES for non-derived parameters. Set to null for derived parameters.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AVALCA1N</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Category 1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Z_QSAVC</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categorized total score of BDI-II when PARCAT1= 'BECK DEPRESSION INVENTORY (BDI)',  0-13: none to minimal depression, 14-19: mild depression, 20-28: moderate depression, 29-63: severe depression.  Derived categorized total score of ISI when PARCAT1= 'ISI', 0-7: No insomnia, 8-14: Subthreshold insomnia, 15-21: Clinical insomnia (moderate severity), 22-28: Clinical insomnia (severe).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AVISITN will be assigned based on highest ADY priority of the week window.</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ADQS.AVAL by ADQS.USUBJID and ADQS.PARAMCD where ADQS.ABLFL="Y".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DTYPE</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Derivation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DTYPE</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Set to 'LOCF' if record is week 4 duplicated from week 2 or week 3. Set 'COPY' if records is scheduled week duplicated from follow-up record or follow-up record duplicated from record closest to target follow-up date.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ICEDSRS</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permanent discontinuation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permanent discontinuation of randomized treatment from ADDS.ICEREAS.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ICEINTRS</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temp treatment interruption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temporary treatment interruption from ADEX.ICEREAS.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Z_QSTST</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For non-derived parameters, set to QS.QSTESTCD; for Columbia-Suicide Severity Rating Scale parameters and derived parameters, assign based on attached format.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QS.QSCAT for all the records.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PARCAT2</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QS.QSSCAT for all the records.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PCHG</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Percent 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(AVAL-BASE)*100/BASE,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QSGRPID</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Group ID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200. (SDTM)</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QS.QSGRPID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QSSEQ</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QS.QSSEQ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QSSTAT</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Completion Status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90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QS.QSSTAT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104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905" w:type="dxa"/>
            <w:tcMar>
              <w:left w:w="80" w:type="dxa"/>
              <w:right w:w="80" w:type="dxa"/>
            </w:tcMar>
            <w:textDirection w:val="lrTb"/>
            <w:vAlign w:val="top"/>
          </w:tcPr>
          <w:p>
            <w:pPr>
              <w:pStyle w:val="Smalltext80"/>
              <w:jc w:val="left"/>
              <w:rPr>
                <w:rFonts w:ascii="Times" w:hAnsi="Times" w:cs="Times"/>
              </w:rPr>
            </w:pPr>
          </w:p>
        </w:tc>
        <w:tc>
          <w:tcPr>
            <w:tcW w:w="5365" w:type="dxa"/>
            <w:tcMar>
              <w:left w:w="80" w:type="dxa"/>
              <w:right w:w="80" w:type="dxa"/>
            </w:tcMar>
            <w:textDirection w:val="lrTb"/>
            <w:vAlign w:val="top"/>
          </w:tcPr>
          <w:p>
            <w:pPr>
              <w:pStyle w:val="Smalltext80"/>
              <w:jc w:val="left"/>
              <w:rPr>
                <w:rFonts w:ascii="Times" w:hAnsi="Times" w:cs="Times"/>
              </w:rPr>
            </w:pPr>
            <w:r>
              <w:rPr>
                <w:rFonts w:ascii="Times" w:hAnsi="Times" w:cs="Times"/>
              </w:rPr>
              <w:t>QS.STUDYID</w:t>
            </w:r>
          </w:p>
        </w:tc>
      </w:tr>
      <w:tr>
        <w:tblPrEx>
          <w:jc w:val="left"/>
          <w:tblInd w:w="80" w:type="dxa"/>
          <w:tblLayout w:type="fixed"/>
          <w:tblCellMar>
            <w:top w:w="0" w:type="dxa"/>
            <w:left w:w="0" w:type="dxa"/>
            <w:bottom w:w="0" w:type="dxa"/>
            <w:right w:w="0" w:type="dxa"/>
          </w:tblCellMar>
        </w:tblPrEx>
        <w:trPr>
          <w:cantSplit/>
          <w:jc w:val="left"/>
        </w:trPr>
        <w:tc>
          <w:tcPr>
            <w:tcW w:w="10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6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1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3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QS.USUBJID</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640"/>
        <w:gridCol w:w="985"/>
        <w:gridCol w:w="5405"/>
        <w:gridCol w:w="905"/>
      </w:tblGrid>
      <w:tr>
        <w:tblPrEx>
          <w:jc w:val="left"/>
          <w:tblInd w:w="80" w:type="dxa"/>
          <w:tblLayout w:type="fixed"/>
          <w:tblCellMar>
            <w:top w:w="0" w:type="dxa"/>
            <w:left w:w="0" w:type="dxa"/>
            <w:bottom w:w="0" w:type="dxa"/>
            <w:right w:w="0" w:type="dxa"/>
          </w:tblCellMar>
        </w:tblPrEx>
        <w:trPr>
          <w:cantSplit/>
          <w:tblHeader/>
          <w:jc w:val="left"/>
        </w:trPr>
        <w:tc>
          <w:tcPr>
            <w:tcW w:w="1193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3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ADQS</w:t>
            </w:r>
          </w:p>
        </w:tc>
      </w:tr>
      <w:tr>
        <w:tblPrEx>
          <w:jc w:val="left"/>
          <w:tblInd w:w="80" w:type="dxa"/>
          <w:tblLayout w:type="fixed"/>
          <w:tblCellMar>
            <w:top w:w="0" w:type="dxa"/>
            <w:left w:w="0" w:type="dxa"/>
            <w:bottom w:w="0" w:type="dxa"/>
            <w:right w:w="0" w:type="dxa"/>
          </w:tblCellMar>
        </w:tblPrEx>
        <w:trPr>
          <w:cantSplit/>
          <w:tblHeader/>
          <w:jc w:val="left"/>
        </w:trPr>
        <w:tc>
          <w:tcPr>
            <w:tcW w:w="46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9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Accomplishing Less than I Used to</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Aches in Back of Neck or Head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Aching in Muscles and Joints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Agitation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Anxiety/Depression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Avoiding Intimacy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Being Impatient with Other People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 in Frequency of Moderate-Severe Hot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 in Severity of Hot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 in Your Sleep Problems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Changes in Appearance/Texture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Changes in Appetite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Changes in Sleeping Pattern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Concentration Difficulty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accomplishing less than I used to</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7 (Accomplishing less than I used to).</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aches in back of neck or head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15 (Aches in back of neck or head).</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aching in muscles and joints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12 (Aching in muscles and joints).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avoiding intimacy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29 (Avoiding intimacy).</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being impatient with other people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9 (Being impatient with other people).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changes in appearance/texture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22 (Changes in appearance/texture skin).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decrease in my sexual desire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27 (Decrease in my sexual desire).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decrease in physical strength</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16 (Decrease in physical strength).</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decrease in stamina</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17 (Decrease in stamina).</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difficulty sleeping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14 (Difficulty sleeping).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dissatisfaction with personal life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4 (Dissatisfaction with personal life).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dry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19 (Dry skin).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feeling anxious or nervous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5 (Feeling anxious or nervous).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feeling bloated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23 (Feeling bloated).</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feeling depressed, down or blue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8 (Feeling depressed, down or blue).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feeling tired or worn out</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13 (Feeling tired or worn out).</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feelings of wanting to be alone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10 (Feelings of wanting to be alone).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flatulence (wind) or gas pains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11 (Flatulence (wind) or gas pains).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frequent urination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25 (Frequent urination).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hot flushes or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 (Hot flushes or flashes).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increased facial hair</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21 (Increased facial hair).</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involuntary urination laughing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26 (Involuntary urination laughing).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lack of energy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MENB818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18 (Lack of energy).</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low backache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24 (Low backache).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night sweats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 (Night sweats).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poor memory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6 (Poor memory).</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sweating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3 (Sweating).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vaginal dryness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28 (Vaginal dryness).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weight gain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MENB820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Converted score of item 20 (Weight gain).</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Crying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Decrease in Physical Strength</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Decrease in Stamina</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Decrease in my Sexual Desire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Difficulty Falling Asleep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Difficulty Sleeping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Difficulty Staying Asleep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Dissatisfaction With Personal Life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Domain score of MENQOL - Physical</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MENB997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Mean of converted score in Physical domain for item 11 to 26 of MENQOL.</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Domain score of MENQOL - Psychosocial</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MENB996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Mean of converted score in Psychosocial domain for item 4 to 10 of MENQOL.</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Domain score of MENQOL - Sexual</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MENB998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Mean of converted score in Sexual domain for item 27 to 29 of MENQOL.</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Domain score of MENQOL - Vasomotor</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MENB995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Mean of converted score in Vasomotor domain for item 1 to 3 of MENQOL.</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Dry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EQ VAS Score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Feeling Anxious or Nervous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Feeling Bloated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Feeling Depressed, Down or Blue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Feeling Tired or Worn Out</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Feelings of Wanting to be Alone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Flatulence (Wind) or Gas Pains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Frequent Urination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Guilty Feelings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Had Moderate-Severe Hot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Hot Flushes or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How Dis/satisfied w/Sleep Pattern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 Got Enough 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 Had Difficulty Falling Asleep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 Had Trouble Sleeping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 Had Trouble Staying Asleep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 Was Satisfied With My Sleep</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Increased Facial Hair</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Indecisiveness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Involuntary Urination Laughing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Irritability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Lack of Energy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Loss of Energy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Loss of Interest</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Loss of Interest in Sex</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BDIB121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Loss of Pleasure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Low Backache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Mobility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My Sleep Quality Was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My Sleep Was Refreshing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My Sleep Was Restless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Night Sweats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Pain/Discomfort</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Past Failure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Pessimism</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Poor Memory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Problem Waking Too Early Morning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Punishment Feelings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Sadness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BDIB101</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Self-Care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Self-Criticalness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Self-Dislike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Severity of Any Sleep Problems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Severity of Your Hot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PGVB102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Sleep Problem Interfere Function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ISIB0105</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Suicidal Thoughts or Wishes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BDIB109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Sweating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Think Sleeping Problem Impairing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ISIB0106</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Tiredness or Fatigue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BDIB120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Score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BDIB122</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T-score of PROMIS Sleep Disturbance Short Form 8b</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PSDSB999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Total T-score of PROMIS Sleep Disturbance Short Form 8b.</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raw score of PROMIS Sleep Disturbance Short Form 8b</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PSDSB998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Total raw score of PROMIS Sleep Disturbance Short Form 8b.</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score of Beck Depression Inventory (BDI-II)</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BDIB999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Total score of all questions in Beck depression inventory (BDI-II).</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score of Insomnia Severity Index (ISI)</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ISIB0999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Total score of all questions in Insomnia Severity Index (ISI).</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Total score of Menopause Specific Quality of Life Scale (MENQOL)</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MENB999</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Aggregated mean of four domain scores in Vasomotor, Psychosocial, Physical and Sexual of MENQOL.</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Usual Activities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EQ5D0203</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Week 4 record duplicated from week 2 or week 3 collected record.</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LOCF</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Vaginal Dryness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MENB128</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Weight Gain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MENB120</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Worried About Sleep Problem</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ISIB0107</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Worthlessness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BDIB114</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Flatulence (Wind) or Gas Pains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MENB111A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Accomplishing Less Used to</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MENB107A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Aches in Back of Neck or Head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MENB115A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Aching in Muscles and Joints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MENB112A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Avoiding Intimacy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MENB129A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Being Impatient Other People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MENB109A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Changes in Appearance of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MENB122A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Decrease in Physical Strength</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MENB116A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Decrease in Stamina</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MENB117A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Decrease in my Sexual Desire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MENB127A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Difficulty Sleeping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MENB114A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Dissatisfaction Personal Life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MENB104A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Dry Skin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MENB119A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Feeling Anxious or Nervous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MENB105A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Feeling Bloated</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MENB123A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Feeling Depressed/Down/Blue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MENB108A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Feeling Tired or Worn Out</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MENB113A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Feelings Wanting to be Alone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MENB110A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Frequent Urination</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MENB125A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Hot Flushes or Flashes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MENB101A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Increased Facial Hair</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MENB121A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Involuntary Urination Laughing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MENB126A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Lack of Energy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MENB118A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Low Backache</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MENB124A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Night Sweats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MENB102A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Poor Memory</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MENB106A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Sweating</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MENB103A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Mar>
              <w:left w:w="80" w:type="dxa"/>
              <w:right w:w="80" w:type="dxa"/>
            </w:tcMar>
            <w:textDirection w:val="lrTb"/>
            <w:vAlign w:val="top"/>
          </w:tcPr>
          <w:p>
            <w:pPr>
              <w:pStyle w:val="Smalltext80"/>
              <w:jc w:val="left"/>
              <w:rPr>
                <w:rFonts w:ascii="Times" w:hAnsi="Times" w:cs="Times"/>
              </w:rPr>
            </w:pPr>
            <w:r>
              <w:rPr>
                <w:rFonts w:ascii="Times" w:hAnsi="Times" w:cs="Times"/>
              </w:rPr>
              <w:t>Yes, Vaginal Dryness</w:t>
            </w:r>
          </w:p>
        </w:tc>
        <w:tc>
          <w:tcPr>
            <w:tcW w:w="985" w:type="dxa"/>
            <w:tcMar>
              <w:left w:w="80" w:type="dxa"/>
              <w:right w:w="80" w:type="dxa"/>
            </w:tcMar>
            <w:textDirection w:val="lrTb"/>
            <w:vAlign w:val="top"/>
          </w:tcPr>
          <w:p>
            <w:pPr>
              <w:pStyle w:val="Smalltext80"/>
              <w:jc w:val="left"/>
              <w:rPr>
                <w:rFonts w:ascii="Times" w:hAnsi="Times" w:cs="Times"/>
              </w:rPr>
            </w:pPr>
            <w:r>
              <w:rPr>
                <w:rFonts w:ascii="Times" w:hAnsi="Times" w:cs="Times"/>
              </w:rPr>
              <w:t>MENB128A</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46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Yes, Weight Gain</w:t>
            </w:r>
          </w:p>
        </w:tc>
        <w:tc>
          <w:tcPr>
            <w:tcW w:w="9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MENB120A</w:t>
            </w:r>
          </w:p>
        </w:tc>
        <w:tc>
          <w:tcPr>
            <w:tcW w:w="5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Scheduled week record duplicated from follow-up collected record, or follow-up record duplicated from collected record closest to target follow-up date.</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COPY</w:t>
            </w:r>
          </w:p>
        </w:tc>
      </w:tr>
      <w:tr>
        <w:tblPrEx>
          <w:jc w:val="left"/>
          <w:tblInd w:w="80" w:type="dxa"/>
          <w:tblLayout w:type="fixed"/>
          <w:tblCellMar>
            <w:top w:w="0" w:type="dxa"/>
            <w:left w:w="0" w:type="dxa"/>
            <w:bottom w:w="0" w:type="dxa"/>
            <w:right w:w="0" w:type="dxa"/>
          </w:tblCellMar>
        </w:tblPrEx>
        <w:trPr>
          <w:cantSplit/>
          <w:jc w:val="left"/>
        </w:trPr>
        <w:tc>
          <w:tcPr>
            <w:tcW w:w="119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40"/>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41"/>
          <w:type w:val="nextPage"/>
          <w:pgSz w:w="16839" w:h="11907" w:orient="landscape" w:code="9"/>
          <w:pgMar w:top="1418" w:right="1418" w:bottom="1418" w:left="1418" w:header="720" w:footer="57" w:gutter="0"/>
          <w:cols w:space="720"/>
          <w:vAlign w:val="center"/>
          <w:docGrid w:linePitch="326"/>
        </w:sectPr>
      </w:pPr>
      <w:bookmarkStart w:id="12" w:name="_Toc256000012"/>
      <w:r>
        <w:t>13. ADQSHFSS</w:t>
      </w:r>
      <w:bookmarkEnd w:id="12"/>
    </w:p>
    <w:tbl>
      <w:tblPr>
        <w:tblStyle w:val="TableNormal"/>
        <w:jc w:val="left"/>
        <w:tblInd w:w="80" w:type="dxa"/>
        <w:tblLayout w:type="fixed"/>
        <w:tblCellMar>
          <w:top w:w="0" w:type="dxa"/>
          <w:left w:w="0" w:type="dxa"/>
          <w:bottom w:w="0" w:type="dxa"/>
          <w:right w:w="0" w:type="dxa"/>
        </w:tblCellMar>
      </w:tblPr>
      <w:tblGrid>
        <w:gridCol w:w="1040"/>
        <w:gridCol w:w="2685"/>
        <w:gridCol w:w="885"/>
        <w:gridCol w:w="965"/>
        <w:gridCol w:w="885"/>
        <w:gridCol w:w="5385"/>
      </w:tblGrid>
      <w:tr>
        <w:tblPrEx>
          <w:jc w:val="left"/>
          <w:tblInd w:w="80" w:type="dxa"/>
          <w:tblLayout w:type="fixed"/>
          <w:tblCellMar>
            <w:top w:w="0" w:type="dxa"/>
            <w:left w:w="0" w:type="dxa"/>
            <w:bottom w:w="0" w:type="dxa"/>
            <w:right w:w="0" w:type="dxa"/>
          </w:tblCellMar>
        </w:tblPrEx>
        <w:trPr>
          <w:cantSplit/>
          <w:tblHeader/>
          <w:jc w:val="left"/>
        </w:trPr>
        <w:tc>
          <w:tcPr>
            <w:tcW w:w="1184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4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ADQSHFSS</w:t>
            </w:r>
          </w:p>
        </w:tc>
      </w:tr>
      <w:tr>
        <w:tblPrEx>
          <w:jc w:val="left"/>
          <w:tblInd w:w="80" w:type="dxa"/>
          <w:tblLayout w:type="fixed"/>
          <w:tblCellMar>
            <w:top w:w="0" w:type="dxa"/>
            <w:left w:w="0" w:type="dxa"/>
            <w:bottom w:w="0" w:type="dxa"/>
            <w:right w:w="0" w:type="dxa"/>
          </w:tblCellMar>
        </w:tblPrEx>
        <w:trPr>
          <w:cantSplit/>
          <w:tblHeader/>
          <w:jc w:val="left"/>
        </w:trPr>
        <w:tc>
          <w:tcPr>
            <w:tcW w:w="10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6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3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For derived-parameter non-missing baseline record, set to 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QS.QSDTC for non-derived parameters; Set to theoretical end diary date of the analysis week for derived parameters.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ADY</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Relative Day</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ADT and randomization date.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ANL01FL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on or after the week of permanent discontinuation of randomized treatment (ADDS.ICESTWK when ADDS.ICE01FL='Y') until week 12.</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ANL02FL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02</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on the same week of temporary treatment interruption (ADEX.PARAMCD is 'TRTINW1', 'TRTINW4', 'TRTINW8' or 'TRTINW12' when ADEX.ICE01FL='Y').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ANL03FL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03</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during the effective period for intake of prohibited concomitant medication having impact on efficacy. The start and end of period can be identified by ADCM.ICESTWK and ADCM.ICEENWK when ADCM.ICE01FL='Y'.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ANL04FL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04</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When PARAMTYP='DERIVED' and AVAL is not missing, set to 'Y' if it's a follow-up week (up to follow-up week 4) or a scheduled week containing any day info on or before last dosing date.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ANL05FL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05</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Set to 'Y' if record is during the effective period for intake of VMS treatment having impact on efficacy. The start and end of period can be identified by ADCM.ICESTWK and ADCM.ICEENWK when ADCM.ICE01FL='Y'.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ATPTN, PARAMCD, AVISITN, ADT and QSSEQ.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ATPTN</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Timepoint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X_TPTLN</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QS.QSEVINTX if QSCAT= 'SLEEPINESS SCALE V1.0'; based on QS.QSSCAT if QSCAT= 'TWICE DAILY HOT FLASH DIARY V2.0'.</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QS.QSORRES for non-derived parameters; for derived parameters, refer to AVAL metadata.</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based on QS.QSORRES for non-derived parameters.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AVISITN will be assigned based on week window for derived parameters.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ADQSHFSS.AVAL by ADQSHFSS.USUBJID and ADQSHFSS.PARAMCD where ADQSHFSS.ABLFL='Y'.</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Analysis Criterion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Set to "At least 50% reduction in mean daily frequency" for mean daily frequency of moderate to severe hot flashes (PARAMCD=HFDB998).</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CRIT1FL</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Criterion 1 Evaluation Result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X_NY</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For baseline and post-baseline records of mean daily frequency of moderate to severe hot flashes (PARAMCD=HFDB998), set to "Y" if CRIT1 is met; set to "N" if CRIT1 is not met but AVAL and BASE are not missing; otherwise set to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ICEDSRS</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permanent discontinuation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permanent discontinuation of randomized treatment from ADDS.ICEREAS.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ICEINTRS</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temp treatment interruption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Reason for temporary treatment interruption from ADEX.ICEREAS.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Z_QSTST</w:t>
            </w: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For non-derived parameters, set to QS.QSTESTCD; for derived parameters, assign based on attached format.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QS.QSCAT for all the records.</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PCHG</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Percent 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(AVAL-BASE)*100/BASE,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QSSEQ</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QS.QSSEQ</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68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385" w:type="dxa"/>
            <w:tcMar>
              <w:left w:w="80" w:type="dxa"/>
              <w:right w:w="80" w:type="dxa"/>
            </w:tcMar>
            <w:textDirection w:val="lrTb"/>
            <w:vAlign w:val="top"/>
          </w:tcPr>
          <w:p>
            <w:pPr>
              <w:pStyle w:val="Smalltext80"/>
              <w:jc w:val="left"/>
              <w:rPr>
                <w:rFonts w:ascii="Times" w:hAnsi="Times" w:cs="Times"/>
              </w:rPr>
            </w:pPr>
            <w:r>
              <w:rPr>
                <w:rFonts w:ascii="Times" w:hAnsi="Times" w:cs="Times"/>
              </w:rPr>
              <w:t>QS.STUDYID</w:t>
            </w:r>
          </w:p>
        </w:tc>
      </w:tr>
      <w:tr>
        <w:tblPrEx>
          <w:jc w:val="left"/>
          <w:tblInd w:w="80" w:type="dxa"/>
          <w:tblLayout w:type="fixed"/>
          <w:tblCellMar>
            <w:top w:w="0" w:type="dxa"/>
            <w:left w:w="0" w:type="dxa"/>
            <w:bottom w:w="0" w:type="dxa"/>
            <w:right w:w="0" w:type="dxa"/>
          </w:tblCellMar>
        </w:tblPrEx>
        <w:trPr>
          <w:cantSplit/>
          <w:jc w:val="left"/>
        </w:trPr>
        <w:tc>
          <w:tcPr>
            <w:tcW w:w="10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6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3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QS.USUBJID</w:t>
            </w:r>
          </w:p>
        </w:tc>
      </w:tr>
      <w:tr>
        <w:tblPrEx>
          <w:jc w:val="left"/>
          <w:tblInd w:w="80" w:type="dxa"/>
          <w:tblLayout w:type="fixed"/>
          <w:tblCellMar>
            <w:top w:w="0" w:type="dxa"/>
            <w:left w:w="0" w:type="dxa"/>
            <w:bottom w:w="0" w:type="dxa"/>
            <w:right w:w="0" w:type="dxa"/>
          </w:tblCellMar>
        </w:tblPrEx>
        <w:trPr>
          <w:cantSplit/>
          <w:jc w:val="left"/>
        </w:trPr>
        <w:tc>
          <w:tcPr>
            <w:tcW w:w="1184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420"/>
        <w:gridCol w:w="885"/>
        <w:gridCol w:w="5745"/>
        <w:gridCol w:w="905"/>
      </w:tblGrid>
      <w:tr>
        <w:tblPrEx>
          <w:jc w:val="left"/>
          <w:tblInd w:w="80" w:type="dxa"/>
          <w:tblLayout w:type="fixed"/>
          <w:tblCellMar>
            <w:top w:w="0" w:type="dxa"/>
            <w:left w:w="0" w:type="dxa"/>
            <w:bottom w:w="0" w:type="dxa"/>
            <w:right w:w="0" w:type="dxa"/>
          </w:tblCellMar>
        </w:tblPrEx>
        <w:trPr>
          <w:cantSplit/>
          <w:tblHeader/>
          <w:jc w:val="left"/>
        </w:trPr>
        <w:tc>
          <w:tcPr>
            <w:tcW w:w="1195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5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ADQSHFSS</w:t>
            </w:r>
          </w:p>
        </w:tc>
      </w:tr>
      <w:tr>
        <w:tblPrEx>
          <w:jc w:val="left"/>
          <w:tblInd w:w="80" w:type="dxa"/>
          <w:tblLayout w:type="fixed"/>
          <w:tblCellMar>
            <w:top w:w="0" w:type="dxa"/>
            <w:left w:w="0" w:type="dxa"/>
            <w:bottom w:w="0" w:type="dxa"/>
            <w:right w:w="0" w:type="dxa"/>
          </w:tblCellMar>
        </w:tblPrEx>
        <w:trPr>
          <w:cantSplit/>
          <w:tblHeader/>
          <w:jc w:val="left"/>
        </w:trPr>
        <w:tc>
          <w:tcPr>
            <w:tcW w:w="44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7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frequency of mild, moderate and severe hot flashes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HFDB997</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Total number of mild, moderate, and severe HF during the week window / total number of available days with data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frequency of moderate to severe hot flashes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HFDB998</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Total number of moderate to severe HF during the week window/ total number of available days with data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severity of moderate to severe hot flashes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HFDB999</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For baseline: First calculate daily value for the available days as [(2 x number of moderate HF) + (3 x number of severe HF)] / (total number of moderate and severe hot flashes on that day). When no HF are reported for a particular day, set to 0. Then calculate the mean daily value by averaging the daily severity of HF of the available days during the week window. For post-baseline: First calculate daily value for the available days as [(1 x number of mild HF) + (2 x number of moderate HF) + (3 x number of severe HF)] / (total number of mild, moderate and severe hot flashes on that day). When no HF are reported for a particular day, set to 0. Then calculate the mean daily value by averaging the daily severity of HF of the available days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sleepiness afternoon score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SLSB0997</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Average afternoon item scores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sleepiness evening score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SLSB0998</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Average evening item scores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sleepiness morning score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SLSB0996</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Average morning item score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sleepiness total score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SLSB0999</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First calculate daily value by averaging daily individual item scores (i.e., morning, afternoon and evening scores);Then calculate the mean daily value by averaging the daily value of the available days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Mar>
              <w:left w:w="80" w:type="dxa"/>
              <w:right w:w="80" w:type="dxa"/>
            </w:tcMar>
            <w:textDirection w:val="lrTb"/>
            <w:vAlign w:val="top"/>
          </w:tcPr>
          <w:p>
            <w:pPr>
              <w:pStyle w:val="Smalltext80"/>
              <w:jc w:val="left"/>
              <w:rPr>
                <w:rFonts w:ascii="Times" w:hAnsi="Times" w:cs="Times"/>
              </w:rPr>
            </w:pPr>
            <w:r>
              <w:rPr>
                <w:rFonts w:ascii="Times" w:hAnsi="Times" w:cs="Times"/>
              </w:rPr>
              <w:t>Mean frequency of nighttime awakening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HFDB995</w:t>
            </w:r>
          </w:p>
        </w:tc>
        <w:tc>
          <w:tcPr>
            <w:tcW w:w="5745" w:type="dxa"/>
            <w:tcMar>
              <w:left w:w="80" w:type="dxa"/>
              <w:right w:w="80" w:type="dxa"/>
            </w:tcMar>
            <w:textDirection w:val="lrTb"/>
            <w:vAlign w:val="top"/>
          </w:tcPr>
          <w:p>
            <w:pPr>
              <w:pStyle w:val="Smalltext80"/>
              <w:jc w:val="left"/>
              <w:rPr>
                <w:rFonts w:ascii="Times" w:hAnsi="Times" w:cs="Times"/>
              </w:rPr>
            </w:pPr>
            <w:r>
              <w:rPr>
                <w:rFonts w:ascii="Times" w:hAnsi="Times" w:cs="Times"/>
              </w:rPr>
              <w:t>Total number of nighttime awakenings during the week window/ total number of available days during the week window (available diary days should be at least 11 out of 14 for baseline, and at least 5 out of 7 for treatment week).</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42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Proportion of days with quite a bit or very much sleep disturbance</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HFDB996</w:t>
            </w:r>
          </w:p>
        </w:tc>
        <w:tc>
          <w:tcPr>
            <w:tcW w:w="57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Number of days with sleep disturbance due to HF rated as 'quite a bit' or 'very much' during the week window/ total number of available days with morning data during the week window (available diary days should be at least 11 out of 14 for baseline, and at least 5 out of 7 for treatment week).</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95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42"/>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43"/>
          <w:type w:val="nextPage"/>
          <w:pgSz w:w="16839" w:h="11907" w:orient="landscape" w:code="9"/>
          <w:pgMar w:top="1418" w:right="1418" w:bottom="1418" w:left="1418" w:header="720" w:footer="57" w:gutter="0"/>
          <w:cols w:space="720"/>
          <w:vAlign w:val="center"/>
          <w:docGrid w:linePitch="326"/>
        </w:sectPr>
      </w:pPr>
      <w:bookmarkStart w:id="13" w:name="_Toc256000013"/>
      <w:r>
        <w:t>14. ADRP</w:t>
      </w:r>
      <w:bookmarkEnd w:id="13"/>
    </w:p>
    <w:tbl>
      <w:tblPr>
        <w:tblStyle w:val="TableNormal"/>
        <w:jc w:val="left"/>
        <w:tblInd w:w="80" w:type="dxa"/>
        <w:tblLayout w:type="fixed"/>
        <w:tblCellMar>
          <w:top w:w="0" w:type="dxa"/>
          <w:left w:w="0" w:type="dxa"/>
          <w:bottom w:w="0" w:type="dxa"/>
          <w:right w:w="0" w:type="dxa"/>
        </w:tblCellMar>
      </w:tblPr>
      <w:tblGrid>
        <w:gridCol w:w="960"/>
        <w:gridCol w:w="2405"/>
        <w:gridCol w:w="885"/>
        <w:gridCol w:w="965"/>
        <w:gridCol w:w="885"/>
        <w:gridCol w:w="582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ADRP</w:t>
            </w:r>
          </w:p>
        </w:tc>
      </w:tr>
      <w:tr>
        <w:tblPrEx>
          <w:jc w:val="left"/>
          <w:tblInd w:w="80" w:type="dxa"/>
          <w:tblLayout w:type="fixed"/>
          <w:tblCellMar>
            <w:top w:w="0" w:type="dxa"/>
            <w:left w:w="0" w:type="dxa"/>
            <w:bottom w:w="0" w:type="dxa"/>
            <w:right w:w="0" w:type="dxa"/>
          </w:tblCellMar>
        </w:tblPrEx>
        <w:trPr>
          <w:cantSplit/>
          <w:tblHeader/>
          <w:jc w:val="left"/>
        </w:trPr>
        <w:tc>
          <w:tcPr>
            <w:tcW w:w="9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RP.RPDTC.</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PARAMCD, AVISITN, ADT and RPSEQ.</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RP.RPSTRESN.</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RP.RPSTRESC.</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RP.VISITNUM.</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X_RPPAR</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RP.RPTESTCD.</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RPSEQ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RP.RPSEQ</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RP.STUDYID</w:t>
            </w:r>
          </w:p>
        </w:tc>
      </w:tr>
      <w:tr>
        <w:tblPrEx>
          <w:jc w:val="left"/>
          <w:tblInd w:w="80" w:type="dxa"/>
          <w:tblLayout w:type="fixed"/>
          <w:tblCellMar>
            <w:top w:w="0" w:type="dxa"/>
            <w:left w:w="0" w:type="dxa"/>
            <w:bottom w:w="0" w:type="dxa"/>
            <w:right w:w="0" w:type="dxa"/>
          </w:tblCellMar>
        </w:tblPrEx>
        <w:trPr>
          <w:cantSplit/>
          <w:jc w:val="left"/>
        </w:trPr>
        <w:tc>
          <w:tcPr>
            <w:tcW w:w="9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RP.USUBJID</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44"/>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45"/>
          <w:type w:val="nextPage"/>
          <w:pgSz w:w="16839" w:h="11907" w:orient="landscape" w:code="9"/>
          <w:pgMar w:top="1418" w:right="1418" w:bottom="1418" w:left="1418" w:header="720" w:footer="57" w:gutter="0"/>
          <w:cols w:space="720"/>
          <w:vAlign w:val="center"/>
          <w:docGrid w:linePitch="326"/>
        </w:sectPr>
      </w:pPr>
      <w:bookmarkStart w:id="14" w:name="_Toc256000014"/>
      <w:r>
        <w:t>15. ADSV</w:t>
      </w:r>
      <w:bookmarkEnd w:id="14"/>
    </w:p>
    <w:tbl>
      <w:tblPr>
        <w:tblStyle w:val="TableNormal"/>
        <w:jc w:val="left"/>
        <w:tblInd w:w="80" w:type="dxa"/>
        <w:tblLayout w:type="fixed"/>
        <w:tblCellMar>
          <w:top w:w="0" w:type="dxa"/>
          <w:left w:w="0" w:type="dxa"/>
          <w:bottom w:w="0" w:type="dxa"/>
          <w:right w:w="0" w:type="dxa"/>
        </w:tblCellMar>
      </w:tblPr>
      <w:tblGrid>
        <w:gridCol w:w="1140"/>
        <w:gridCol w:w="2405"/>
        <w:gridCol w:w="885"/>
        <w:gridCol w:w="965"/>
        <w:gridCol w:w="1245"/>
        <w:gridCol w:w="5245"/>
      </w:tblGrid>
      <w:tr>
        <w:tblPrEx>
          <w:jc w:val="left"/>
          <w:tblInd w:w="80" w:type="dxa"/>
          <w:tblLayout w:type="fixed"/>
          <w:tblCellMar>
            <w:top w:w="0" w:type="dxa"/>
            <w:left w:w="0" w:type="dxa"/>
            <w:bottom w:w="0" w:type="dxa"/>
            <w:right w:w="0" w:type="dxa"/>
          </w:tblCellMar>
        </w:tblPrEx>
        <w:trPr>
          <w:cantSplit/>
          <w:tblHeader/>
          <w:jc w:val="left"/>
        </w:trPr>
        <w:tc>
          <w:tcPr>
            <w:tcW w:w="1188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8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ADSV</w:t>
            </w:r>
          </w:p>
        </w:tc>
      </w:tr>
      <w:tr>
        <w:tblPrEx>
          <w:jc w:val="left"/>
          <w:tblInd w:w="80" w:type="dxa"/>
          <w:tblLayout w:type="fixed"/>
          <w:tblCellMar>
            <w:top w:w="0" w:type="dxa"/>
            <w:left w:w="0" w:type="dxa"/>
            <w:bottom w:w="0" w:type="dxa"/>
            <w:right w:w="0" w:type="dxa"/>
          </w:tblCellMar>
        </w:tblPrEx>
        <w:trPr>
          <w:cantSplit/>
          <w:tblHeader/>
          <w:jc w:val="left"/>
        </w:trPr>
        <w:tc>
          <w:tcPr>
            <w:tcW w:w="11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12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2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AENDT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End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245" w:type="dxa"/>
            <w:tcMar>
              <w:left w:w="80" w:type="dxa"/>
              <w:right w:w="80" w:type="dxa"/>
            </w:tcMar>
            <w:textDirection w:val="lrTb"/>
            <w:vAlign w:val="top"/>
          </w:tcPr>
          <w:p>
            <w:pPr>
              <w:pStyle w:val="Smalltext80"/>
              <w:jc w:val="left"/>
              <w:rPr>
                <w:rFonts w:ascii="Times" w:hAnsi="Times" w:cs="Times"/>
              </w:rPr>
            </w:pP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SV.SVENDTC.</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ASTDT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Start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1245" w:type="dxa"/>
            <w:tcMar>
              <w:left w:w="80" w:type="dxa"/>
              <w:right w:w="80" w:type="dxa"/>
            </w:tcMar>
            <w:textDirection w:val="lrTb"/>
            <w:vAlign w:val="top"/>
          </w:tcPr>
          <w:p>
            <w:pPr>
              <w:pStyle w:val="Smalltext80"/>
              <w:jc w:val="left"/>
              <w:rPr>
                <w:rFonts w:ascii="Times" w:hAnsi="Times" w:cs="Times"/>
              </w:rPr>
            </w:pP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SV.SVSTDTC.</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SV.VISITNUM and SV.VISIT. Remapped based on Z_AVISIT.</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1245" w:type="dxa"/>
            <w:tcMar>
              <w:left w:w="80" w:type="dxa"/>
              <w:right w:w="80" w:type="dxa"/>
            </w:tcMar>
            <w:textDirection w:val="lrTb"/>
            <w:vAlign w:val="top"/>
          </w:tcPr>
          <w:p>
            <w:pPr>
              <w:pStyle w:val="Smalltext80"/>
              <w:jc w:val="left"/>
              <w:rPr>
                <w:rFonts w:ascii="Times" w:hAnsi="Times" w:cs="Times"/>
              </w:rPr>
            </w:pP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SV.STUDYID</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SVOCCUR</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Occurrence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12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SV.SVOCCUR</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SVPRESP</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Pre-specified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 (SDTM)</w:t>
            </w:r>
          </w:p>
        </w:tc>
        <w:tc>
          <w:tcPr>
            <w:tcW w:w="124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(SDTM)</w:t>
            </w: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SV.SVPRESP</w:t>
            </w:r>
          </w:p>
        </w:tc>
      </w:tr>
      <w:tr>
        <w:tblPrEx>
          <w:jc w:val="left"/>
          <w:tblInd w:w="80" w:type="dxa"/>
          <w:tblLayout w:type="fixed"/>
          <w:tblCellMar>
            <w:top w:w="0" w:type="dxa"/>
            <w:left w:w="0" w:type="dxa"/>
            <w:bottom w:w="0" w:type="dxa"/>
            <w:right w:w="0" w:type="dxa"/>
          </w:tblCellMar>
        </w:tblPrEx>
        <w:trPr>
          <w:cantSplit/>
          <w:jc w:val="left"/>
        </w:trPr>
        <w:tc>
          <w:tcPr>
            <w:tcW w:w="1140" w:type="dxa"/>
            <w:tcMar>
              <w:left w:w="80" w:type="dxa"/>
              <w:right w:w="80" w:type="dxa"/>
            </w:tcMar>
            <w:textDirection w:val="lrTb"/>
            <w:vAlign w:val="top"/>
          </w:tcPr>
          <w:p>
            <w:pPr>
              <w:pStyle w:val="Smalltext80"/>
              <w:jc w:val="left"/>
              <w:rPr>
                <w:rFonts w:ascii="Times" w:hAnsi="Times" w:cs="Times"/>
              </w:rPr>
            </w:pPr>
            <w:r>
              <w:rPr>
                <w:rFonts w:ascii="Times" w:hAnsi="Times" w:cs="Times"/>
              </w:rPr>
              <w:t>SVSEQ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1245" w:type="dxa"/>
            <w:tcMar>
              <w:left w:w="80" w:type="dxa"/>
              <w:right w:w="80" w:type="dxa"/>
            </w:tcMar>
            <w:textDirection w:val="lrTb"/>
            <w:vAlign w:val="top"/>
          </w:tcPr>
          <w:p>
            <w:pPr>
              <w:pStyle w:val="Smalltext80"/>
              <w:jc w:val="left"/>
              <w:rPr>
                <w:rFonts w:ascii="Times" w:hAnsi="Times" w:cs="Times"/>
              </w:rPr>
            </w:pPr>
          </w:p>
        </w:tc>
        <w:tc>
          <w:tcPr>
            <w:tcW w:w="5245" w:type="dxa"/>
            <w:tcMar>
              <w:left w:w="80" w:type="dxa"/>
              <w:right w:w="80" w:type="dxa"/>
            </w:tcMar>
            <w:textDirection w:val="lrTb"/>
            <w:vAlign w:val="top"/>
          </w:tcPr>
          <w:p>
            <w:pPr>
              <w:pStyle w:val="Smalltext80"/>
              <w:jc w:val="left"/>
              <w:rPr>
                <w:rFonts w:ascii="Times" w:hAnsi="Times" w:cs="Times"/>
              </w:rPr>
            </w:pPr>
            <w:r>
              <w:rPr>
                <w:rFonts w:ascii="Times" w:hAnsi="Times" w:cs="Times"/>
              </w:rPr>
              <w:t>SV.SVSEQ</w:t>
            </w:r>
          </w:p>
        </w:tc>
      </w:tr>
      <w:tr>
        <w:tblPrEx>
          <w:jc w:val="left"/>
          <w:tblInd w:w="80" w:type="dxa"/>
          <w:tblLayout w:type="fixed"/>
          <w:tblCellMar>
            <w:top w:w="0" w:type="dxa"/>
            <w:left w:w="0" w:type="dxa"/>
            <w:bottom w:w="0" w:type="dxa"/>
            <w:right w:w="0" w:type="dxa"/>
          </w:tblCellMar>
        </w:tblPrEx>
        <w:trPr>
          <w:cantSplit/>
          <w:jc w:val="left"/>
        </w:trPr>
        <w:tc>
          <w:tcPr>
            <w:tcW w:w="11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12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2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SV.USUBJID</w:t>
            </w:r>
          </w:p>
        </w:tc>
      </w:tr>
      <w:tr>
        <w:tblPrEx>
          <w:jc w:val="left"/>
          <w:tblInd w:w="80" w:type="dxa"/>
          <w:tblLayout w:type="fixed"/>
          <w:tblCellMar>
            <w:top w:w="0" w:type="dxa"/>
            <w:left w:w="0" w:type="dxa"/>
            <w:bottom w:w="0" w:type="dxa"/>
            <w:right w:w="0" w:type="dxa"/>
          </w:tblCellMar>
        </w:tblPrEx>
        <w:trPr>
          <w:cantSplit/>
          <w:jc w:val="left"/>
        </w:trPr>
        <w:tc>
          <w:tcPr>
            <w:tcW w:w="1188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46"/>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47"/>
          <w:type w:val="nextPage"/>
          <w:pgSz w:w="16839" w:h="11907" w:orient="landscape" w:code="9"/>
          <w:pgMar w:top="1418" w:right="1418" w:bottom="1418" w:left="1418" w:header="720" w:footer="57" w:gutter="0"/>
          <w:cols w:space="720"/>
          <w:vAlign w:val="center"/>
          <w:docGrid w:linePitch="326"/>
        </w:sectPr>
      </w:pPr>
      <w:bookmarkStart w:id="15" w:name="_Toc256000015"/>
      <w:r>
        <w:t>16. ADTTE</w:t>
      </w:r>
      <w:bookmarkEnd w:id="15"/>
    </w:p>
    <w:tbl>
      <w:tblPr>
        <w:tblStyle w:val="TableNormal"/>
        <w:jc w:val="left"/>
        <w:tblInd w:w="80" w:type="dxa"/>
        <w:tblLayout w:type="fixed"/>
        <w:tblCellMar>
          <w:top w:w="0" w:type="dxa"/>
          <w:left w:w="0" w:type="dxa"/>
          <w:bottom w:w="0" w:type="dxa"/>
          <w:right w:w="0" w:type="dxa"/>
        </w:tblCellMar>
      </w:tblPr>
      <w:tblGrid>
        <w:gridCol w:w="1040"/>
        <w:gridCol w:w="2665"/>
        <w:gridCol w:w="865"/>
        <w:gridCol w:w="965"/>
        <w:gridCol w:w="885"/>
        <w:gridCol w:w="5405"/>
      </w:tblGrid>
      <w:tr>
        <w:tblPrEx>
          <w:jc w:val="left"/>
          <w:tblInd w:w="80" w:type="dxa"/>
          <w:tblLayout w:type="fixed"/>
          <w:tblCellMar>
            <w:top w:w="0" w:type="dxa"/>
            <w:left w:w="0" w:type="dxa"/>
            <w:bottom w:w="0" w:type="dxa"/>
            <w:right w:w="0" w:type="dxa"/>
          </w:tblCellMar>
        </w:tblPrEx>
        <w:trPr>
          <w:cantSplit/>
          <w:tblHeader/>
          <w:jc w:val="left"/>
        </w:trPr>
        <w:tc>
          <w:tcPr>
            <w:tcW w:w="118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ADTTE</w:t>
            </w:r>
          </w:p>
        </w:tc>
      </w:tr>
      <w:tr>
        <w:tblPrEx>
          <w:jc w:val="left"/>
          <w:tblInd w:w="80" w:type="dxa"/>
          <w:tblLayout w:type="fixed"/>
          <w:tblCellMar>
            <w:top w:w="0" w:type="dxa"/>
            <w:left w:w="0" w:type="dxa"/>
            <w:bottom w:w="0" w:type="dxa"/>
            <w:right w:w="0" w:type="dxa"/>
          </w:tblCellMar>
        </w:tblPrEx>
        <w:trPr>
          <w:cantSplit/>
          <w:tblHeader/>
          <w:jc w:val="left"/>
        </w:trPr>
        <w:tc>
          <w:tcPr>
            <w:tcW w:w="10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6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Event or censoring date.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PARAMCD, ADT.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Numeric analysis value described by PARAMCD.</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CNSR</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Censor</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Set to 0 if an event of interest is observed; 1 if no event by observed window.</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EVNTDESC</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Event or Censoring Description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Describes the event of interest, or censoring reason for the subject within the parameter.</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Z_TTE</w:t>
            </w: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Assign to derived parameters based on attached format.</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SRCDOM</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Source Data</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The name of the SDTM domain (or dataset) or analysis dataset that relates to the analysis variable (e.g., AVAL).</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SRCVAR</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Source Variable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The name of the column (in the domain or dataset identified by SRCDOM) that relates to the analysis variable.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STARTDT</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Time-to-Event Origin Date for Subject</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Set to randomization date.</w:t>
            </w:r>
          </w:p>
        </w:tc>
      </w:tr>
      <w:tr>
        <w:tblPrEx>
          <w:jc w:val="left"/>
          <w:tblInd w:w="80" w:type="dxa"/>
          <w:tblLayout w:type="fixed"/>
          <w:tblCellMar>
            <w:top w:w="0" w:type="dxa"/>
            <w:left w:w="0" w:type="dxa"/>
            <w:bottom w:w="0" w:type="dxa"/>
            <w:right w:w="0" w:type="dxa"/>
          </w:tblCellMar>
        </w:tblPrEx>
        <w:trPr>
          <w:cantSplit/>
          <w:jc w:val="left"/>
        </w:trPr>
        <w:tc>
          <w:tcPr>
            <w:tcW w:w="104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66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405" w:type="dxa"/>
            <w:tcMar>
              <w:left w:w="80" w:type="dxa"/>
              <w:right w:w="80" w:type="dxa"/>
            </w:tcMar>
            <w:textDirection w:val="lrTb"/>
            <w:vAlign w:val="top"/>
          </w:tcPr>
          <w:p>
            <w:pPr>
              <w:pStyle w:val="Smalltext80"/>
              <w:jc w:val="left"/>
              <w:rPr>
                <w:rFonts w:ascii="Times" w:hAnsi="Times" w:cs="Times"/>
              </w:rPr>
            </w:pPr>
            <w:r>
              <w:rPr>
                <w:rFonts w:ascii="Times" w:hAnsi="Times" w:cs="Times"/>
              </w:rPr>
              <w:t>DM.STUDYID</w:t>
            </w:r>
          </w:p>
        </w:tc>
      </w:tr>
      <w:tr>
        <w:tblPrEx>
          <w:jc w:val="left"/>
          <w:tblInd w:w="80" w:type="dxa"/>
          <w:tblLayout w:type="fixed"/>
          <w:tblCellMar>
            <w:top w:w="0" w:type="dxa"/>
            <w:left w:w="0" w:type="dxa"/>
            <w:bottom w:w="0" w:type="dxa"/>
            <w:right w:w="0" w:type="dxa"/>
          </w:tblCellMar>
        </w:tblPrEx>
        <w:trPr>
          <w:cantSplit/>
          <w:jc w:val="left"/>
        </w:trPr>
        <w:tc>
          <w:tcPr>
            <w:tcW w:w="104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USUBJID</w:t>
            </w:r>
          </w:p>
        </w:tc>
        <w:tc>
          <w:tcPr>
            <w:tcW w:w="26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Unique Subject Identifier (SDTM)</w:t>
            </w:r>
          </w:p>
        </w:tc>
        <w:tc>
          <w:tcPr>
            <w:tcW w:w="8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c>
          <w:tcPr>
            <w:tcW w:w="5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DM.USUBJID</w:t>
            </w:r>
          </w:p>
        </w:tc>
      </w:tr>
      <w:tr>
        <w:tblPrEx>
          <w:jc w:val="left"/>
          <w:tblInd w:w="80" w:type="dxa"/>
          <w:tblLayout w:type="fixed"/>
          <w:tblCellMar>
            <w:top w:w="0" w:type="dxa"/>
            <w:left w:w="0" w:type="dxa"/>
            <w:bottom w:w="0" w:type="dxa"/>
            <w:right w:w="0" w:type="dxa"/>
          </w:tblCellMar>
        </w:tblPrEx>
        <w:trPr>
          <w:cantSplit/>
          <w:jc w:val="left"/>
        </w:trPr>
        <w:tc>
          <w:tcPr>
            <w:tcW w:w="118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5060"/>
        <w:gridCol w:w="885"/>
        <w:gridCol w:w="5045"/>
        <w:gridCol w:w="905"/>
      </w:tblGrid>
      <w:tr>
        <w:tblPrEx>
          <w:jc w:val="left"/>
          <w:tblInd w:w="80" w:type="dxa"/>
          <w:tblLayout w:type="fixed"/>
          <w:tblCellMar>
            <w:top w:w="0" w:type="dxa"/>
            <w:left w:w="0" w:type="dxa"/>
            <w:bottom w:w="0" w:type="dxa"/>
            <w:right w:w="0" w:type="dxa"/>
          </w:tblCellMar>
        </w:tblPrEx>
        <w:trPr>
          <w:cantSplit/>
          <w:tblHeader/>
          <w:jc w:val="left"/>
        </w:trPr>
        <w:tc>
          <w:tcPr>
            <w:tcW w:w="1189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ADTTE</w:t>
            </w:r>
          </w:p>
        </w:tc>
      </w:tr>
      <w:tr>
        <w:tblPrEx>
          <w:jc w:val="left"/>
          <w:tblInd w:w="80" w:type="dxa"/>
          <w:tblLayout w:type="fixed"/>
          <w:tblCellMar>
            <w:top w:w="0" w:type="dxa"/>
            <w:left w:w="0" w:type="dxa"/>
            <w:bottom w:w="0" w:type="dxa"/>
            <w:right w:w="0" w:type="dxa"/>
          </w:tblCellMar>
        </w:tblPrEx>
        <w:trPr>
          <w:cantSplit/>
          <w:tblHeader/>
          <w:jc w:val="left"/>
        </w:trPr>
        <w:tc>
          <w:tcPr>
            <w:tcW w:w="50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0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5060" w:type="dxa"/>
            <w:tcMar>
              <w:left w:w="80" w:type="dxa"/>
              <w:right w:w="80" w:type="dxa"/>
            </w:tcMar>
            <w:textDirection w:val="lrTb"/>
            <w:vAlign w:val="top"/>
          </w:tcPr>
          <w:p>
            <w:pPr>
              <w:pStyle w:val="Smalltext80"/>
              <w:jc w:val="left"/>
              <w:rPr>
                <w:rFonts w:ascii="Times" w:hAnsi="Times" w:cs="Times"/>
              </w:rPr>
            </w:pPr>
            <w:r>
              <w:rPr>
                <w:rFonts w:ascii="Times" w:hAnsi="Times" w:cs="Times"/>
              </w:rPr>
              <w:t>Time to ALP &gt;= 3xULN (Days)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T2ALP</w:t>
            </w:r>
          </w:p>
        </w:tc>
        <w:tc>
          <w:tcPr>
            <w:tcW w:w="50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days from randomization to first occurrence of ALP&gt;=3xULN; If no such an increase is observed, the observation is censored at the last visit date (if missing use end of participation date).If a participant does not have any post-baseline data, she will be censored at baseline.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5060" w:type="dxa"/>
            <w:tcMar>
              <w:left w:w="80" w:type="dxa"/>
              <w:right w:w="80" w:type="dxa"/>
            </w:tcMar>
            <w:textDirection w:val="lrTb"/>
            <w:vAlign w:val="top"/>
          </w:tcPr>
          <w:p>
            <w:pPr>
              <w:pStyle w:val="Smalltext80"/>
              <w:jc w:val="left"/>
              <w:rPr>
                <w:rFonts w:ascii="Times" w:hAnsi="Times" w:cs="Times"/>
              </w:rPr>
            </w:pPr>
            <w:r>
              <w:rPr>
                <w:rFonts w:ascii="Times" w:hAnsi="Times" w:cs="Times"/>
              </w:rPr>
              <w:t>Time to ALT &gt;= 3xULN (Days)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T2ALT</w:t>
            </w:r>
          </w:p>
        </w:tc>
        <w:tc>
          <w:tcPr>
            <w:tcW w:w="50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days from randomization to first occurrence of ALT&gt;=3xULN; If no such an increase is observed, the observation is censored at the last visit date (if missing use end of participation date).If a participant does not have any post-baseline data, she will be censored at baseline.</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5060" w:type="dxa"/>
            <w:tcMar>
              <w:left w:w="80" w:type="dxa"/>
              <w:right w:w="80" w:type="dxa"/>
            </w:tcMar>
            <w:textDirection w:val="lrTb"/>
            <w:vAlign w:val="top"/>
          </w:tcPr>
          <w:p>
            <w:pPr>
              <w:pStyle w:val="Smalltext80"/>
              <w:jc w:val="left"/>
              <w:rPr>
                <w:rFonts w:ascii="Times" w:hAnsi="Times" w:cs="Times"/>
              </w:rPr>
            </w:pPr>
            <w:r>
              <w:rPr>
                <w:rFonts w:ascii="Times" w:hAnsi="Times" w:cs="Times"/>
              </w:rPr>
              <w:t>Time to first intake of prohibited concomitant medication having impact on efficacy (Weeks)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T2FPCM</w:t>
            </w:r>
          </w:p>
        </w:tc>
        <w:tc>
          <w:tcPr>
            <w:tcW w:w="50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weeks from randomization to first intake of prohibited concomitant medication having impact on efficacy. If event did not occur by day 84, the participant will be censored at week 12 or at the time of dropping out of the study,whichever occurs earlier.</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5060" w:type="dxa"/>
            <w:tcMar>
              <w:left w:w="80" w:type="dxa"/>
              <w:right w:w="80" w:type="dxa"/>
            </w:tcMar>
            <w:textDirection w:val="lrTb"/>
            <w:vAlign w:val="top"/>
          </w:tcPr>
          <w:p>
            <w:pPr>
              <w:pStyle w:val="Smalltext80"/>
              <w:jc w:val="left"/>
              <w:rPr>
                <w:rFonts w:ascii="Times" w:hAnsi="Times" w:cs="Times"/>
              </w:rPr>
            </w:pPr>
            <w:r>
              <w:rPr>
                <w:rFonts w:ascii="Times" w:hAnsi="Times" w:cs="Times"/>
              </w:rPr>
              <w:t>Time to permanent discontinuation of randomized treatment (Weeks)</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T2DISC</w:t>
            </w:r>
          </w:p>
        </w:tc>
        <w:tc>
          <w:tcPr>
            <w:tcW w:w="50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weeks from randomization to permanent discontinuation of randomized treatment; If event did not occur by day 84, the participant will be censored at week 12;For randomized but not treated subject, she had an event on randomization (week 0).</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50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Time to treatment response - reduction of 50% mean daily frequency of moderate to severe hot flashes (Weeks)</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T50RMDF</w:t>
            </w:r>
          </w:p>
        </w:tc>
        <w:tc>
          <w:tcPr>
            <w:tcW w:w="50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Calculated as weeks from randomization to first occurrence of reduction of 50% mean daily frequency of moderate to severe hot flashes; If the required treatment reduction by week 12 is not observed,the participant will be censored at week 12. Similarly, participants that drop out of the study before achieving the required reduction, will be censored at the time of dropping out (i.e., at the last evaluable week, defined as a week with at least 5 days of diary data, before dropping out).</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48"/>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49"/>
          <w:type w:val="nextPage"/>
          <w:pgSz w:w="16839" w:h="11907" w:orient="landscape" w:code="9"/>
          <w:pgMar w:top="1418" w:right="1418" w:bottom="1418" w:left="1418" w:header="720" w:footer="57" w:gutter="0"/>
          <w:cols w:space="720"/>
          <w:vAlign w:val="center"/>
          <w:docGrid w:linePitch="326"/>
        </w:sectPr>
      </w:pPr>
      <w:bookmarkStart w:id="16" w:name="_Toc256000016"/>
      <w:r>
        <w:t>17. ADVS</w:t>
      </w:r>
      <w:bookmarkEnd w:id="16"/>
    </w:p>
    <w:tbl>
      <w:tblPr>
        <w:tblStyle w:val="TableNormal"/>
        <w:jc w:val="left"/>
        <w:tblInd w:w="80" w:type="dxa"/>
        <w:tblLayout w:type="fixed"/>
        <w:tblCellMar>
          <w:top w:w="0" w:type="dxa"/>
          <w:left w:w="0" w:type="dxa"/>
          <w:bottom w:w="0" w:type="dxa"/>
          <w:right w:w="0" w:type="dxa"/>
        </w:tblCellMar>
      </w:tblPr>
      <w:tblGrid>
        <w:gridCol w:w="960"/>
        <w:gridCol w:w="2405"/>
        <w:gridCol w:w="885"/>
        <w:gridCol w:w="965"/>
        <w:gridCol w:w="885"/>
        <w:gridCol w:w="5825"/>
      </w:tblGrid>
      <w:tr>
        <w:tblPrEx>
          <w:jc w:val="left"/>
          <w:tblInd w:w="80" w:type="dxa"/>
          <w:tblLayout w:type="fixed"/>
          <w:tblCellMar>
            <w:top w:w="0" w:type="dxa"/>
            <w:left w:w="0" w:type="dxa"/>
            <w:bottom w:w="0" w:type="dxa"/>
            <w:right w:w="0" w:type="dxa"/>
          </w:tblCellMar>
        </w:tblPrEx>
        <w:trPr>
          <w:cantSplit/>
          <w:tblHeader/>
          <w:jc w:val="left"/>
        </w:trPr>
        <w:tc>
          <w:tcPr>
            <w:tcW w:w="1192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92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ADVS</w:t>
            </w:r>
          </w:p>
        </w:tc>
      </w:tr>
      <w:tr>
        <w:tblPrEx>
          <w:jc w:val="left"/>
          <w:tblInd w:w="80" w:type="dxa"/>
          <w:tblLayout w:type="fixed"/>
          <w:tblCellMar>
            <w:top w:w="0" w:type="dxa"/>
            <w:left w:w="0" w:type="dxa"/>
            <w:bottom w:w="0" w:type="dxa"/>
            <w:right w:w="0" w:type="dxa"/>
          </w:tblCellMar>
        </w:tblPrEx>
        <w:trPr>
          <w:cantSplit/>
          <w:tblHeader/>
          <w:jc w:val="left"/>
        </w:trPr>
        <w:tc>
          <w:tcPr>
            <w:tcW w:w="9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8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Set to 'Y' for the latest available valid measurement at or before the start-of-treatment(for treated subjects) / randomization date (for randomized but not treated subjects). If the last observation available prior to randomization is the measurement from the Screening Visit, this would be used as the baseline value excluding unscheduled measurements.</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 Must be available in X_ADS2N-codelist.</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VS.VSDTC.</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ANL01FL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Flag 01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Set to 'Y' if assessment is performed on a Scheduled visit with ADVS.AVAL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PARAMCD, AVISITN, ADT and VSSEQ.</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VS.VSSTRESN.</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AVALC</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 (C)</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character string mapping from AVAL if both are present on a given record. In this case, the mapping must be one-to-one between AVAL and AVALC. Otherwise, if only AVALC is needed to describe the analysis value, will be taken from VS.VSSTRESC for records coming directly from SDTM. On a given record, it is permissible for AVAL, AVALC, or both to be null. AVAL is required if AVALC is not present, since either AVAL or AVALC must be present in the dataset. May also be calculated based on an algorithm or statistical method as dictated by analysis needs.</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VS.VISITNUM. Remap Screening visit to baseline for baseline records otherwise based on Z_AVISIT.</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ADVS.AVAL by ADVS.USUBJID and ADVS.PARAMCD where ADVS.ABLFL='Y'.</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Derived as AVAL-BASE, available for baseline or post-baseline records. Otherwise set to missing.</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Z_VSPAR</w:t>
            </w: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New code based on combination of VS.VSTESTCD/ VS.VSTEST, VS.VSSTRESU and any other variables needed for unique description.</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VS.STUDYID</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USUBJID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Unique Subject Identifier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VS.USUBJID</w:t>
            </w:r>
          </w:p>
        </w:tc>
      </w:tr>
      <w:tr>
        <w:tblPrEx>
          <w:jc w:val="left"/>
          <w:tblInd w:w="80" w:type="dxa"/>
          <w:tblLayout w:type="fixed"/>
          <w:tblCellMar>
            <w:top w:w="0" w:type="dxa"/>
            <w:left w:w="0" w:type="dxa"/>
            <w:bottom w:w="0" w:type="dxa"/>
            <w:right w:w="0" w:type="dxa"/>
          </w:tblCellMar>
        </w:tblPrEx>
        <w:trPr>
          <w:cantSplit/>
          <w:jc w:val="left"/>
        </w:trPr>
        <w:tc>
          <w:tcPr>
            <w:tcW w:w="960" w:type="dxa"/>
            <w:tcMar>
              <w:left w:w="80" w:type="dxa"/>
              <w:right w:w="80" w:type="dxa"/>
            </w:tcMar>
            <w:textDirection w:val="lrTb"/>
            <w:vAlign w:val="top"/>
          </w:tcPr>
          <w:p>
            <w:pPr>
              <w:pStyle w:val="Smalltext80"/>
              <w:jc w:val="left"/>
              <w:rPr>
                <w:rFonts w:ascii="Times" w:hAnsi="Times" w:cs="Times"/>
              </w:rPr>
            </w:pPr>
            <w:r>
              <w:rPr>
                <w:rFonts w:ascii="Times" w:hAnsi="Times" w:cs="Times"/>
              </w:rPr>
              <w:t>VSSEQ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Sequence Number (SDTM)</w:t>
            </w:r>
          </w:p>
        </w:tc>
        <w:tc>
          <w:tcPr>
            <w:tcW w:w="885" w:type="dxa"/>
            <w:tcMar>
              <w:left w:w="80" w:type="dxa"/>
              <w:right w:w="80" w:type="dxa"/>
            </w:tcMar>
            <w:textDirection w:val="lrTb"/>
            <w:vAlign w:val="top"/>
          </w:tcPr>
          <w:p>
            <w:pPr>
              <w:pStyle w:val="Smalltext80"/>
              <w:jc w:val="left"/>
              <w:rPr>
                <w:rFonts w:ascii="Times" w:hAnsi="Times" w:cs="Times"/>
              </w:rPr>
            </w:pPr>
            <w:r>
              <w:rPr>
                <w:rFonts w:ascii="Times" w:hAnsi="Times" w:cs="Times"/>
              </w:rPr>
              <w:t>N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 (SDTM)</w:t>
            </w:r>
          </w:p>
        </w:tc>
        <w:tc>
          <w:tcPr>
            <w:tcW w:w="885" w:type="dxa"/>
            <w:tcMar>
              <w:left w:w="80" w:type="dxa"/>
              <w:right w:w="80" w:type="dxa"/>
            </w:tcMar>
            <w:textDirection w:val="lrTb"/>
            <w:vAlign w:val="top"/>
          </w:tcPr>
          <w:p>
            <w:pPr>
              <w:pStyle w:val="Smalltext80"/>
              <w:jc w:val="left"/>
              <w:rPr>
                <w:rFonts w:ascii="Times" w:hAnsi="Times" w:cs="Times"/>
              </w:rPr>
            </w:pPr>
          </w:p>
        </w:tc>
        <w:tc>
          <w:tcPr>
            <w:tcW w:w="5825" w:type="dxa"/>
            <w:tcMar>
              <w:left w:w="80" w:type="dxa"/>
              <w:right w:w="80" w:type="dxa"/>
            </w:tcMar>
            <w:textDirection w:val="lrTb"/>
            <w:vAlign w:val="top"/>
          </w:tcPr>
          <w:p>
            <w:pPr>
              <w:pStyle w:val="Smalltext80"/>
              <w:jc w:val="left"/>
              <w:rPr>
                <w:rFonts w:ascii="Times" w:hAnsi="Times" w:cs="Times"/>
              </w:rPr>
            </w:pPr>
            <w:r>
              <w:rPr>
                <w:rFonts w:ascii="Times" w:hAnsi="Times" w:cs="Times"/>
              </w:rPr>
              <w:t>VS.VSSEQ</w:t>
            </w:r>
          </w:p>
        </w:tc>
      </w:tr>
      <w:tr>
        <w:tblPrEx>
          <w:jc w:val="left"/>
          <w:tblInd w:w="80" w:type="dxa"/>
          <w:tblLayout w:type="fixed"/>
          <w:tblCellMar>
            <w:top w:w="0" w:type="dxa"/>
            <w:left w:w="0" w:type="dxa"/>
            <w:bottom w:w="0" w:type="dxa"/>
            <w:right w:w="0" w:type="dxa"/>
          </w:tblCellMar>
        </w:tblPrEx>
        <w:trPr>
          <w:cantSplit/>
          <w:jc w:val="left"/>
        </w:trPr>
        <w:tc>
          <w:tcPr>
            <w:tcW w:w="96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VSSTAT</w:t>
            </w:r>
          </w:p>
        </w:tc>
        <w:tc>
          <w:tcPr>
            <w:tcW w:w="2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Completion Status (SDTM)</w:t>
            </w:r>
          </w:p>
        </w:tc>
        <w:tc>
          <w:tcPr>
            <w:tcW w:w="8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 (SDTM)</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8. (SDTM)</w:t>
            </w:r>
          </w:p>
        </w:tc>
        <w:tc>
          <w:tcPr>
            <w:tcW w:w="885" w:type="dxa"/>
            <w:tcBorders>
              <w:bottom w:val="single" w:sz="2" w:space="0" w:color="000000"/>
            </w:tcBorders>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(SDTM)</w:t>
            </w:r>
          </w:p>
        </w:tc>
        <w:tc>
          <w:tcPr>
            <w:tcW w:w="5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VS.VSSTAT</w:t>
            </w:r>
          </w:p>
        </w:tc>
      </w:tr>
      <w:tr>
        <w:tblPrEx>
          <w:jc w:val="left"/>
          <w:tblInd w:w="80" w:type="dxa"/>
          <w:tblLayout w:type="fixed"/>
          <w:tblCellMar>
            <w:top w:w="0" w:type="dxa"/>
            <w:left w:w="0" w:type="dxa"/>
            <w:bottom w:w="0" w:type="dxa"/>
            <w:right w:w="0" w:type="dxa"/>
          </w:tblCellMar>
        </w:tblPrEx>
        <w:trPr>
          <w:cantSplit/>
          <w:jc w:val="left"/>
        </w:trPr>
        <w:tc>
          <w:tcPr>
            <w:tcW w:w="1192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50"/>
          <w:type w:val="nextPage"/>
          <w:pgSz w:w="16839" w:h="11907" w:orient="landscape" w:code="9"/>
          <w:pgMar w:top="1418" w:right="1418" w:bottom="1418" w:left="1418" w:header="720" w:footer="57" w:gutter="0"/>
          <w:cols w:space="720"/>
          <w:vAlign w:val="top"/>
          <w:docGrid w:linePitch="326"/>
        </w:sectPr>
      </w:pPr>
    </w:p>
    <w:p>
      <w:pPr>
        <w:pStyle w:val="Heading1"/>
        <w:pageBreakBefore w:val="0"/>
        <w:spacing w:before="240" w:after="120" w:line="240" w:lineRule="auto"/>
        <w:sectPr w:rsidSect="00650FC8">
          <w:headerReference w:type="default" r:id="rId51"/>
          <w:type w:val="nextPage"/>
          <w:pgSz w:w="16839" w:h="11907" w:orient="landscape" w:code="9"/>
          <w:pgMar w:top="1418" w:right="1418" w:bottom="1418" w:left="1418" w:header="720" w:footer="57" w:gutter="0"/>
          <w:cols w:space="720"/>
          <w:vAlign w:val="center"/>
          <w:docGrid w:linePitch="326"/>
        </w:sectPr>
      </w:pPr>
      <w:bookmarkStart w:id="17" w:name="_Toc256000017"/>
      <w:r>
        <w:t>18. ADXK</w:t>
      </w:r>
      <w:bookmarkEnd w:id="17"/>
    </w:p>
    <w:tbl>
      <w:tblPr>
        <w:tblStyle w:val="TableNormal"/>
        <w:jc w:val="left"/>
        <w:tblInd w:w="80" w:type="dxa"/>
        <w:tblLayout w:type="fixed"/>
        <w:tblCellMar>
          <w:top w:w="0" w:type="dxa"/>
          <w:left w:w="0" w:type="dxa"/>
          <w:bottom w:w="0" w:type="dxa"/>
          <w:right w:w="0" w:type="dxa"/>
        </w:tblCellMar>
      </w:tblPr>
      <w:tblGrid>
        <w:gridCol w:w="1100"/>
        <w:gridCol w:w="2405"/>
        <w:gridCol w:w="865"/>
        <w:gridCol w:w="965"/>
        <w:gridCol w:w="905"/>
        <w:gridCol w:w="5645"/>
      </w:tblGrid>
      <w:tr>
        <w:tblPrEx>
          <w:jc w:val="left"/>
          <w:tblInd w:w="80" w:type="dxa"/>
          <w:tblLayout w:type="fixed"/>
          <w:tblCellMar>
            <w:top w:w="0" w:type="dxa"/>
            <w:left w:w="0" w:type="dxa"/>
            <w:bottom w:w="0" w:type="dxa"/>
            <w:right w:w="0" w:type="dxa"/>
          </w:tblCellMar>
        </w:tblPrEx>
        <w:trPr>
          <w:cantSplit/>
          <w:tblHeader/>
          <w:jc w:val="left"/>
        </w:trPr>
        <w:tc>
          <w:tcPr>
            <w:tcW w:w="11885" w:type="dxa"/>
            <w:gridSpan w:val="6"/>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Variable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85" w:type="dxa"/>
            <w:gridSpan w:val="6"/>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Dataset: ADXK</w:t>
            </w:r>
          </w:p>
        </w:tc>
      </w:tr>
      <w:tr>
        <w:tblPrEx>
          <w:jc w:val="left"/>
          <w:tblInd w:w="80" w:type="dxa"/>
          <w:tblLayout w:type="fixed"/>
          <w:tblCellMar>
            <w:top w:w="0" w:type="dxa"/>
            <w:left w:w="0" w:type="dxa"/>
            <w:bottom w:w="0" w:type="dxa"/>
            <w:right w:w="0" w:type="dxa"/>
          </w:tblCellMar>
        </w:tblPrEx>
        <w:trPr>
          <w:cantSplit/>
          <w:tblHeader/>
          <w:jc w:val="left"/>
        </w:trPr>
        <w:tc>
          <w:tcPr>
            <w:tcW w:w="11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Name</w:t>
            </w:r>
          </w:p>
        </w:tc>
        <w:tc>
          <w:tcPr>
            <w:tcW w:w="24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Variable Label</w:t>
            </w:r>
          </w:p>
        </w:tc>
        <w:tc>
          <w:tcPr>
            <w:tcW w:w="8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Type</w:t>
            </w:r>
          </w:p>
        </w:tc>
        <w:tc>
          <w:tcPr>
            <w:tcW w:w="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Length</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Format Codelist / Controlled Terms</w:t>
            </w:r>
          </w:p>
        </w:tc>
        <w:tc>
          <w:tcPr>
            <w:tcW w:w="56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Source / Computational Method</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ABLFL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X_Y</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Baseline record flag. "Y" for 7-day period prior to baseline visit.</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ADSNAME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Dataset Name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X_ADS2N</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Name of the analysis data set</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ADT</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Date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DATE9.</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For daily aggregates, ADT will contain the latter date of the wear period from 6pm of one day to 5:59pm of the next day.</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ASEQ</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Sequence Number</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sequence number starting with 1 and increasing by 1 within a subject in sort order of PARCAT1, PARAMCD, AVISITN and ADT.</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AVAL</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Value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XK.XKSTRESN for records coming directly from SDTM. Numeric analysis value described by PARAM.</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AVISITN</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Analysis Visit (N)</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Z_AVISIT</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AVISITN contains the visit number derived from the wear period. Baseline for wear period between screening and baseline visit, Week 4 for wear period between T1 and T2 visit, Week 12 for wear period between T2 and T3 visit, Week 20 for wear period between T5  and T6 visit,  Unscheduled for all other records. If a subject missed one of these visits, the last possible day for this visit as per protocol will be used instead.</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BASE</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Baseline Value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from ADXK.AVAL by ADXK.USUBJID and ADXK.PARAM where ADXK.ABLFL='Y'.</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CHG</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Change from Baseline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AVAL-BASE</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PARAMCD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Code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8.</w:t>
            </w:r>
          </w:p>
        </w:tc>
        <w:tc>
          <w:tcPr>
            <w:tcW w:w="905" w:type="dxa"/>
            <w:tcMar>
              <w:left w:w="80" w:type="dxa"/>
              <w:right w:w="80" w:type="dxa"/>
            </w:tcMar>
            <w:textDirection w:val="lrTb"/>
            <w:vAlign w:val="top"/>
          </w:tcPr>
          <w:p>
            <w:pPr>
              <w:pStyle w:val="Smalltext80"/>
              <w:jc w:val="left"/>
              <w:rPr>
                <w:rFonts w:ascii="Times" w:hAnsi="Times" w:cs="Times"/>
              </w:rPr>
            </w:pPr>
            <w:r>
              <w:rPr>
                <w:rFonts w:ascii="Times" w:hAnsi="Times" w:cs="Times"/>
              </w:rPr>
              <w:t>Z_XKPAR</w:t>
            </w: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Derived using XKTESTCD.</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PARAMTYP</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Type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If a new parameter is calculated, then populate as "DERIVED"; otherwise blank.</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PARCAT1</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Parameter Category 1</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200.</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DAILY AGGREGATION for parameters aggregated over 24 hours and WEEKLY AGGREGATION for parameters aggregated over 7 days.</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PCHG</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Percent Change from Baseline</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17.8</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((AVAL-BASE)/BASE)*100</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STUDYID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Study Identifier (SDTM)</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10. (SDTM)</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XK.STUDYID</w:t>
            </w:r>
          </w:p>
        </w:tc>
      </w:tr>
      <w:tr>
        <w:tblPrEx>
          <w:jc w:val="left"/>
          <w:tblInd w:w="80" w:type="dxa"/>
          <w:tblLayout w:type="fixed"/>
          <w:tblCellMar>
            <w:top w:w="0" w:type="dxa"/>
            <w:left w:w="0" w:type="dxa"/>
            <w:bottom w:w="0" w:type="dxa"/>
            <w:right w:w="0" w:type="dxa"/>
          </w:tblCellMar>
        </w:tblPrEx>
        <w:trPr>
          <w:cantSplit/>
          <w:jc w:val="left"/>
        </w:trPr>
        <w:tc>
          <w:tcPr>
            <w:tcW w:w="1100" w:type="dxa"/>
            <w:tcMar>
              <w:left w:w="80" w:type="dxa"/>
              <w:right w:w="80" w:type="dxa"/>
            </w:tcMar>
            <w:textDirection w:val="lrTb"/>
            <w:vAlign w:val="top"/>
          </w:tcPr>
          <w:p>
            <w:pPr>
              <w:pStyle w:val="Smalltext80"/>
              <w:jc w:val="left"/>
              <w:rPr>
                <w:rFonts w:ascii="Times" w:hAnsi="Times" w:cs="Times"/>
              </w:rPr>
            </w:pPr>
            <w:r>
              <w:rPr>
                <w:rFonts w:ascii="Times" w:hAnsi="Times" w:cs="Times"/>
              </w:rPr>
              <w:t>USUBJID</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Unique Subject Identifier (SDTM)</w:t>
            </w:r>
          </w:p>
        </w:tc>
        <w:tc>
          <w:tcPr>
            <w:tcW w:w="865" w:type="dxa"/>
            <w:tcMar>
              <w:left w:w="80" w:type="dxa"/>
              <w:right w:w="80" w:type="dxa"/>
            </w:tcMar>
            <w:textDirection w:val="lrTb"/>
            <w:vAlign w:val="top"/>
          </w:tcPr>
          <w:p>
            <w:pPr>
              <w:pStyle w:val="Smalltext80"/>
              <w:jc w:val="left"/>
              <w:rPr>
                <w:rFonts w:ascii="Times" w:hAnsi="Times" w:cs="Times"/>
              </w:rPr>
            </w:pPr>
            <w:r>
              <w:rPr>
                <w:rFonts w:ascii="Times" w:hAnsi="Times" w:cs="Times"/>
              </w:rPr>
              <w:t>C (SDTM)</w:t>
            </w:r>
          </w:p>
        </w:tc>
        <w:tc>
          <w:tcPr>
            <w:tcW w:w="965" w:type="dxa"/>
            <w:tcMar>
              <w:left w:w="80" w:type="dxa"/>
              <w:right w:w="80" w:type="dxa"/>
            </w:tcMar>
            <w:textDirection w:val="lrTb"/>
            <w:vAlign w:val="top"/>
          </w:tcPr>
          <w:p>
            <w:pPr>
              <w:pStyle w:val="Smalltext80"/>
              <w:jc w:val="left"/>
              <w:rPr>
                <w:rFonts w:ascii="Times" w:hAnsi="Times" w:cs="Times"/>
              </w:rPr>
            </w:pPr>
            <w:r>
              <w:rPr>
                <w:rFonts w:ascii="Times" w:hAnsi="Times" w:cs="Times"/>
              </w:rPr>
              <w:t>20. (SDTM)</w:t>
            </w:r>
          </w:p>
        </w:tc>
        <w:tc>
          <w:tcPr>
            <w:tcW w:w="905" w:type="dxa"/>
            <w:tcMar>
              <w:left w:w="80" w:type="dxa"/>
              <w:right w:w="80" w:type="dxa"/>
            </w:tcMar>
            <w:textDirection w:val="lrTb"/>
            <w:vAlign w:val="top"/>
          </w:tcPr>
          <w:p>
            <w:pPr>
              <w:pStyle w:val="Smalltext80"/>
              <w:jc w:val="left"/>
              <w:rPr>
                <w:rFonts w:ascii="Times" w:hAnsi="Times" w:cs="Times"/>
              </w:rPr>
            </w:pPr>
          </w:p>
        </w:tc>
        <w:tc>
          <w:tcPr>
            <w:tcW w:w="5645" w:type="dxa"/>
            <w:tcMar>
              <w:left w:w="80" w:type="dxa"/>
              <w:right w:w="80" w:type="dxa"/>
            </w:tcMar>
            <w:textDirection w:val="lrTb"/>
            <w:vAlign w:val="top"/>
          </w:tcPr>
          <w:p>
            <w:pPr>
              <w:pStyle w:val="Smalltext80"/>
              <w:jc w:val="left"/>
              <w:rPr>
                <w:rFonts w:ascii="Times" w:hAnsi="Times" w:cs="Times"/>
              </w:rPr>
            </w:pPr>
            <w:r>
              <w:rPr>
                <w:rFonts w:ascii="Times" w:hAnsi="Times" w:cs="Times"/>
              </w:rPr>
              <w:t>XK.USUBJID</w:t>
            </w:r>
          </w:p>
        </w:tc>
      </w:tr>
      <w:tr>
        <w:tblPrEx>
          <w:jc w:val="left"/>
          <w:tblInd w:w="80" w:type="dxa"/>
          <w:tblLayout w:type="fixed"/>
          <w:tblCellMar>
            <w:top w:w="0" w:type="dxa"/>
            <w:left w:w="0" w:type="dxa"/>
            <w:bottom w:w="0" w:type="dxa"/>
            <w:right w:w="0" w:type="dxa"/>
          </w:tblCellMar>
        </w:tblPrEx>
        <w:trPr>
          <w:cantSplit/>
          <w:jc w:val="left"/>
        </w:trPr>
        <w:tc>
          <w:tcPr>
            <w:tcW w:w="110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WEEKDAYN</w:t>
            </w:r>
          </w:p>
        </w:tc>
        <w:tc>
          <w:tcPr>
            <w:tcW w:w="24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Day of the week (N)</w:t>
            </w:r>
          </w:p>
        </w:tc>
        <w:tc>
          <w:tcPr>
            <w:tcW w:w="8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N</w:t>
            </w:r>
          </w:p>
        </w:tc>
        <w:tc>
          <w:tcPr>
            <w:tcW w:w="9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8.</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X_DOW</w:t>
            </w:r>
          </w:p>
        </w:tc>
        <w:tc>
          <w:tcPr>
            <w:tcW w:w="56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Day of the week of ADT.</w:t>
            </w:r>
          </w:p>
        </w:tc>
      </w:tr>
      <w:tr>
        <w:tblPrEx>
          <w:jc w:val="left"/>
          <w:tblInd w:w="80" w:type="dxa"/>
          <w:tblLayout w:type="fixed"/>
          <w:tblCellMar>
            <w:top w:w="0" w:type="dxa"/>
            <w:left w:w="0" w:type="dxa"/>
            <w:bottom w:w="0" w:type="dxa"/>
            <w:right w:w="0" w:type="dxa"/>
          </w:tblCellMar>
        </w:tblPrEx>
        <w:trPr>
          <w:cantSplit/>
          <w:jc w:val="left"/>
        </w:trPr>
        <w:tc>
          <w:tcPr>
            <w:tcW w:w="11885" w:type="dxa"/>
            <w:gridSpan w:val="6"/>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820"/>
        <w:gridCol w:w="1025"/>
        <w:gridCol w:w="5105"/>
        <w:gridCol w:w="905"/>
      </w:tblGrid>
      <w:tr>
        <w:tblPrEx>
          <w:jc w:val="left"/>
          <w:tblInd w:w="80" w:type="dxa"/>
          <w:tblLayout w:type="fixed"/>
          <w:tblCellMar>
            <w:top w:w="0" w:type="dxa"/>
            <w:left w:w="0" w:type="dxa"/>
            <w:bottom w:w="0" w:type="dxa"/>
            <w:right w:w="0" w:type="dxa"/>
          </w:tblCellMar>
        </w:tblPrEx>
        <w:trPr>
          <w:cantSplit/>
          <w:tblHeader/>
          <w:jc w:val="left"/>
        </w:trPr>
        <w:tc>
          <w:tcPr>
            <w:tcW w:w="11855" w:type="dxa"/>
            <w:gridSpan w:val="4"/>
            <w:tcMar>
              <w:left w:w="80" w:type="dxa"/>
              <w:right w:w="80" w:type="dxa"/>
            </w:tcMar>
            <w:textDirection w:val="lrTb"/>
            <w:vAlign w:val="bottom"/>
          </w:tcPr>
          <w:p>
            <w:pPr>
              <w:pStyle w:val="Smalltext80"/>
              <w:keepNext/>
              <w:jc w:val="left"/>
              <w:rPr>
                <w:rFonts w:ascii="Times" w:hAnsi="Times" w:cs="Times"/>
                <w:b w:val="0"/>
                <w:bCs w:val="0"/>
                <w:i w:val="0"/>
                <w:iCs w:val="0"/>
              </w:rPr>
            </w:pPr>
            <w:r>
              <w:rPr>
                <w:rFonts w:ascii="Times" w:hAnsi="Times" w:cs="Times"/>
                <w:b w:val="0"/>
                <w:bCs w:val="0"/>
                <w:i w:val="0"/>
                <w:iCs w:val="0"/>
              </w:rPr>
              <w:t>Analysis value level documentation</w:t>
            </w:r>
            <w:r>
              <w:rPr>
                <w:rFonts w:ascii="Times" w:hAnsi="Times" w:cs="Times"/>
                <w:b w:val="0"/>
                <w:bCs w:val="0"/>
                <w:i w:val="0"/>
                <w:iCs w:val="0"/>
              </w:rPr>
              <w:br/>
            </w:r>
          </w:p>
        </w:tc>
      </w:tr>
      <w:tr>
        <w:tblPrEx>
          <w:jc w:val="left"/>
          <w:tblInd w:w="80" w:type="dxa"/>
          <w:tblLayout w:type="fixed"/>
          <w:tblCellMar>
            <w:top w:w="0" w:type="dxa"/>
            <w:left w:w="80" w:type="dxa"/>
            <w:bottom w:w="0" w:type="dxa"/>
            <w:right w:w="80" w:type="dxa"/>
          </w:tblCellMar>
        </w:tblPrEx>
        <w:trPr>
          <w:cantSplit/>
          <w:tblHeader/>
          <w:jc w:val="left"/>
        </w:trPr>
        <w:tc>
          <w:tcPr>
            <w:tcW w:w="1185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ADS Data Set name: ADXK</w:t>
            </w:r>
          </w:p>
        </w:tc>
      </w:tr>
      <w:tr>
        <w:tblPrEx>
          <w:jc w:val="left"/>
          <w:tblInd w:w="80" w:type="dxa"/>
          <w:tblLayout w:type="fixed"/>
          <w:tblCellMar>
            <w:top w:w="0" w:type="dxa"/>
            <w:left w:w="0" w:type="dxa"/>
            <w:bottom w:w="0" w:type="dxa"/>
            <w:right w:w="0" w:type="dxa"/>
          </w:tblCellMar>
        </w:tblPrEx>
        <w:trPr>
          <w:cantSplit/>
          <w:tblHeader/>
          <w:jc w:val="left"/>
        </w:trPr>
        <w:tc>
          <w:tcPr>
            <w:tcW w:w="48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w:t>
            </w:r>
          </w:p>
        </w:tc>
        <w:tc>
          <w:tcPr>
            <w:tcW w:w="10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Parameter Code</w:t>
            </w:r>
          </w:p>
        </w:tc>
        <w:tc>
          <w:tcPr>
            <w:tcW w:w="5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Description</w:t>
            </w:r>
          </w:p>
        </w:tc>
        <w:tc>
          <w:tcPr>
            <w:tcW w:w="9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Derivation Type</w:t>
            </w: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Average Length of Awakenings during Sleep (Minutes) - Daily Aggregation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AAVD</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the average length of awakenings in minutes across all sleep periods with start time within the 24-hour measurement period.</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Average Number of Awakenings per Hour of Sleep - Daily Aggregation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AACD</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sum of the number of awakenings across all sleep periods with start time within the 24-hour measurement period, divided by the total duration (hours) of these sleep periods.</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Length Of Awakenings During Sleep (min)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AAVWAVG</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all AAVD records during the 7-day period. The value will be calculated only if there are at least 4 days with non-missing daily outcome values in the 7-day period.Otherwise, the weekly aggregate value will be missing.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Number Of Awakenings Per Hour Of Sleep</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AACWAVG</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all AACD records during the 7-day period. The value will be calculated only if there are at least 4 days with non-missing daily outcome values in the 7-day period.Otherwise, the weekly aggregate value will be missing.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Sleep Efficiency (%)</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SLEWAVG</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all SLED records during the 7-day period. The value will be calculated only if there are at least 4 days with non-missing daily outcome values in the 7-day period.Otherwise, the weekly aggregate value will be missing.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Total Sleep Time Over 24 hour (min)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TSTWAVG</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all TSTDrecords during the 7-day period. The value will be calculated only if there are at least 4 days with non-missing daily outcome values in the 7-day period.Otherwise, the weekly aggregate value will be missing.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Mean Daily Wake After Sleep Onset (min)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SLWWAVG</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mean of all SLWD records during the 7-day period. The value will be calculated only if there are at least 4 days with non-missing daily outcome values in the 7-day period.Otherwise, the weekly aggregate value will be missing.</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Sleep Efficiency (%) - Daily Aggregation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SLED</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weighted average of RATTSLSE values from all sleep periods with start time within the 24-hour measurement period.The resulting weighted average will be multiplied by 100. Weights will be defined as the duration of the respective sleep period divided by the total duration of all sleep periods within the 24-hour measurement period.</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Mar>
              <w:left w:w="80" w:type="dxa"/>
              <w:right w:w="80" w:type="dxa"/>
            </w:tcMar>
            <w:textDirection w:val="lrTb"/>
            <w:vAlign w:val="top"/>
          </w:tcPr>
          <w:p>
            <w:pPr>
              <w:pStyle w:val="Smalltext80"/>
              <w:jc w:val="left"/>
              <w:rPr>
                <w:rFonts w:ascii="Times" w:hAnsi="Times" w:cs="Times"/>
              </w:rPr>
            </w:pPr>
            <w:r>
              <w:rPr>
                <w:rFonts w:ascii="Times" w:hAnsi="Times" w:cs="Times"/>
              </w:rPr>
              <w:t>Total Sleep Time over 24 hours (Minutes) - Daily Aggregation</w:t>
            </w:r>
          </w:p>
        </w:tc>
        <w:tc>
          <w:tcPr>
            <w:tcW w:w="1025" w:type="dxa"/>
            <w:tcMar>
              <w:left w:w="80" w:type="dxa"/>
              <w:right w:w="80" w:type="dxa"/>
            </w:tcMar>
            <w:textDirection w:val="lrTb"/>
            <w:vAlign w:val="top"/>
          </w:tcPr>
          <w:p>
            <w:pPr>
              <w:pStyle w:val="Smalltext80"/>
              <w:jc w:val="left"/>
              <w:rPr>
                <w:rFonts w:ascii="Times" w:hAnsi="Times" w:cs="Times"/>
              </w:rPr>
            </w:pPr>
            <w:r>
              <w:rPr>
                <w:rFonts w:ascii="Times" w:hAnsi="Times" w:cs="Times"/>
              </w:rPr>
              <w:t>TSTD</w:t>
            </w:r>
          </w:p>
        </w:tc>
        <w:tc>
          <w:tcPr>
            <w:tcW w:w="5105" w:type="dxa"/>
            <w:tcMar>
              <w:left w:w="80" w:type="dxa"/>
              <w:right w:w="80" w:type="dxa"/>
            </w:tcMar>
            <w:textDirection w:val="lrTb"/>
            <w:vAlign w:val="top"/>
          </w:tcPr>
          <w:p>
            <w:pPr>
              <w:pStyle w:val="Smalltext80"/>
              <w:jc w:val="left"/>
              <w:rPr>
                <w:rFonts w:ascii="Times" w:hAnsi="Times" w:cs="Times"/>
              </w:rPr>
            </w:pPr>
            <w:r>
              <w:rPr>
                <w:rFonts w:ascii="Times" w:hAnsi="Times" w:cs="Times"/>
              </w:rPr>
              <w:t>Calculated as the sum of all values of TMASLP that correspond to the sleep periods with the start date/time within the 24-hour measurement period.</w:t>
            </w:r>
          </w:p>
        </w:tc>
        <w:tc>
          <w:tcPr>
            <w:tcW w:w="9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20"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Wake after Sleep Onset (Minutes) - Daily Aggregation</w:t>
            </w:r>
          </w:p>
        </w:tc>
        <w:tc>
          <w:tcPr>
            <w:tcW w:w="10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SLWD</w:t>
            </w:r>
          </w:p>
        </w:tc>
        <w:tc>
          <w:tcPr>
            <w:tcW w:w="51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Calculated as the sum of the number of minutes marked as awake across all sleep periods with start time within the 24-hour measurement period.</w:t>
            </w:r>
          </w:p>
        </w:tc>
        <w:tc>
          <w:tcPr>
            <w:tcW w:w="9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85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End of table</w:t>
            </w:r>
          </w:p>
        </w:tc>
      </w:tr>
    </w:tbl>
    <w:p>
      <w:pPr>
        <w:sectPr w:rsidSect="00650FC8">
          <w:headerReference w:type="default" r:id="rId52"/>
          <w:type w:val="nextPage"/>
          <w:pgSz w:w="16839" w:h="11907" w:orient="landscape" w:code="9"/>
          <w:pgMar w:top="1418" w:right="1418" w:bottom="1418" w:left="1418" w:header="720" w:footer="57" w:gutter="0"/>
          <w:cols w:space="720"/>
          <w:vAlign w:val="top"/>
          <w:docGrid w:linePitch="326"/>
        </w:sectPr>
      </w:pPr>
    </w:p>
    <w:p w:rsidR="0087795B" w:rsidP="0087795B" w14:paraId="78874DBA" w14:textId="415E6C75">
      <w:pPr>
        <w:pStyle w:val="Heading1"/>
        <w:pageBreakBefore w:val="0"/>
        <w:spacing w:before="240" w:after="120" w:line="240" w:lineRule="auto"/>
      </w:pPr>
      <w:bookmarkStart w:id="18" w:name="_Toc256000018"/>
      <w:r>
        <w:t>19. ADS Specification Document Approval Form</w:t>
      </w:r>
      <w:bookmarkEnd w:id="18"/>
    </w:p>
    <w:tbl>
      <w:tblPr>
        <w:tblW w:w="139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441"/>
        <w:gridCol w:w="10529"/>
      </w:tblGrid>
      <w:tr w14:paraId="2154C56F" w14:textId="77777777" w:rsidTr="00400827">
        <w:tblPrEx>
          <w:tblW w:w="139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80"/>
        </w:trPr>
        <w:tc>
          <w:tcPr>
            <w:tcW w:w="3441" w:type="dxa"/>
            <w:tcBorders>
              <w:top w:val="nil"/>
              <w:left w:val="nil"/>
              <w:bottom w:val="nil"/>
              <w:right w:val="nil"/>
            </w:tcBorders>
          </w:tcPr>
          <w:p w:rsidR="0087795B" w:rsidP="0087795B" w14:paraId="00C5119D" w14:textId="77777777">
            <w:pPr>
              <w:pStyle w:val="Para0s"/>
              <w:ind w:left="2024" w:hanging="2127"/>
            </w:pPr>
            <w:r>
              <w:t>Study Protocol Title:</w:t>
            </w:r>
          </w:p>
        </w:tc>
        <w:tc>
          <w:tcPr>
            <w:tcW w:w="10529" w:type="dxa"/>
            <w:tcBorders>
              <w:top w:val="nil"/>
              <w:left w:val="nil"/>
              <w:bottom w:val="nil"/>
              <w:right w:val="nil"/>
            </w:tcBorders>
          </w:tcPr>
          <w:p w:rsidR="0087795B" w:rsidP="0087795B" w14:paraId="234175E6" w14:textId="5B496215">
            <w:pPr>
              <w:pStyle w:val="Para0s"/>
              <w:ind w:left="-69" w:hanging="34"/>
            </w:pPr>
            <w:r>
              <w:t>A double-blind, randomized, placebo-controlled multicenter study to investigate efficacy and safety of elinzanetant for the treatment of vasomotor symptoms over 26 weeks in postmenopausal women.</w:t>
            </w:r>
          </w:p>
        </w:tc>
      </w:tr>
      <w:tr w14:paraId="4B198AAC" w14:textId="77777777" w:rsidTr="00400827">
        <w:tblPrEx>
          <w:tblW w:w="13970" w:type="dxa"/>
          <w:tblInd w:w="108" w:type="dxa"/>
          <w:tblLook w:val="0000"/>
        </w:tblPrEx>
        <w:trPr>
          <w:trHeight w:val="585"/>
        </w:trPr>
        <w:tc>
          <w:tcPr>
            <w:tcW w:w="3441" w:type="dxa"/>
            <w:tcBorders>
              <w:top w:val="nil"/>
              <w:left w:val="nil"/>
              <w:bottom w:val="nil"/>
              <w:right w:val="nil"/>
            </w:tcBorders>
          </w:tcPr>
          <w:p w:rsidR="0087795B" w:rsidP="0087795B" w14:paraId="4C27003D" w14:textId="77777777">
            <w:pPr>
              <w:pStyle w:val="Para0s"/>
              <w:ind w:left="-69" w:hanging="34"/>
            </w:pPr>
            <w:r>
              <w:t>Study Protocol Identifier including Version No. and Date</w:t>
            </w:r>
          </w:p>
        </w:tc>
        <w:tc>
          <w:tcPr>
            <w:tcW w:w="10529" w:type="dxa"/>
            <w:tcBorders>
              <w:top w:val="nil"/>
              <w:left w:val="nil"/>
              <w:bottom w:val="nil"/>
              <w:right w:val="nil"/>
            </w:tcBorders>
          </w:tcPr>
          <w:p w:rsidR="0087795B" w:rsidP="0087795B" w14:paraId="0F40FC3E" w14:textId="1F10679D">
            <w:pPr>
              <w:pStyle w:val="Para0s"/>
              <w:ind w:left="-69" w:hanging="34"/>
            </w:pPr>
            <w:r>
              <w:t>4.0 (22 JUN 2022)</w:t>
            </w:r>
          </w:p>
        </w:tc>
      </w:tr>
      <w:tr w14:paraId="1D2BBF6D" w14:textId="77777777" w:rsidTr="00400827">
        <w:tblPrEx>
          <w:tblW w:w="13970" w:type="dxa"/>
          <w:tblInd w:w="108" w:type="dxa"/>
          <w:tblLook w:val="0000"/>
        </w:tblPrEx>
        <w:trPr>
          <w:trHeight w:val="585"/>
        </w:trPr>
        <w:tc>
          <w:tcPr>
            <w:tcW w:w="3441" w:type="dxa"/>
            <w:tcBorders>
              <w:top w:val="nil"/>
              <w:left w:val="nil"/>
              <w:bottom w:val="nil"/>
              <w:right w:val="nil"/>
            </w:tcBorders>
          </w:tcPr>
          <w:p w:rsidR="0087795B" w:rsidP="0087795B" w14:paraId="2DE9D282" w14:textId="5EC3FC9E">
            <w:pPr>
              <w:pStyle w:val="Para0s"/>
              <w:ind w:left="-69" w:hanging="34"/>
            </w:pPr>
            <w:r>
              <w:t>ADS Specification Document Version and Date</w:t>
            </w:r>
          </w:p>
        </w:tc>
        <w:tc>
          <w:tcPr>
            <w:tcW w:w="10529" w:type="dxa"/>
            <w:tcBorders>
              <w:top w:val="nil"/>
              <w:left w:val="nil"/>
              <w:bottom w:val="nil"/>
              <w:right w:val="nil"/>
            </w:tcBorders>
          </w:tcPr>
          <w:p w:rsidR="0087795B" w:rsidP="0087795B" w14:paraId="7E3D9FE3" w14:textId="17258DA4">
            <w:pPr>
              <w:pStyle w:val="Para0s"/>
              <w:ind w:left="-69" w:hanging="34"/>
            </w:pPr>
            <w:r>
              <w:t>1.0</w:t>
            </w:r>
            <w:r w:rsidR="00017399">
              <w:t xml:space="preserve"> </w:t>
            </w:r>
            <w:r w:rsidR="004B35DE">
              <w:t>(</w:t>
            </w:r>
            <w:r w:rsidR="00017399">
              <w:t>11 DEC 2023</w:t>
            </w:r>
            <w:r w:rsidR="004B35DE">
              <w:t>)</w:t>
            </w:r>
          </w:p>
        </w:tc>
      </w:tr>
    </w:tbl>
    <w:p w:rsidR="0087795B" w:rsidP="0087795B" w14:paraId="325B8B18" w14:textId="77777777">
      <w:pPr>
        <w:pStyle w:val="Para0s"/>
        <w:ind w:left="1418" w:hanging="1418"/>
      </w:pPr>
    </w:p>
    <w:p w:rsidR="0087795B" w:rsidP="0087795B" w14:paraId="7CF3F108" w14:textId="77777777">
      <w:pPr>
        <w:pStyle w:val="Para0s"/>
        <w:ind w:left="1418" w:hanging="1418"/>
      </w:pPr>
      <w:r>
        <w:t xml:space="preserve">I have read and approve the ADS Specifications referred above. </w:t>
      </w:r>
    </w:p>
    <w:tbl>
      <w:tblPr>
        <w:tblW w:w="943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880"/>
        <w:gridCol w:w="2183"/>
        <w:gridCol w:w="4367"/>
      </w:tblGrid>
      <w:tr w14:paraId="6AED93C0" w14:textId="77777777" w:rsidTr="00400827">
        <w:tblPrEx>
          <w:tblW w:w="943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Ex>
        <w:tc>
          <w:tcPr>
            <w:tcW w:w="2880" w:type="dxa"/>
            <w:tcBorders>
              <w:bottom w:val="double" w:sz="4" w:space="0" w:color="auto"/>
            </w:tcBorders>
          </w:tcPr>
          <w:p w:rsidR="0087795B" w:rsidP="00B83802" w14:paraId="3572AD87" w14:textId="77777777">
            <w:pPr>
              <w:pStyle w:val="Para0s"/>
              <w:spacing w:before="120" w:after="120"/>
            </w:pPr>
          </w:p>
        </w:tc>
        <w:tc>
          <w:tcPr>
            <w:tcW w:w="2183" w:type="dxa"/>
            <w:tcBorders>
              <w:bottom w:val="double" w:sz="4" w:space="0" w:color="auto"/>
            </w:tcBorders>
          </w:tcPr>
          <w:p w:rsidR="0087795B" w:rsidP="00B83802" w14:paraId="0B77E3FF" w14:textId="77777777">
            <w:pPr>
              <w:pStyle w:val="Para0s"/>
              <w:spacing w:before="120" w:after="120"/>
              <w:rPr>
                <w:b/>
              </w:rPr>
            </w:pPr>
            <w:r>
              <w:rPr>
                <w:b/>
              </w:rPr>
              <w:t>Name</w:t>
            </w:r>
          </w:p>
        </w:tc>
        <w:tc>
          <w:tcPr>
            <w:tcW w:w="4367" w:type="dxa"/>
            <w:tcBorders>
              <w:bottom w:val="double" w:sz="4" w:space="0" w:color="auto"/>
            </w:tcBorders>
          </w:tcPr>
          <w:p w:rsidR="0087795B" w:rsidP="00B83802" w14:paraId="117259D9" w14:textId="77777777">
            <w:pPr>
              <w:pStyle w:val="Para0s"/>
              <w:spacing w:before="120" w:after="120"/>
              <w:rPr>
                <w:b/>
              </w:rPr>
            </w:pPr>
            <w:r>
              <w:rPr>
                <w:b/>
              </w:rPr>
              <w:t>Signature and Date</w:t>
            </w:r>
          </w:p>
        </w:tc>
      </w:tr>
      <w:tr w14:paraId="30446580" w14:textId="77777777" w:rsidTr="00400827">
        <w:tblPrEx>
          <w:tblW w:w="9430" w:type="dxa"/>
          <w:tblInd w:w="70" w:type="dxa"/>
          <w:tblLayout w:type="fixed"/>
          <w:tblCellMar>
            <w:left w:w="70" w:type="dxa"/>
            <w:right w:w="70" w:type="dxa"/>
          </w:tblCellMar>
          <w:tblLook w:val="0000"/>
        </w:tblPrEx>
        <w:trPr>
          <w:cantSplit/>
        </w:trPr>
        <w:tc>
          <w:tcPr>
            <w:tcW w:w="9430" w:type="dxa"/>
            <w:gridSpan w:val="3"/>
            <w:tcBorders>
              <w:top w:val="nil"/>
            </w:tcBorders>
          </w:tcPr>
          <w:p w:rsidR="0087795B" w:rsidP="00B83802" w14:paraId="374A1640" w14:textId="77777777">
            <w:pPr>
              <w:pStyle w:val="Para0s"/>
              <w:spacing w:before="120" w:after="120"/>
            </w:pPr>
            <w:r>
              <w:rPr>
                <w:b/>
              </w:rPr>
              <w:t>Authors :</w:t>
            </w:r>
          </w:p>
        </w:tc>
      </w:tr>
      <w:tr w14:paraId="56D9923E" w14:textId="77777777" w:rsidTr="00400827">
        <w:tblPrEx>
          <w:tblW w:w="9430" w:type="dxa"/>
          <w:tblInd w:w="70" w:type="dxa"/>
          <w:tblLayout w:type="fixed"/>
          <w:tblCellMar>
            <w:left w:w="70" w:type="dxa"/>
            <w:right w:w="70" w:type="dxa"/>
          </w:tblCellMar>
          <w:tblLook w:val="0000"/>
        </w:tblPrEx>
        <w:tc>
          <w:tcPr>
            <w:tcW w:w="2880" w:type="dxa"/>
          </w:tcPr>
          <w:p w:rsidR="0087795B" w:rsidP="00B83802" w14:paraId="4AF6A795" w14:textId="77777777">
            <w:pPr>
              <w:pStyle w:val="Para0s"/>
              <w:spacing w:before="120" w:after="120"/>
            </w:pPr>
            <w:r>
              <w:t>Study Statistical Analyst</w:t>
            </w:r>
            <w:r>
              <w:br/>
            </w:r>
          </w:p>
        </w:tc>
        <w:tc>
          <w:tcPr>
            <w:tcW w:w="2183" w:type="dxa"/>
          </w:tcPr>
          <w:p w:rsidR="0087795B" w:rsidP="00B83802" w14:paraId="7387CEED" w14:textId="127DD3C5">
            <w:pPr>
              <w:pStyle w:val="Para0s"/>
              <w:spacing w:before="120" w:after="120"/>
            </w:pPr>
            <w:r>
              <w:t>Vijesh Shrivastava</w:t>
            </w:r>
          </w:p>
        </w:tc>
        <w:tc>
          <w:tcPr>
            <w:tcW w:w="4367" w:type="dxa"/>
          </w:tcPr>
          <w:p w:rsidR="0087795B" w:rsidP="00B83802" w14:paraId="3C1A4519" w14:textId="77777777">
            <w:pPr>
              <w:pStyle w:val="Para0s"/>
              <w:spacing w:before="120" w:after="120"/>
            </w:pPr>
          </w:p>
        </w:tc>
      </w:tr>
      <w:tr w14:paraId="181E47D1" w14:textId="77777777" w:rsidTr="00400827">
        <w:tblPrEx>
          <w:tblW w:w="9430" w:type="dxa"/>
          <w:tblInd w:w="70" w:type="dxa"/>
          <w:tblLayout w:type="fixed"/>
          <w:tblCellMar>
            <w:left w:w="70" w:type="dxa"/>
            <w:right w:w="70" w:type="dxa"/>
          </w:tblCellMar>
          <w:tblLook w:val="0000"/>
        </w:tblPrEx>
        <w:tc>
          <w:tcPr>
            <w:tcW w:w="2880" w:type="dxa"/>
          </w:tcPr>
          <w:p w:rsidR="0087795B" w:rsidP="00B83802" w14:paraId="73CC3D45" w14:textId="77777777">
            <w:pPr>
              <w:pStyle w:val="Para0s"/>
              <w:spacing w:before="120" w:after="120"/>
            </w:pPr>
            <w:r>
              <w:t>Study Statistician</w:t>
            </w:r>
          </w:p>
          <w:p w:rsidR="0087795B" w:rsidP="00B83802" w14:paraId="7D577DB8" w14:textId="77777777">
            <w:pPr>
              <w:pStyle w:val="Para0s"/>
              <w:spacing w:before="120" w:after="120"/>
            </w:pPr>
          </w:p>
        </w:tc>
        <w:tc>
          <w:tcPr>
            <w:tcW w:w="2183" w:type="dxa"/>
          </w:tcPr>
          <w:p w:rsidR="0087795B" w:rsidP="00B83802" w14:paraId="207EED36" w14:textId="33C7758B">
            <w:pPr>
              <w:pStyle w:val="Para0s"/>
              <w:spacing w:before="120" w:after="120"/>
            </w:pPr>
            <w:r>
              <w:t>Nazanin Haseli Mashhadi</w:t>
            </w:r>
          </w:p>
        </w:tc>
        <w:tc>
          <w:tcPr>
            <w:tcW w:w="4367" w:type="dxa"/>
          </w:tcPr>
          <w:p w:rsidR="0087795B" w:rsidP="00B83802" w14:paraId="405F03B7" w14:textId="77777777">
            <w:pPr>
              <w:pStyle w:val="Para0s"/>
              <w:spacing w:before="120" w:after="120"/>
            </w:pPr>
          </w:p>
        </w:tc>
      </w:tr>
    </w:tbl>
    <w:p w:rsidR="00655734" w:rsidRPr="00DF2A81" w:rsidP="00DF2A81" w14:paraId="3F369E3D" w14:textId="2D616E57">
      <w:pPr>
        <w:pStyle w:val="BayerBodyTextFull"/>
        <w:rPr>
          <w:b/>
          <w:bCs/>
          <w:noProof/>
          <w:vanish/>
          <w:sz w:val="2"/>
          <w:szCs w:val="2"/>
          <w:lang w:val="de-DE"/>
        </w:rPr>
      </w:pPr>
    </w:p>
    <w:sectPr w:rsidSect="00650FC8">
      <w:headerReference w:type="default" r:id="rId53"/>
      <w:pgSz w:w="16839" w:h="11907" w:orient="landscape" w:code="9"/>
      <w:pgMar w:top="1418" w:right="1418" w:bottom="1418" w:left="1418" w:header="720" w:footer="57"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S Monospace">
    <w:altName w:val="Calibri"/>
    <w:panose1 w:val="020B06090202020202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charset w:val="00"/>
    <w:family w:val="roman"/>
    <w:pitch w:val="variable"/>
    <w:sig w:usb0="00000000" w:usb1="00000000" w:usb2="00000000" w:usb3="00000000" w:csb0="00000001" w:csb1="00000000"/>
  </w:font>
  <w:font w:name="Courier">
    <w:charset w:val="00"/>
    <w:family w:val="modern"/>
    <w:pitch w:val="fixed"/>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1593" w14:paraId="25DC9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1593" w14:paraId="572D22C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1593" w14:paraId="576435BA"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1593" w14:paraId="4FE9E39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7395736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655734" w:rsidRPr="005B12E1" w:rsidP="00655734" w14:paraId="3435337C" w14:textId="337CDCA5">
          <w:pPr>
            <w:tabs>
              <w:tab w:val="right" w:pos="5671"/>
            </w:tabs>
            <w:spacing w:before="20" w:after="20"/>
            <w:rPr>
              <w:b/>
              <w:lang w:val="en-GB"/>
            </w:rPr>
          </w:pPr>
          <w:r>
            <w:rPr>
              <w:b/>
              <w:lang w:val="en-GB"/>
            </w:rPr>
            <w:t>Clinical Study Report</w:t>
          </w:r>
        </w:p>
        <w:p w:rsidR="00655734" w:rsidP="00655734" w14:paraId="2550E5CA" w14:textId="7804EB8B">
          <w:pPr>
            <w:pStyle w:val="SOP-Head"/>
            <w:rPr>
              <w:lang w:val="en-GB"/>
            </w:rPr>
          </w:pPr>
          <w:r>
            <w:rPr>
              <w:lang w:val="en-GB"/>
            </w:rPr>
            <w:t>PH - 42782</w:t>
          </w:r>
        </w:p>
        <w:p w:rsidR="00655734" w:rsidP="00655734" w14:paraId="34869029" w14:textId="77777777">
          <w:pPr>
            <w:pStyle w:val="SOP-Head"/>
            <w:rPr>
              <w:b w:val="0"/>
              <w:lang w:val="en-GB"/>
            </w:rPr>
          </w:pPr>
          <w:r w:rsidRPr="00655734">
            <w:rPr>
              <w:b w:val="0"/>
              <w:lang w:val="en-GB"/>
            </w:rPr>
            <w:t>BAY 3427080 / 21651</w:t>
          </w:r>
        </w:p>
        <w:p w:rsidR="009B7026" w:rsidP="00655734" w14:paraId="3D50D606" w14:textId="69A9DCC0">
          <w:pPr>
            <w:pStyle w:val="SOP-Head"/>
            <w:rPr>
              <w:b w:val="0"/>
              <w:lang w:val="en-GB"/>
            </w:rPr>
          </w:pPr>
        </w:p>
      </w:tc>
      <w:tc>
        <w:tcPr>
          <w:tcW w:w="1496" w:type="dxa"/>
          <w:tcBorders>
            <w:bottom w:val="single" w:sz="4" w:space="0" w:color="auto"/>
          </w:tcBorders>
        </w:tcPr>
        <w:p w:rsidR="00655734" w:rsidP="00655734" w14:paraId="612F6DD5" w14:textId="7FD9D764">
          <w:pPr>
            <w:pStyle w:val="SOP-Head"/>
            <w:rPr>
              <w:b w:val="0"/>
              <w:lang w:val="en-GB"/>
            </w:rPr>
          </w:pPr>
          <w:r>
            <w:rPr>
              <w:noProof/>
              <w:sz w:val="18"/>
              <w:szCs w:val="18"/>
              <w:lang w:val="en-US" w:eastAsia="en-US"/>
            </w:rPr>
            <w:drawing>
              <wp:anchor distT="0" distB="0" distL="114300" distR="114300" simplePos="0" relativeHeight="25165926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1800"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5824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3" name="Picture 3"/>
                <wp:cNvGraphicFramePr/>
                <a:graphic xmlns:a="http://schemas.openxmlformats.org/drawingml/2006/main">
                  <a:graphicData uri="http://schemas.openxmlformats.org/drawingml/2006/picture">
                    <pic:pic xmlns:pic="http://schemas.openxmlformats.org/drawingml/2006/picture">
                      <pic:nvPicPr>
                        <pic:cNvPr id="101512318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5E3D9593"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655734" w:rsidP="00655734" w14:paraId="4779D76B" w14:textId="77777777">
          <w:pPr>
            <w:pStyle w:val="SOP-Head"/>
            <w:rPr>
              <w:rStyle w:val="Document-page-count"/>
              <w:b w:val="0"/>
            </w:rPr>
          </w:pPr>
          <w:r>
            <w:rPr>
              <w:rStyle w:val="Document-page-count"/>
              <w:b w:val="0"/>
            </w:rPr>
            <w:t>Page:</w:t>
          </w:r>
        </w:p>
      </w:tc>
      <w:tc>
        <w:tcPr>
          <w:tcW w:w="637" w:type="dxa"/>
          <w:tcBorders>
            <w:top w:val="single" w:sz="4" w:space="0" w:color="auto"/>
          </w:tcBorders>
        </w:tcPr>
        <w:p w:rsidR="00655734" w:rsidP="00655734" w14:paraId="2849EDFA"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w:t>
          </w:r>
          <w:r>
            <w:rPr>
              <w:rStyle w:val="Document-page-count"/>
              <w:b w:val="0"/>
            </w:rPr>
            <w:fldChar w:fldCharType="end"/>
          </w:r>
        </w:p>
      </w:tc>
      <w:tc>
        <w:tcPr>
          <w:tcW w:w="637" w:type="dxa"/>
          <w:tcBorders>
            <w:top w:val="single" w:sz="4" w:space="0" w:color="auto"/>
          </w:tcBorders>
        </w:tcPr>
        <w:p w:rsidR="00655734" w:rsidP="00655734" w14:paraId="373B5BF3"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655734" w:rsidP="00655734" w14:paraId="7B4341BB" w14:textId="315135AB">
          <w:pPr>
            <w:pStyle w:val="SOP-Head"/>
            <w:rPr>
              <w:rStyle w:val="Document-page-count"/>
              <w:b w:val="0"/>
            </w:rPr>
          </w:pPr>
          <w:r>
            <w:rPr>
              <w:rStyle w:val="Document-page-count"/>
              <w:b w:val="0"/>
            </w:rPr>
            <w:t>10</w:t>
          </w:r>
        </w:p>
      </w:tc>
    </w:tr>
    <w:tr w14:paraId="44045BE3" w14:textId="77777777" w:rsidTr="00400827">
      <w:tblPrEx>
        <w:tblW w:w="13970" w:type="dxa"/>
        <w:tblLayout w:type="fixed"/>
        <w:tblCellMar>
          <w:left w:w="0" w:type="dxa"/>
          <w:right w:w="0" w:type="dxa"/>
        </w:tblCellMar>
        <w:tblLook w:val="0000"/>
      </w:tblPrEx>
      <w:trPr>
        <w:trHeight w:val="247"/>
      </w:trPr>
      <w:tc>
        <w:tcPr>
          <w:tcW w:w="13970" w:type="dxa"/>
          <w:gridSpan w:val="5"/>
        </w:tcPr>
        <w:p w:rsidR="00655734" w:rsidP="00655734" w14:paraId="7B9FFEF1" w14:textId="28AB466D">
          <w:pPr>
            <w:pStyle w:val="SOP-Head"/>
            <w:rPr>
              <w:b w:val="0"/>
            </w:rPr>
          </w:pPr>
        </w:p>
      </w:tc>
    </w:tr>
  </w:tbl>
  <w:p w:rsidR="00572B9E" w:rsidP="00655734" w14:paraId="7B814D91" w14:textId="63DF12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1593" w14:paraId="6A4F0C7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paraId="56A2A20D" w14:textId="77777777">
          <w:pPr>
            <w:tabs>
              <w:tab w:val="right" w:pos="5671"/>
            </w:tabs>
            <w:spacing w:before="20" w:after="20"/>
            <w:rPr>
              <w:b/>
              <w:lang w:val="en-GB"/>
            </w:rPr>
          </w:pPr>
          <w:r>
            <w:rPr>
              <w:b/>
              <w:lang w:val="en-GB"/>
            </w:rPr>
            <w:t>Clinical Study Report</w:t>
          </w:r>
        </w:p>
        <w:p w:rsidR="00E91593" w:rsidP="00655734" w14:paraId="382FBBFE" w14:textId="77777777">
          <w:pPr>
            <w:pStyle w:val="SOP-Head"/>
            <w:rPr>
              <w:lang w:val="en-GB"/>
            </w:rPr>
          </w:pPr>
          <w:r>
            <w:rPr>
              <w:lang w:val="en-GB"/>
            </w:rPr>
            <w:t>PH - 42782</w:t>
          </w:r>
        </w:p>
        <w:p w:rsidR="00E91593" w:rsidP="00655734" w14:paraId="1A4BCF00" w14:textId="77777777">
          <w:pPr>
            <w:pStyle w:val="SOP-Head"/>
            <w:rPr>
              <w:b w:val="0"/>
              <w:lang w:val="en-GB"/>
            </w:rPr>
          </w:pPr>
          <w:r w:rsidRPr="00655734">
            <w:rPr>
              <w:b w:val="0"/>
              <w:lang w:val="en-GB"/>
            </w:rPr>
            <w:t>BAY 3427080 / 21651</w:t>
          </w:r>
        </w:p>
        <w:p w:rsidR="00E91593" w:rsidP="00655734" w14:paraId="6950F0AA" w14:textId="77777777">
          <w:pPr>
            <w:pStyle w:val="SOP-Head"/>
            <w:rPr>
              <w:b w:val="0"/>
              <w:lang w:val="en-GB"/>
            </w:rPr>
          </w:pPr>
        </w:p>
      </w:tc>
      <w:tc>
        <w:tcPr>
          <w:tcW w:w="1496" w:type="dxa"/>
          <w:tcBorders>
            <w:bottom w:val="single" w:sz="4" w:space="0" w:color="auto"/>
          </w:tcBorders>
        </w:tcPr>
        <w:p w:rsidR="00E91593" w:rsidP="00655734" w14:paraId="612D9667" w14:textId="77777777">
          <w:pPr>
            <w:pStyle w:val="SOP-Head"/>
            <w:rPr>
              <w:b w:val="0"/>
              <w:lang w:val="en-GB"/>
            </w:rPr>
          </w:pPr>
          <w:r>
            <w:rPr>
              <w:noProof/>
              <w:sz w:val="18"/>
              <w:szCs w:val="18"/>
              <w:lang w:val="en-US" w:eastAsia="en-US"/>
            </w:rPr>
            <w:drawing>
              <wp:anchor distT="0" distB="0" distL="114300" distR="114300" simplePos="0" relativeHeight="25169612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7817"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028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2" name="Picture 2"/>
                <wp:cNvGraphicFramePr/>
                <a:graphic xmlns:a="http://schemas.openxmlformats.org/drawingml/2006/main">
                  <a:graphicData uri="http://schemas.openxmlformats.org/drawingml/2006/picture">
                    <pic:pic xmlns:pic="http://schemas.openxmlformats.org/drawingml/2006/picture">
                      <pic:nvPicPr>
                        <pic:cNvPr id="71110651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paraId="07E9A790"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paraId="29CDF87C"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w:t>
          </w:r>
          <w:r>
            <w:rPr>
              <w:rStyle w:val="Document-page-count"/>
              <w:b w:val="0"/>
            </w:rPr>
            <w:fldChar w:fldCharType="end"/>
          </w:r>
        </w:p>
      </w:tc>
      <w:tc>
        <w:tcPr>
          <w:tcW w:w="637" w:type="dxa"/>
          <w:tcBorders>
            <w:top w:val="single" w:sz="4" w:space="0" w:color="auto"/>
          </w:tcBorders>
        </w:tcPr>
        <w:p w:rsidR="00E91593" w:rsidP="00655734" w14:paraId="5DC27739"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paraId="0864BF2B"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paraId="4426BBA8" w14:textId="77777777">
          <w:pPr>
            <w:pStyle w:val="SOP-Head"/>
            <w:rPr>
              <w:b w:val="0"/>
            </w:rPr>
          </w:pPr>
        </w:p>
      </w:tc>
    </w:tr>
  </w:tbl>
  <w:p w:rsidR="00E91593" w:rsidP="00655734" w14:paraId="3B4EE9B6"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69715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8446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97633"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131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516349125" name="Picture 2"/>
                <wp:cNvGraphicFramePr/>
                <a:graphic xmlns:a="http://schemas.openxmlformats.org/drawingml/2006/main">
                  <a:graphicData uri="http://schemas.openxmlformats.org/drawingml/2006/picture">
                    <pic:pic xmlns:pic="http://schemas.openxmlformats.org/drawingml/2006/picture">
                      <pic:nvPicPr>
                        <pic:cNvPr id="1754709891"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5</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69817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9533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3003"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233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508951886" name="Picture 2"/>
                <wp:cNvGraphicFramePr/>
                <a:graphic xmlns:a="http://schemas.openxmlformats.org/drawingml/2006/main">
                  <a:graphicData uri="http://schemas.openxmlformats.org/drawingml/2006/picture">
                    <pic:pic xmlns:pic="http://schemas.openxmlformats.org/drawingml/2006/picture">
                      <pic:nvPicPr>
                        <pic:cNvPr id="1219588531"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10</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69920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06552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071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336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920333149" name="Picture 2"/>
                <wp:cNvGraphicFramePr/>
                <a:graphic xmlns:a="http://schemas.openxmlformats.org/drawingml/2006/main">
                  <a:graphicData uri="http://schemas.openxmlformats.org/drawingml/2006/picture">
                    <pic:pic xmlns:pic="http://schemas.openxmlformats.org/drawingml/2006/picture">
                      <pic:nvPicPr>
                        <pic:cNvPr id="258181730"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11</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022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213778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520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438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455973288" name="Picture 2"/>
                <wp:cNvGraphicFramePr/>
                <a:graphic xmlns:a="http://schemas.openxmlformats.org/drawingml/2006/main">
                  <a:graphicData uri="http://schemas.openxmlformats.org/drawingml/2006/picture">
                    <pic:pic xmlns:pic="http://schemas.openxmlformats.org/drawingml/2006/picture">
                      <pic:nvPicPr>
                        <pic:cNvPr id="1215124245"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15</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124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79447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43321"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540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901707351" name="Picture 2"/>
                <wp:cNvGraphicFramePr/>
                <a:graphic xmlns:a="http://schemas.openxmlformats.org/drawingml/2006/main">
                  <a:graphicData uri="http://schemas.openxmlformats.org/drawingml/2006/picture">
                    <pic:pic xmlns:pic="http://schemas.openxmlformats.org/drawingml/2006/picture">
                      <pic:nvPicPr>
                        <pic:cNvPr id="1289728488"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16</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227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3006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159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643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865719643" name="Picture 2"/>
                <wp:cNvGraphicFramePr/>
                <a:graphic xmlns:a="http://schemas.openxmlformats.org/drawingml/2006/main">
                  <a:graphicData uri="http://schemas.openxmlformats.org/drawingml/2006/picture">
                    <pic:pic xmlns:pic="http://schemas.openxmlformats.org/drawingml/2006/picture">
                      <pic:nvPicPr>
                        <pic:cNvPr id="938165601"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24</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329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7605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08463"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745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433882348" name="Picture 2"/>
                <wp:cNvGraphicFramePr/>
                <a:graphic xmlns:a="http://schemas.openxmlformats.org/drawingml/2006/main">
                  <a:graphicData uri="http://schemas.openxmlformats.org/drawingml/2006/picture">
                    <pic:pic xmlns:pic="http://schemas.openxmlformats.org/drawingml/2006/picture">
                      <pic:nvPicPr>
                        <pic:cNvPr id="1778097027"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25</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432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843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709"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848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08067300" name="Picture 2"/>
                <wp:cNvGraphicFramePr/>
                <a:graphic xmlns:a="http://schemas.openxmlformats.org/drawingml/2006/main">
                  <a:graphicData uri="http://schemas.openxmlformats.org/drawingml/2006/picture">
                    <pic:pic xmlns:pic="http://schemas.openxmlformats.org/drawingml/2006/picture">
                      <pic:nvPicPr>
                        <pic:cNvPr id="211154378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27</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534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752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322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6950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954390215" name="Picture 2"/>
                <wp:cNvGraphicFramePr/>
                <a:graphic xmlns:a="http://schemas.openxmlformats.org/drawingml/2006/main">
                  <a:graphicData uri="http://schemas.openxmlformats.org/drawingml/2006/picture">
                    <pic:pic xmlns:pic="http://schemas.openxmlformats.org/drawingml/2006/picture">
                      <pic:nvPicPr>
                        <pic:cNvPr id="1924617275"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28</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636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24695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760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052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65806441" name="Picture 2"/>
                <wp:cNvGraphicFramePr/>
                <a:graphic xmlns:a="http://schemas.openxmlformats.org/drawingml/2006/main">
                  <a:graphicData uri="http://schemas.openxmlformats.org/drawingml/2006/picture">
                    <pic:pic xmlns:pic="http://schemas.openxmlformats.org/drawingml/2006/picture">
                      <pic:nvPicPr>
                        <pic:cNvPr id="27419245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29</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739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980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634"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155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06076373" name="Picture 2"/>
                <wp:cNvGraphicFramePr/>
                <a:graphic xmlns:a="http://schemas.openxmlformats.org/drawingml/2006/main">
                  <a:graphicData uri="http://schemas.openxmlformats.org/drawingml/2006/picture">
                    <pic:pic xmlns:pic="http://schemas.openxmlformats.org/drawingml/2006/picture">
                      <pic:nvPicPr>
                        <pic:cNvPr id="211287745"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30</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841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88049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03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257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519542356" name="Picture 2"/>
                <wp:cNvGraphicFramePr/>
                <a:graphic xmlns:a="http://schemas.openxmlformats.org/drawingml/2006/main">
                  <a:graphicData uri="http://schemas.openxmlformats.org/drawingml/2006/picture">
                    <pic:pic xmlns:pic="http://schemas.openxmlformats.org/drawingml/2006/picture">
                      <pic:nvPicPr>
                        <pic:cNvPr id="1996361822"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33</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0944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6234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836"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360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346147776" name="Picture 2"/>
                <wp:cNvGraphicFramePr/>
                <a:graphic xmlns:a="http://schemas.openxmlformats.org/drawingml/2006/main">
                  <a:graphicData uri="http://schemas.openxmlformats.org/drawingml/2006/picture">
                    <pic:pic xmlns:pic="http://schemas.openxmlformats.org/drawingml/2006/picture">
                      <pic:nvPicPr>
                        <pic:cNvPr id="1219823779"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34</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046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21380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0186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462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600354559" name="Picture 2"/>
                <wp:cNvGraphicFramePr/>
                <a:graphic xmlns:a="http://schemas.openxmlformats.org/drawingml/2006/main">
                  <a:graphicData uri="http://schemas.openxmlformats.org/drawingml/2006/picture">
                    <pic:pic xmlns:pic="http://schemas.openxmlformats.org/drawingml/2006/picture">
                      <pic:nvPicPr>
                        <pic:cNvPr id="1072095785"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37</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148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9773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387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564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669224919" name="Picture 2"/>
                <wp:cNvGraphicFramePr/>
                <a:graphic xmlns:a="http://schemas.openxmlformats.org/drawingml/2006/main">
                  <a:graphicData uri="http://schemas.openxmlformats.org/drawingml/2006/picture">
                    <pic:pic xmlns:pic="http://schemas.openxmlformats.org/drawingml/2006/picture">
                      <pic:nvPicPr>
                        <pic:cNvPr id="1521074698"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38</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251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70796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937"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667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927249825" name="Picture 2"/>
                <wp:cNvGraphicFramePr/>
                <a:graphic xmlns:a="http://schemas.openxmlformats.org/drawingml/2006/main">
                  <a:graphicData uri="http://schemas.openxmlformats.org/drawingml/2006/picture">
                    <pic:pic xmlns:pic="http://schemas.openxmlformats.org/drawingml/2006/picture">
                      <pic:nvPicPr>
                        <pic:cNvPr id="169469101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43</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353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6027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4737"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769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377901897" name="Picture 2"/>
                <wp:cNvGraphicFramePr/>
                <a:graphic xmlns:a="http://schemas.openxmlformats.org/drawingml/2006/main">
                  <a:graphicData uri="http://schemas.openxmlformats.org/drawingml/2006/picture">
                    <pic:pic xmlns:pic="http://schemas.openxmlformats.org/drawingml/2006/picture">
                      <pic:nvPicPr>
                        <pic:cNvPr id="1605799623"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44</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456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23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9002"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872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721155613" name="Picture 2"/>
                <wp:cNvGraphicFramePr/>
                <a:graphic xmlns:a="http://schemas.openxmlformats.org/drawingml/2006/main">
                  <a:graphicData uri="http://schemas.openxmlformats.org/drawingml/2006/picture">
                    <pic:pic xmlns:pic="http://schemas.openxmlformats.org/drawingml/2006/picture">
                      <pic:nvPicPr>
                        <pic:cNvPr id="1141035833"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45</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558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94894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532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7974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687149232" name="Picture 2"/>
                <wp:cNvGraphicFramePr/>
                <a:graphic xmlns:a="http://schemas.openxmlformats.org/drawingml/2006/main">
                  <a:graphicData uri="http://schemas.openxmlformats.org/drawingml/2006/picture">
                    <pic:pic xmlns:pic="http://schemas.openxmlformats.org/drawingml/2006/picture">
                      <pic:nvPicPr>
                        <pic:cNvPr id="803331272"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46</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660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03576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9921"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076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465475827" name="Picture 2"/>
                <wp:cNvGraphicFramePr/>
                <a:graphic xmlns:a="http://schemas.openxmlformats.org/drawingml/2006/main">
                  <a:graphicData uri="http://schemas.openxmlformats.org/drawingml/2006/picture">
                    <pic:pic xmlns:pic="http://schemas.openxmlformats.org/drawingml/2006/picture">
                      <pic:nvPicPr>
                        <pic:cNvPr id="2031471725"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47</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763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9073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29249"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179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52164801" name="Picture 2"/>
                <wp:cNvGraphicFramePr/>
                <a:graphic xmlns:a="http://schemas.openxmlformats.org/drawingml/2006/main">
                  <a:graphicData uri="http://schemas.openxmlformats.org/drawingml/2006/picture">
                    <pic:pic xmlns:pic="http://schemas.openxmlformats.org/drawingml/2006/picture">
                      <pic:nvPicPr>
                        <pic:cNvPr id="260976538"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48</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865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9108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8746"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281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521417345" name="Picture 2"/>
                <wp:cNvGraphicFramePr/>
                <a:graphic xmlns:a="http://schemas.openxmlformats.org/drawingml/2006/main">
                  <a:graphicData uri="http://schemas.openxmlformats.org/drawingml/2006/picture">
                    <pic:pic xmlns:pic="http://schemas.openxmlformats.org/drawingml/2006/picture">
                      <pic:nvPicPr>
                        <pic:cNvPr id="29636453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58</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1968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28169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245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384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2057984086" name="Picture 2"/>
                <wp:cNvGraphicFramePr/>
                <a:graphic xmlns:a="http://schemas.openxmlformats.org/drawingml/2006/main">
                  <a:graphicData uri="http://schemas.openxmlformats.org/drawingml/2006/picture">
                    <pic:pic xmlns:pic="http://schemas.openxmlformats.org/drawingml/2006/picture">
                      <pic:nvPicPr>
                        <pic:cNvPr id="183005460"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59</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070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0180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8412"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486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2027729565" name="Picture 2"/>
                <wp:cNvGraphicFramePr/>
                <a:graphic xmlns:a="http://schemas.openxmlformats.org/drawingml/2006/main">
                  <a:graphicData uri="http://schemas.openxmlformats.org/drawingml/2006/picture">
                    <pic:pic xmlns:pic="http://schemas.openxmlformats.org/drawingml/2006/picture">
                      <pic:nvPicPr>
                        <pic:cNvPr id="82280188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62</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172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323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134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588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77709969" name="Picture 2"/>
                <wp:cNvGraphicFramePr/>
                <a:graphic xmlns:a="http://schemas.openxmlformats.org/drawingml/2006/main">
                  <a:graphicData uri="http://schemas.openxmlformats.org/drawingml/2006/picture">
                    <pic:pic xmlns:pic="http://schemas.openxmlformats.org/drawingml/2006/picture">
                      <pic:nvPicPr>
                        <pic:cNvPr id="299871720"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63</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275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24336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65058"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691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373839023" name="Picture 2"/>
                <wp:cNvGraphicFramePr/>
                <a:graphic xmlns:a="http://schemas.openxmlformats.org/drawingml/2006/main">
                  <a:graphicData uri="http://schemas.openxmlformats.org/drawingml/2006/picture">
                    <pic:pic xmlns:pic="http://schemas.openxmlformats.org/drawingml/2006/picture">
                      <pic:nvPicPr>
                        <pic:cNvPr id="1856612277"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64</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377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6980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1203"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793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77987317" name="Picture 2"/>
                <wp:cNvGraphicFramePr/>
                <a:graphic xmlns:a="http://schemas.openxmlformats.org/drawingml/2006/main">
                  <a:graphicData uri="http://schemas.openxmlformats.org/drawingml/2006/picture">
                    <pic:pic xmlns:pic="http://schemas.openxmlformats.org/drawingml/2006/picture">
                      <pic:nvPicPr>
                        <pic:cNvPr id="47846156"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65</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480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3068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709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896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624924274" name="Picture 2"/>
                <wp:cNvGraphicFramePr/>
                <a:graphic xmlns:a="http://schemas.openxmlformats.org/drawingml/2006/main">
                  <a:graphicData uri="http://schemas.openxmlformats.org/drawingml/2006/picture">
                    <pic:pic xmlns:pic="http://schemas.openxmlformats.org/drawingml/2006/picture">
                      <pic:nvPicPr>
                        <pic:cNvPr id="2072695004"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66</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582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7479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3982"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8998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45599821" name="Picture 2"/>
                <wp:cNvGraphicFramePr/>
                <a:graphic xmlns:a="http://schemas.openxmlformats.org/drawingml/2006/main">
                  <a:graphicData uri="http://schemas.openxmlformats.org/drawingml/2006/picture">
                    <pic:pic xmlns:pic="http://schemas.openxmlformats.org/drawingml/2006/picture">
                      <pic:nvPicPr>
                        <pic:cNvPr id="1891592039"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67</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6848"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2872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782"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9100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055908756" name="Picture 2"/>
                <wp:cNvGraphicFramePr/>
                <a:graphic xmlns:a="http://schemas.openxmlformats.org/drawingml/2006/main">
                  <a:graphicData uri="http://schemas.openxmlformats.org/drawingml/2006/picture">
                    <pic:pic xmlns:pic="http://schemas.openxmlformats.org/drawingml/2006/picture">
                      <pic:nvPicPr>
                        <pic:cNvPr id="1346865307"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69</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787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11599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0980"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92032"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996458302" name="Picture 2"/>
                <wp:cNvGraphicFramePr/>
                <a:graphic xmlns:a="http://schemas.openxmlformats.org/drawingml/2006/main">
                  <a:graphicData uri="http://schemas.openxmlformats.org/drawingml/2006/picture">
                    <pic:pic xmlns:pic="http://schemas.openxmlformats.org/drawingml/2006/picture">
                      <pic:nvPicPr>
                        <pic:cNvPr id="1992302551"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70</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8896"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78690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639"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93056"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96833316" name="Picture 2"/>
                <wp:cNvGraphicFramePr/>
                <a:graphic xmlns:a="http://schemas.openxmlformats.org/drawingml/2006/main">
                  <a:graphicData uri="http://schemas.openxmlformats.org/drawingml/2006/picture">
                    <pic:pic xmlns:pic="http://schemas.openxmlformats.org/drawingml/2006/picture">
                      <pic:nvPicPr>
                        <pic:cNvPr id="1165042120"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71</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29920"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36752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765"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94080"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324973821" name="Picture 2"/>
                <wp:cNvGraphicFramePr/>
                <a:graphic xmlns:a="http://schemas.openxmlformats.org/drawingml/2006/main">
                  <a:graphicData uri="http://schemas.openxmlformats.org/drawingml/2006/picture">
                    <pic:pic xmlns:pic="http://schemas.openxmlformats.org/drawingml/2006/picture">
                      <pic:nvPicPr>
                        <pic:cNvPr id="1203753051"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72</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2CEFD5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textId="77777777">
          <w:pPr>
            <w:tabs>
              <w:tab w:val="right" w:pos="5671"/>
            </w:tabs>
            <w:spacing w:before="20" w:after="20"/>
            <w:rPr>
              <w:b/>
              <w:lang w:val="en-GB"/>
            </w:rPr>
          </w:pPr>
          <w:r>
            <w:rPr>
              <w:b/>
              <w:lang w:val="en-GB"/>
            </w:rPr>
            <w:t>Clinical Study Report</w:t>
          </w:r>
        </w:p>
        <w:p w:rsidR="00E91593" w:rsidP="00655734" w14:textId="77777777">
          <w:pPr>
            <w:pStyle w:val="SOP-Head"/>
            <w:rPr>
              <w:lang w:val="en-GB"/>
            </w:rPr>
          </w:pPr>
          <w:r>
            <w:rPr>
              <w:lang w:val="en-GB"/>
            </w:rPr>
            <w:t>PH - 42782</w:t>
          </w:r>
        </w:p>
        <w:p w:rsidR="00E91593" w:rsidP="00655734" w14:textId="77777777">
          <w:pPr>
            <w:pStyle w:val="SOP-Head"/>
            <w:rPr>
              <w:b w:val="0"/>
              <w:lang w:val="en-GB"/>
            </w:rPr>
          </w:pPr>
          <w:r w:rsidRPr="00655734">
            <w:rPr>
              <w:b w:val="0"/>
              <w:lang w:val="en-GB"/>
            </w:rPr>
            <w:t>BAY 3427080 / 21651</w:t>
          </w:r>
        </w:p>
        <w:p w:rsidR="00E91593" w:rsidP="00655734" w14:textId="77777777">
          <w:pPr>
            <w:pStyle w:val="SOP-Head"/>
            <w:rPr>
              <w:b w:val="0"/>
              <w:lang w:val="en-GB"/>
            </w:rPr>
          </w:pPr>
        </w:p>
      </w:tc>
      <w:tc>
        <w:tcPr>
          <w:tcW w:w="1496" w:type="dxa"/>
          <w:tcBorders>
            <w:bottom w:val="single" w:sz="4" w:space="0" w:color="auto"/>
          </w:tcBorders>
        </w:tcPr>
        <w:p w:rsidR="00E91593" w:rsidP="00655734" w14:textId="77777777">
          <w:pPr>
            <w:pStyle w:val="SOP-Head"/>
            <w:rPr>
              <w:b w:val="0"/>
              <w:lang w:val="en-GB"/>
            </w:rPr>
          </w:pPr>
          <w:r>
            <w:rPr>
              <w:noProof/>
              <w:sz w:val="18"/>
              <w:szCs w:val="18"/>
              <w:lang w:val="en-US" w:eastAsia="en-US"/>
            </w:rPr>
            <w:drawing>
              <wp:anchor distT="0" distB="0" distL="114300" distR="114300" simplePos="0" relativeHeight="251730944"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478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5112"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695104"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1887592455" name="Picture 2"/>
                <wp:cNvGraphicFramePr/>
                <a:graphic xmlns:a="http://schemas.openxmlformats.org/drawingml/2006/main">
                  <a:graphicData uri="http://schemas.openxmlformats.org/drawingml/2006/picture">
                    <pic:pic xmlns:pic="http://schemas.openxmlformats.org/drawingml/2006/picture">
                      <pic:nvPicPr>
                        <pic:cNvPr id="1215872698"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C0698F5"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74</w:t>
          </w:r>
          <w:r>
            <w:rPr>
              <w:rStyle w:val="Document-page-count"/>
              <w:b w:val="0"/>
            </w:rPr>
            <w:fldChar w:fldCharType="end"/>
          </w:r>
        </w:p>
      </w:tc>
      <w:tc>
        <w:tcPr>
          <w:tcW w:w="637" w:type="dxa"/>
          <w:tcBorders>
            <w:top w:val="single" w:sz="4" w:space="0" w:color="auto"/>
          </w:tcBorders>
        </w:tcPr>
        <w:p w:rsidR="00E91593" w:rsidP="0065573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textId="77777777">
          <w:pPr>
            <w:pStyle w:val="SOP-Head"/>
            <w:rPr>
              <w:rStyle w:val="Document-page-count"/>
              <w:b w:val="0"/>
            </w:rPr>
          </w:pPr>
          <w:r>
            <w:rPr>
              <w:rStyle w:val="Document-page-count"/>
              <w:b w:val="0"/>
            </w:rPr>
            <w:t>10</w:t>
          </w:r>
        </w:p>
      </w:tc>
    </w:tr>
    <w:tr w14:paraId="1CF9EEE8"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textId="77777777">
          <w:pPr>
            <w:pStyle w:val="SOP-Head"/>
            <w:rPr>
              <w:b w:val="0"/>
            </w:rPr>
          </w:pPr>
        </w:p>
      </w:tc>
    </w:tr>
  </w:tbl>
  <w:p w:rsidR="00E91593" w:rsidP="00655734" w14:textId="77777777">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970" w:type="dxa"/>
      <w:tblLayout w:type="fixed"/>
      <w:tblCellMar>
        <w:left w:w="0" w:type="dxa"/>
        <w:right w:w="0" w:type="dxa"/>
      </w:tblCellMar>
      <w:tblLook w:val="0000"/>
    </w:tblPr>
    <w:tblGrid>
      <w:gridCol w:w="850"/>
      <w:gridCol w:w="637"/>
      <w:gridCol w:w="637"/>
      <w:gridCol w:w="10350"/>
      <w:gridCol w:w="1496"/>
    </w:tblGrid>
    <w:tr w14:paraId="402CEDCB" w14:textId="77777777" w:rsidTr="00221137">
      <w:tblPrEx>
        <w:tblW w:w="13970" w:type="dxa"/>
        <w:tblLayout w:type="fixed"/>
        <w:tblCellMar>
          <w:left w:w="0" w:type="dxa"/>
          <w:right w:w="0" w:type="dxa"/>
        </w:tblCellMar>
        <w:tblLook w:val="0000"/>
      </w:tblPrEx>
      <w:trPr>
        <w:trHeight w:val="753"/>
      </w:trPr>
      <w:tc>
        <w:tcPr>
          <w:tcW w:w="12474" w:type="dxa"/>
          <w:gridSpan w:val="4"/>
          <w:tcBorders>
            <w:bottom w:val="single" w:sz="4" w:space="0" w:color="auto"/>
          </w:tcBorders>
        </w:tcPr>
        <w:p w:rsidR="00E91593" w:rsidRPr="005B12E1" w:rsidP="00655734" w14:paraId="6EEA6140" w14:textId="77777777">
          <w:pPr>
            <w:tabs>
              <w:tab w:val="right" w:pos="5671"/>
            </w:tabs>
            <w:spacing w:before="20" w:after="20"/>
            <w:rPr>
              <w:b/>
              <w:lang w:val="en-GB"/>
            </w:rPr>
          </w:pPr>
          <w:r>
            <w:rPr>
              <w:b/>
              <w:lang w:val="en-GB"/>
            </w:rPr>
            <w:t>Clinical Study Report</w:t>
          </w:r>
        </w:p>
        <w:p w:rsidR="00E91593" w:rsidP="00655734" w14:paraId="30A1B50F" w14:textId="77777777">
          <w:pPr>
            <w:pStyle w:val="SOP-Head"/>
            <w:rPr>
              <w:lang w:val="en-GB"/>
            </w:rPr>
          </w:pPr>
          <w:r>
            <w:rPr>
              <w:lang w:val="en-GB"/>
            </w:rPr>
            <w:t>PH - 42782</w:t>
          </w:r>
        </w:p>
        <w:p w:rsidR="00E91593" w:rsidP="00655734" w14:paraId="46ABCE00" w14:textId="77777777">
          <w:pPr>
            <w:pStyle w:val="SOP-Head"/>
            <w:rPr>
              <w:b w:val="0"/>
              <w:lang w:val="en-GB"/>
            </w:rPr>
          </w:pPr>
          <w:r w:rsidRPr="00655734">
            <w:rPr>
              <w:b w:val="0"/>
              <w:lang w:val="en-GB"/>
            </w:rPr>
            <w:t>BAY 3427080 / 21651</w:t>
          </w:r>
        </w:p>
        <w:p w:rsidR="00E91593" w:rsidP="00655734" w14:paraId="480AAFC4" w14:textId="77777777">
          <w:pPr>
            <w:pStyle w:val="SOP-Head"/>
            <w:rPr>
              <w:b w:val="0"/>
              <w:lang w:val="en-GB"/>
            </w:rPr>
          </w:pPr>
        </w:p>
      </w:tc>
      <w:tc>
        <w:tcPr>
          <w:tcW w:w="1496" w:type="dxa"/>
          <w:tcBorders>
            <w:bottom w:val="single" w:sz="4" w:space="0" w:color="auto"/>
          </w:tcBorders>
        </w:tcPr>
        <w:p w:rsidR="00E91593" w:rsidP="00655734" w14:paraId="5D05BCE8" w14:textId="77777777">
          <w:pPr>
            <w:pStyle w:val="SOP-Head"/>
            <w:rPr>
              <w:b w:val="0"/>
              <w:lang w:val="en-GB"/>
            </w:rPr>
          </w:pPr>
          <w:r>
            <w:rPr>
              <w:noProof/>
              <w:sz w:val="18"/>
              <w:szCs w:val="18"/>
              <w:lang w:val="en-US" w:eastAsia="en-US"/>
            </w:rPr>
            <w:drawing>
              <wp:anchor distT="0" distB="0" distL="114300" distR="114300" simplePos="0" relativeHeight="251732992" behindDoc="0" locked="0" layoutInCell="1" allowOverlap="1">
                <wp:simplePos x="0" y="0"/>
                <wp:positionH relativeFrom="column">
                  <wp:posOffset>38100</wp:posOffset>
                </wp:positionH>
                <wp:positionV relativeFrom="page">
                  <wp:posOffset>28736</wp:posOffset>
                </wp:positionV>
                <wp:extent cx="647700" cy="647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4684" name="Logo_Cross_Screen_Blk.wmf"/>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b w:val="0"/>
              <w:noProof/>
              <w:lang w:val="en-US" w:eastAsia="en-US"/>
            </w:rPr>
            <w:drawing>
              <wp:anchor distT="0" distB="0" distL="114300" distR="114300" simplePos="0" relativeHeight="251731968" behindDoc="0" locked="0" layoutInCell="1" allowOverlap="1">
                <wp:simplePos x="0" y="0"/>
                <wp:positionH relativeFrom="page">
                  <wp:posOffset>8394700</wp:posOffset>
                </wp:positionH>
                <wp:positionV relativeFrom="page">
                  <wp:posOffset>7137400</wp:posOffset>
                </wp:positionV>
                <wp:extent cx="1504315" cy="304165"/>
                <wp:effectExtent l="0" t="0" r="635" b="635"/>
                <wp:wrapNone/>
                <wp:docPr id="6" name="Picture 6"/>
                <wp:cNvGraphicFramePr/>
                <a:graphic xmlns:a="http://schemas.openxmlformats.org/drawingml/2006/main">
                  <a:graphicData uri="http://schemas.openxmlformats.org/drawingml/2006/picture">
                    <pic:pic xmlns:pic="http://schemas.openxmlformats.org/drawingml/2006/picture">
                      <pic:nvPicPr>
                        <pic:cNvPr id="1794420810" name=""/>
                        <pic:cNvPicPr/>
                      </pic:nvPicPr>
                      <pic:blipFill>
                        <a:blip xmlns:r="http://schemas.openxmlformats.org/officeDocument/2006/relationships" r:embed="rId2" r:link="rId3">
                          <a:extLst>
                            <a:ext xmlns:a="http://schemas.openxmlformats.org/drawingml/2006/main" uri="{28A0092B-C50C-407E-A947-70E740481C1C}">
                              <a14:useLocalDpi xmlns:a14="http://schemas.microsoft.com/office/drawing/2010/main" val="0"/>
                            </a:ext>
                          </a:extLst>
                        </a:blip>
                        <a:stretch>
                          <a:fillRect/>
                        </a:stretch>
                      </pic:blipFill>
                      <pic:spPr>
                        <a:xfrm>
                          <a:off x="0" y="0"/>
                          <a:ext cx="1504315" cy="304165"/>
                        </a:xfrm>
                        <a:prstGeom prst="rect">
                          <a:avLst/>
                        </a:prstGeom>
                      </pic:spPr>
                    </pic:pic>
                  </a:graphicData>
                </a:graphic>
              </wp:anchor>
            </w:drawing>
          </w:r>
        </w:p>
      </w:tc>
    </w:tr>
    <w:tr w14:paraId="1E84461F" w14:textId="77777777" w:rsidTr="00400827">
      <w:tblPrEx>
        <w:tblW w:w="13970" w:type="dxa"/>
        <w:tblLayout w:type="fixed"/>
        <w:tblCellMar>
          <w:left w:w="0" w:type="dxa"/>
          <w:right w:w="0" w:type="dxa"/>
        </w:tblCellMar>
        <w:tblLook w:val="0000"/>
      </w:tblPrEx>
      <w:trPr>
        <w:trHeight w:val="260"/>
      </w:trPr>
      <w:tc>
        <w:tcPr>
          <w:tcW w:w="850" w:type="dxa"/>
          <w:tcBorders>
            <w:top w:val="single" w:sz="4" w:space="0" w:color="auto"/>
          </w:tcBorders>
        </w:tcPr>
        <w:p w:rsidR="00E91593" w:rsidP="00655734" w14:paraId="16AB5299" w14:textId="77777777">
          <w:pPr>
            <w:pStyle w:val="SOP-Head"/>
            <w:rPr>
              <w:rStyle w:val="Document-page-count"/>
              <w:b w:val="0"/>
            </w:rPr>
          </w:pPr>
          <w:r>
            <w:rPr>
              <w:rStyle w:val="Document-page-count"/>
              <w:b w:val="0"/>
            </w:rPr>
            <w:t>Page:</w:t>
          </w:r>
        </w:p>
      </w:tc>
      <w:tc>
        <w:tcPr>
          <w:tcW w:w="637" w:type="dxa"/>
          <w:tcBorders>
            <w:top w:val="single" w:sz="4" w:space="0" w:color="auto"/>
          </w:tcBorders>
        </w:tcPr>
        <w:p w:rsidR="00E91593" w:rsidP="00655734" w14:paraId="458C86DB" w14:textId="77777777">
          <w:pPr>
            <w:pStyle w:val="SOP-Head"/>
            <w:jc w:val="right"/>
            <w:rPr>
              <w:rStyle w:val="Document-page-count"/>
              <w:b w:val="0"/>
            </w:rPr>
          </w:pPr>
          <w:r>
            <w:rPr>
              <w:rStyle w:val="Document-page-count"/>
              <w:b w:val="0"/>
            </w:rPr>
            <w:fldChar w:fldCharType="begin"/>
          </w:r>
          <w:r>
            <w:rPr>
              <w:rStyle w:val="Document-page-count"/>
              <w:b w:val="0"/>
            </w:rPr>
            <w:instrText xml:space="preserve"> PAGE </w:instrText>
          </w:r>
          <w:r>
            <w:rPr>
              <w:rStyle w:val="Document-page-count"/>
              <w:b w:val="0"/>
            </w:rPr>
            <w:fldChar w:fldCharType="separate"/>
          </w:r>
          <w:r>
            <w:rPr>
              <w:rStyle w:val="Document-page-count"/>
              <w:rFonts w:ascii="Times New Roman" w:hAnsi="Times New Roman"/>
              <w:b w:val="0"/>
              <w:sz w:val="20"/>
              <w:lang w:val="de-DE" w:eastAsia="de-DE" w:bidi="ar-SA"/>
            </w:rPr>
            <w:t>75</w:t>
          </w:r>
          <w:r>
            <w:rPr>
              <w:rStyle w:val="Document-page-count"/>
              <w:b w:val="0"/>
            </w:rPr>
            <w:fldChar w:fldCharType="end"/>
          </w:r>
        </w:p>
      </w:tc>
      <w:tc>
        <w:tcPr>
          <w:tcW w:w="637" w:type="dxa"/>
          <w:tcBorders>
            <w:top w:val="single" w:sz="4" w:space="0" w:color="auto"/>
          </w:tcBorders>
        </w:tcPr>
        <w:p w:rsidR="00E91593" w:rsidP="00655734" w14:paraId="3B1E6024" w14:textId="77777777">
          <w:pPr>
            <w:pStyle w:val="SOP-Head"/>
            <w:jc w:val="center"/>
            <w:rPr>
              <w:rStyle w:val="Document-page-count"/>
              <w:b w:val="0"/>
            </w:rPr>
          </w:pPr>
          <w:r>
            <w:rPr>
              <w:rStyle w:val="Document-page-count"/>
              <w:b w:val="0"/>
            </w:rPr>
            <w:t>of</w:t>
          </w:r>
        </w:p>
      </w:tc>
      <w:tc>
        <w:tcPr>
          <w:tcW w:w="11846" w:type="dxa"/>
          <w:gridSpan w:val="2"/>
          <w:tcBorders>
            <w:top w:val="single" w:sz="4" w:space="0" w:color="auto"/>
          </w:tcBorders>
        </w:tcPr>
        <w:p w:rsidR="00E91593" w:rsidP="00655734" w14:paraId="175B2417" w14:textId="77777777">
          <w:pPr>
            <w:pStyle w:val="SOP-Head"/>
            <w:rPr>
              <w:rStyle w:val="Document-page-count"/>
              <w:b w:val="0"/>
            </w:rPr>
          </w:pPr>
          <w:r>
            <w:rPr>
              <w:rStyle w:val="Document-page-count"/>
              <w:b w:val="0"/>
            </w:rPr>
            <w:t>10</w:t>
          </w:r>
        </w:p>
      </w:tc>
    </w:tr>
    <w:tr w14:paraId="5E5F0C2E" w14:textId="77777777" w:rsidTr="00400827">
      <w:tblPrEx>
        <w:tblW w:w="13970" w:type="dxa"/>
        <w:tblLayout w:type="fixed"/>
        <w:tblCellMar>
          <w:left w:w="0" w:type="dxa"/>
          <w:right w:w="0" w:type="dxa"/>
        </w:tblCellMar>
        <w:tblLook w:val="0000"/>
      </w:tblPrEx>
      <w:trPr>
        <w:trHeight w:val="247"/>
      </w:trPr>
      <w:tc>
        <w:tcPr>
          <w:tcW w:w="13970" w:type="dxa"/>
          <w:gridSpan w:val="5"/>
        </w:tcPr>
        <w:p w:rsidR="00E91593" w:rsidP="00655734" w14:paraId="5382DCD7" w14:textId="77777777">
          <w:pPr>
            <w:pStyle w:val="SOP-Head"/>
            <w:rPr>
              <w:b w:val="0"/>
            </w:rPr>
          </w:pPr>
        </w:p>
      </w:tc>
    </w:tr>
  </w:tbl>
  <w:p w:rsidR="00E91593" w:rsidP="00655734" w14:paraId="7F63260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864C89"/>
    <w:multiLevelType w:val="multilevel"/>
    <w:tmpl w:val="F05A5248"/>
    <w:lvl w:ilvl="0">
      <w:start w:val="2"/>
      <w:numFmt w:val="decimal"/>
      <w:lvlText w:val="%1"/>
      <w:lvlJc w:val="left"/>
      <w:pPr>
        <w:ind w:left="480" w:hanging="480"/>
      </w:pPr>
      <w:rPr>
        <w:rFonts w:ascii="Times New Roman" w:eastAsia="Times New Roman" w:hAnsi="Times New Roman" w:cs="Times New Roman" w:hint="default"/>
        <w:color w:val="0000FF"/>
        <w:sz w:val="24"/>
        <w:u w:val="single"/>
      </w:rPr>
    </w:lvl>
    <w:lvl w:ilvl="1">
      <w:start w:val="1"/>
      <w:numFmt w:val="decimal"/>
      <w:lvlText w:val="%1.%2"/>
      <w:lvlJc w:val="left"/>
      <w:pPr>
        <w:ind w:left="480" w:hanging="480"/>
      </w:pPr>
      <w:rPr>
        <w:rFonts w:ascii="Times New Roman" w:eastAsia="Times New Roman" w:hAnsi="Times New Roman" w:cs="Times New Roman" w:hint="default"/>
        <w:color w:val="0000FF"/>
        <w:sz w:val="24"/>
        <w:u w:val="single"/>
      </w:rPr>
    </w:lvl>
    <w:lvl w:ilvl="2">
      <w:start w:val="1"/>
      <w:numFmt w:val="decimal"/>
      <w:lvlText w:val="%1.%2.%3"/>
      <w:lvlJc w:val="left"/>
      <w:pPr>
        <w:ind w:left="720" w:hanging="720"/>
      </w:pPr>
      <w:rPr>
        <w:rFonts w:ascii="Times New Roman" w:eastAsia="Times New Roman" w:hAnsi="Times New Roman" w:cs="Times New Roman" w:hint="default"/>
        <w:color w:val="0000FF"/>
        <w:sz w:val="24"/>
        <w:u w:val="single"/>
      </w:rPr>
    </w:lvl>
    <w:lvl w:ilvl="3">
      <w:start w:val="1"/>
      <w:numFmt w:val="decimal"/>
      <w:lvlText w:val="%1.%2.%3.%4"/>
      <w:lvlJc w:val="left"/>
      <w:pPr>
        <w:ind w:left="1080" w:hanging="1080"/>
      </w:pPr>
      <w:rPr>
        <w:rFonts w:ascii="Times New Roman" w:eastAsia="Times New Roman" w:hAnsi="Times New Roman" w:cs="Times New Roman" w:hint="default"/>
        <w:color w:val="0000FF"/>
        <w:sz w:val="24"/>
        <w:u w:val="single"/>
      </w:rPr>
    </w:lvl>
    <w:lvl w:ilvl="4">
      <w:start w:val="1"/>
      <w:numFmt w:val="decimal"/>
      <w:lvlText w:val="%1.%2.%3.%4.%5"/>
      <w:lvlJc w:val="left"/>
      <w:pPr>
        <w:ind w:left="1080" w:hanging="1080"/>
      </w:pPr>
      <w:rPr>
        <w:rFonts w:ascii="Times New Roman" w:eastAsia="Times New Roman" w:hAnsi="Times New Roman" w:cs="Times New Roman" w:hint="default"/>
        <w:color w:val="0000FF"/>
        <w:sz w:val="24"/>
        <w:u w:val="single"/>
      </w:rPr>
    </w:lvl>
    <w:lvl w:ilvl="5">
      <w:start w:val="1"/>
      <w:numFmt w:val="decimal"/>
      <w:lvlText w:val="%1.%2.%3.%4.%5.%6"/>
      <w:lvlJc w:val="left"/>
      <w:pPr>
        <w:ind w:left="1440" w:hanging="1440"/>
      </w:pPr>
      <w:rPr>
        <w:rFonts w:ascii="Times New Roman" w:eastAsia="Times New Roman" w:hAnsi="Times New Roman" w:cs="Times New Roman" w:hint="default"/>
        <w:color w:val="0000FF"/>
        <w:sz w:val="24"/>
        <w:u w:val="single"/>
      </w:rPr>
    </w:lvl>
    <w:lvl w:ilvl="6">
      <w:start w:val="1"/>
      <w:numFmt w:val="decimal"/>
      <w:lvlText w:val="%1.%2.%3.%4.%5.%6.%7"/>
      <w:lvlJc w:val="left"/>
      <w:pPr>
        <w:ind w:left="1440" w:hanging="1440"/>
      </w:pPr>
      <w:rPr>
        <w:rFonts w:ascii="Times New Roman" w:eastAsia="Times New Roman" w:hAnsi="Times New Roman" w:cs="Times New Roman" w:hint="default"/>
        <w:color w:val="0000FF"/>
        <w:sz w:val="24"/>
        <w:u w:val="single"/>
      </w:rPr>
    </w:lvl>
    <w:lvl w:ilvl="7">
      <w:start w:val="1"/>
      <w:numFmt w:val="decimal"/>
      <w:lvlText w:val="%1.%2.%3.%4.%5.%6.%7.%8"/>
      <w:lvlJc w:val="left"/>
      <w:pPr>
        <w:ind w:left="1800" w:hanging="1800"/>
      </w:pPr>
      <w:rPr>
        <w:rFonts w:ascii="Times New Roman" w:eastAsia="Times New Roman" w:hAnsi="Times New Roman" w:cs="Times New Roman" w:hint="default"/>
        <w:color w:val="0000FF"/>
        <w:sz w:val="24"/>
        <w:u w:val="single"/>
      </w:rPr>
    </w:lvl>
    <w:lvl w:ilvl="8">
      <w:start w:val="1"/>
      <w:numFmt w:val="decimal"/>
      <w:lvlText w:val="%1.%2.%3.%4.%5.%6.%7.%8.%9"/>
      <w:lvlJc w:val="left"/>
      <w:pPr>
        <w:ind w:left="2160" w:hanging="2160"/>
      </w:pPr>
      <w:rPr>
        <w:rFonts w:ascii="Times New Roman" w:eastAsia="Times New Roman" w:hAnsi="Times New Roman" w:cs="Times New Roman" w:hint="default"/>
        <w:color w:val="0000FF"/>
        <w:sz w:val="24"/>
        <w:u w:val="single"/>
      </w:rPr>
    </w:lvl>
  </w:abstractNum>
  <w:abstractNum w:abstractNumId="1">
    <w:nsid w:val="059D7AB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99001B7"/>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0C2E7AB9"/>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24213ED9"/>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30184E32"/>
    <w:multiLevelType w:val="multilevel"/>
    <w:tmpl w:val="1180973C"/>
    <w:lvl w:ilvl="0">
      <w:start w:val="1"/>
      <w:numFmt w:val="none"/>
      <w:lvlText w:val="%1"/>
      <w:lvlJc w:val="left"/>
      <w:pPr>
        <w:tabs>
          <w:tab w:val="num" w:pos="432"/>
        </w:tabs>
        <w:ind w:left="432" w:firstLine="0"/>
      </w:pPr>
      <w:rPr>
        <w:rFonts w:hint="default"/>
        <w:b/>
        <w:sz w:val="28"/>
      </w:rPr>
    </w:lvl>
    <w:lvl w:ilvl="1">
      <w:start w:val="1"/>
      <w:numFmt w:val="none"/>
      <w:lvlText w:val="%1"/>
      <w:lvlJc w:val="left"/>
      <w:pPr>
        <w:tabs>
          <w:tab w:val="num" w:pos="1339"/>
        </w:tabs>
        <w:ind w:left="1339" w:hanging="907"/>
      </w:pPr>
      <w:rPr>
        <w:rFonts w:hint="default"/>
        <w:b/>
      </w:rPr>
    </w:lvl>
    <w:lvl w:ilvl="2">
      <w:start w:val="1"/>
      <w:numFmt w:val="none"/>
      <w:lvlText w:val="%1"/>
      <w:lvlJc w:val="left"/>
      <w:pPr>
        <w:tabs>
          <w:tab w:val="num" w:pos="1339"/>
        </w:tabs>
        <w:ind w:left="1339" w:hanging="907"/>
      </w:pPr>
      <w:rPr>
        <w:rFonts w:hint="default"/>
        <w:b/>
      </w:rPr>
    </w:lvl>
    <w:lvl w:ilvl="3">
      <w:start w:val="1"/>
      <w:numFmt w:val="decimal"/>
      <w:lvlText w:val="%1.%2.%3.%4"/>
      <w:lvlJc w:val="left"/>
      <w:pPr>
        <w:tabs>
          <w:tab w:val="num" w:pos="432"/>
        </w:tabs>
        <w:ind w:left="1339" w:hanging="864"/>
      </w:pPr>
      <w:rPr>
        <w:rFonts w:hint="default"/>
      </w:rPr>
    </w:lvl>
    <w:lvl w:ilvl="4">
      <w:start w:val="1"/>
      <w:numFmt w:val="decimal"/>
      <w:lvlText w:val="%1.%2.%3.%4.%5"/>
      <w:lvlJc w:val="left"/>
      <w:pPr>
        <w:tabs>
          <w:tab w:val="num" w:pos="432"/>
        </w:tabs>
        <w:ind w:left="1339" w:hanging="1008"/>
      </w:pPr>
      <w:rPr>
        <w:rFonts w:hint="default"/>
      </w:rPr>
    </w:lvl>
    <w:lvl w:ilvl="5">
      <w:start w:val="1"/>
      <w:numFmt w:val="decimal"/>
      <w:lvlText w:val="%1.%2.%3.%4.%5.%6"/>
      <w:lvlJc w:val="left"/>
      <w:pPr>
        <w:tabs>
          <w:tab w:val="num" w:pos="432"/>
        </w:tabs>
        <w:ind w:left="1584" w:hanging="1152"/>
      </w:pPr>
      <w:rPr>
        <w:rFonts w:hint="default"/>
      </w:rPr>
    </w:lvl>
    <w:lvl w:ilvl="6">
      <w:start w:val="1"/>
      <w:numFmt w:val="decimal"/>
      <w:lvlText w:val="%1.%2.%3.%4.%5.%6.%7"/>
      <w:lvlJc w:val="left"/>
      <w:pPr>
        <w:tabs>
          <w:tab w:val="num" w:pos="432"/>
        </w:tabs>
        <w:ind w:left="1728" w:hanging="1296"/>
      </w:pPr>
      <w:rPr>
        <w:rFonts w:hint="default"/>
      </w:rPr>
    </w:lvl>
    <w:lvl w:ilvl="7">
      <w:start w:val="1"/>
      <w:numFmt w:val="decimal"/>
      <w:lvlText w:val="%1.%2.%3.%4.%5.%6.%7.%8"/>
      <w:lvlJc w:val="left"/>
      <w:pPr>
        <w:tabs>
          <w:tab w:val="num" w:pos="432"/>
        </w:tabs>
        <w:ind w:left="1872" w:hanging="1440"/>
      </w:pPr>
      <w:rPr>
        <w:rFonts w:hint="default"/>
      </w:rPr>
    </w:lvl>
    <w:lvl w:ilvl="8">
      <w:start w:val="1"/>
      <w:numFmt w:val="decimal"/>
      <w:lvlText w:val="%1.%2.%3.%4.%5.%6.%7.%8.%9"/>
      <w:lvlJc w:val="left"/>
      <w:pPr>
        <w:tabs>
          <w:tab w:val="num" w:pos="432"/>
        </w:tabs>
        <w:ind w:left="2016" w:hanging="1584"/>
      </w:pPr>
      <w:rPr>
        <w:rFonts w:hint="default"/>
      </w:rPr>
    </w:lvl>
  </w:abstractNum>
  <w:abstractNum w:abstractNumId="6">
    <w:nsid w:val="30B13C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275624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2814C3A"/>
    <w:multiLevelType w:val="singleLevel"/>
    <w:tmpl w:val="164A6F20"/>
    <w:lvl w:ilvl="0">
      <w:start w:val="1"/>
      <w:numFmt w:val="bullet"/>
      <w:pStyle w:val="Bullet2BayerBodyText"/>
      <w:lvlText w:val=""/>
      <w:lvlJc w:val="left"/>
      <w:pPr>
        <w:tabs>
          <w:tab w:val="num" w:pos="1778"/>
        </w:tabs>
        <w:ind w:left="1778" w:hanging="360"/>
      </w:pPr>
      <w:rPr>
        <w:rFonts w:ascii="Symbol" w:hAnsi="Symbol" w:hint="default"/>
      </w:rPr>
    </w:lvl>
  </w:abstractNum>
  <w:abstractNum w:abstractNumId="9">
    <w:nsid w:val="32965B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BEF0AC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3C0E1611"/>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E5D3010"/>
    <w:multiLevelType w:val="hybridMultilevel"/>
    <w:tmpl w:val="3740EB6E"/>
    <w:lvl w:ilvl="0">
      <w:start w:val="1"/>
      <w:numFmt w:val="bullet"/>
      <w:pStyle w:val="BulletBayerBodyTex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47B5DC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5AE83037"/>
    <w:multiLevelType w:val="multilevel"/>
    <w:tmpl w:val="FDA400E6"/>
    <w:lvl w:ilvl="0">
      <w:start w:val="1"/>
      <w:numFmt w:val="none"/>
      <w:pStyle w:val="Heading1"/>
      <w:lvlText w:val="%1."/>
      <w:lvlJc w:val="left"/>
      <w:pPr>
        <w:tabs>
          <w:tab w:val="num" w:pos="0"/>
        </w:tabs>
        <w:ind w:left="1134" w:hanging="1134"/>
      </w:pPr>
      <w:rPr>
        <w:rFonts w:hint="default"/>
        <w:b/>
        <w:sz w:val="28"/>
      </w:rPr>
    </w:lvl>
    <w:lvl w:ilvl="1">
      <w:start w:val="1"/>
      <w:numFmt w:val="decimal"/>
      <w:pStyle w:val="Heading2"/>
      <w:lvlText w:val="%1.%2"/>
      <w:lvlJc w:val="left"/>
      <w:pPr>
        <w:tabs>
          <w:tab w:val="num" w:pos="0"/>
        </w:tabs>
        <w:ind w:left="1134" w:hanging="1134"/>
      </w:pPr>
      <w:rPr>
        <w:rFonts w:hint="default"/>
        <w:b/>
      </w:rPr>
    </w:lvl>
    <w:lvl w:ilvl="2">
      <w:start w:val="1"/>
      <w:numFmt w:val="decimal"/>
      <w:pStyle w:val="Heading3"/>
      <w:lvlText w:val="%1.%2.%3"/>
      <w:lvlJc w:val="left"/>
      <w:pPr>
        <w:tabs>
          <w:tab w:val="num" w:pos="0"/>
        </w:tabs>
        <w:ind w:left="1134" w:hanging="1134"/>
      </w:pPr>
      <w:rPr>
        <w:rFonts w:hint="default"/>
        <w:b/>
      </w:rPr>
    </w:lvl>
    <w:lvl w:ilvl="3">
      <w:start w:val="1"/>
      <w:numFmt w:val="decimal"/>
      <w:pStyle w:val="Heading4"/>
      <w:lvlText w:val="%1.%2.%3.%4"/>
      <w:lvlJc w:val="left"/>
      <w:pPr>
        <w:tabs>
          <w:tab w:val="num" w:pos="0"/>
        </w:tabs>
        <w:ind w:left="1134" w:hanging="1134"/>
      </w:pPr>
      <w:rPr>
        <w:rFonts w:hint="default"/>
      </w:rPr>
    </w:lvl>
    <w:lvl w:ilvl="4">
      <w:start w:val="1"/>
      <w:numFmt w:val="decimal"/>
      <w:pStyle w:val="Heading5"/>
      <w:lvlText w:val="%1.%2.%3.%4.%5"/>
      <w:lvlJc w:val="left"/>
      <w:pPr>
        <w:tabs>
          <w:tab w:val="num" w:pos="0"/>
        </w:tabs>
        <w:ind w:left="1134" w:hanging="1134"/>
      </w:pPr>
      <w:rPr>
        <w:rFonts w:hint="default"/>
      </w:rPr>
    </w:lvl>
    <w:lvl w:ilvl="5">
      <w:start w:val="1"/>
      <w:numFmt w:val="decimal"/>
      <w:pStyle w:val="Heading6"/>
      <w:lvlText w:val="%1.%2.%3.%4.%5.%6"/>
      <w:lvlJc w:val="left"/>
      <w:pPr>
        <w:tabs>
          <w:tab w:val="num" w:pos="0"/>
        </w:tabs>
        <w:ind w:left="1134" w:hanging="1134"/>
      </w:pPr>
      <w:rPr>
        <w:rFonts w:hint="default"/>
      </w:rPr>
    </w:lvl>
    <w:lvl w:ilvl="6">
      <w:start w:val="1"/>
      <w:numFmt w:val="decimal"/>
      <w:pStyle w:val="Heading7"/>
      <w:lvlText w:val="%1.%2.%3.%4.%5.%6.%7"/>
      <w:lvlJc w:val="left"/>
      <w:pPr>
        <w:tabs>
          <w:tab w:val="num" w:pos="0"/>
        </w:tabs>
        <w:ind w:left="1134" w:hanging="1134"/>
      </w:pPr>
      <w:rPr>
        <w:rFonts w:hint="default"/>
      </w:rPr>
    </w:lvl>
    <w:lvl w:ilvl="7">
      <w:start w:val="1"/>
      <w:numFmt w:val="decimal"/>
      <w:pStyle w:val="Heading8"/>
      <w:lvlText w:val="%1.%2.%3.%4.%5.%6.%7.%8"/>
      <w:lvlJc w:val="left"/>
      <w:pPr>
        <w:tabs>
          <w:tab w:val="num" w:pos="0"/>
        </w:tabs>
        <w:ind w:left="1134" w:hanging="1134"/>
      </w:pPr>
      <w:rPr>
        <w:rFonts w:hint="default"/>
      </w:rPr>
    </w:lvl>
    <w:lvl w:ilvl="8">
      <w:start w:val="1"/>
      <w:numFmt w:val="decimal"/>
      <w:pStyle w:val="Heading9"/>
      <w:lvlText w:val="%1.%2.%3.%4.%5.%6.%7.%8.%9"/>
      <w:lvlJc w:val="left"/>
      <w:pPr>
        <w:tabs>
          <w:tab w:val="num" w:pos="0"/>
        </w:tabs>
        <w:ind w:left="1134" w:hanging="1134"/>
      </w:pPr>
      <w:rPr>
        <w:rFonts w:hint="default"/>
      </w:rPr>
    </w:lvl>
  </w:abstractNum>
  <w:abstractNum w:abstractNumId="15">
    <w:nsid w:val="5C6851DD"/>
    <w:multiLevelType w:val="multilevel"/>
    <w:tmpl w:val="0AE445D6"/>
    <w:lvl w:ilvl="0">
      <w:start w:val="1"/>
      <w:numFmt w:val="none"/>
      <w:lvlText w:val="%1"/>
      <w:lvlJc w:val="left"/>
      <w:pPr>
        <w:tabs>
          <w:tab w:val="num" w:pos="0"/>
        </w:tabs>
        <w:ind w:left="0" w:firstLine="0"/>
      </w:pPr>
      <w:rPr>
        <w:rFonts w:hint="default"/>
        <w:b/>
        <w:sz w:val="28"/>
      </w:rPr>
    </w:lvl>
    <w:lvl w:ilvl="1">
      <w:start w:val="1"/>
      <w:numFmt w:val="none"/>
      <w:lvlText w:val="%1"/>
      <w:lvlJc w:val="left"/>
      <w:pPr>
        <w:tabs>
          <w:tab w:val="num" w:pos="907"/>
        </w:tabs>
        <w:ind w:left="907" w:hanging="907"/>
      </w:pPr>
      <w:rPr>
        <w:rFonts w:hint="default"/>
        <w:b/>
      </w:rPr>
    </w:lvl>
    <w:lvl w:ilvl="2">
      <w:start w:val="1"/>
      <w:numFmt w:val="none"/>
      <w:lvlText w:val="%1"/>
      <w:lvlJc w:val="left"/>
      <w:pPr>
        <w:tabs>
          <w:tab w:val="num" w:pos="907"/>
        </w:tabs>
        <w:ind w:left="907" w:hanging="907"/>
      </w:pPr>
      <w:rPr>
        <w:rFonts w:hint="default"/>
        <w:b/>
      </w:rPr>
    </w:lvl>
    <w:lvl w:ilvl="3">
      <w:start w:val="1"/>
      <w:numFmt w:val="decimal"/>
      <w:lvlText w:val="%1.%2.%3.%4"/>
      <w:lvlJc w:val="left"/>
      <w:pPr>
        <w:tabs>
          <w:tab w:val="num" w:pos="0"/>
        </w:tabs>
        <w:ind w:left="907" w:hanging="864"/>
      </w:pPr>
      <w:rPr>
        <w:rFonts w:hint="default"/>
      </w:rPr>
    </w:lvl>
    <w:lvl w:ilvl="4">
      <w:start w:val="1"/>
      <w:numFmt w:val="decimal"/>
      <w:lvlText w:val="%1.%2.%3.%4.%5"/>
      <w:lvlJc w:val="left"/>
      <w:pPr>
        <w:tabs>
          <w:tab w:val="num" w:pos="0"/>
        </w:tabs>
        <w:ind w:left="907"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6">
    <w:nsid w:val="61D90A07"/>
    <w:multiLevelType w:val="hybridMultilevel"/>
    <w:tmpl w:val="A46EB040"/>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27D2A9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63946AC4"/>
    <w:multiLevelType w:val="hybridMultilevel"/>
    <w:tmpl w:val="8F52BB0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9">
    <w:nsid w:val="6E8D546F"/>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702465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B5F437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7E513EE7"/>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8"/>
  </w:num>
  <w:num w:numId="2">
    <w:abstractNumId w:val="15"/>
  </w:num>
  <w:num w:numId="3">
    <w:abstractNumId w:val="5"/>
  </w:num>
  <w:num w:numId="4">
    <w:abstractNumId w:val="14"/>
  </w:num>
  <w:num w:numId="5">
    <w:abstractNumId w:val="6"/>
  </w:num>
  <w:num w:numId="6">
    <w:abstractNumId w:val="3"/>
  </w:num>
  <w:num w:numId="7">
    <w:abstractNumId w:val="21"/>
  </w:num>
  <w:num w:numId="8">
    <w:abstractNumId w:val="14"/>
  </w:num>
  <w:num w:numId="9">
    <w:abstractNumId w:val="8"/>
  </w:num>
  <w:num w:numId="10">
    <w:abstractNumId w:val="8"/>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14"/>
  </w:num>
  <w:num w:numId="19">
    <w:abstractNumId w:val="12"/>
  </w:num>
  <w:num w:numId="20">
    <w:abstractNumId w:val="11"/>
  </w:num>
  <w:num w:numId="21">
    <w:abstractNumId w:val="4"/>
  </w:num>
  <w:num w:numId="22">
    <w:abstractNumId w:val="9"/>
  </w:num>
  <w:num w:numId="23">
    <w:abstractNumId w:val="17"/>
  </w:num>
  <w:num w:numId="24">
    <w:abstractNumId w:val="10"/>
  </w:num>
  <w:num w:numId="25">
    <w:abstractNumId w:val="7"/>
  </w:num>
  <w:num w:numId="26">
    <w:abstractNumId w:val="22"/>
  </w:num>
  <w:num w:numId="27">
    <w:abstractNumId w:val="13"/>
  </w:num>
  <w:num w:numId="28">
    <w:abstractNumId w:val="2"/>
  </w:num>
  <w:num w:numId="29">
    <w:abstractNumId w:val="19"/>
  </w:num>
  <w:num w:numId="30">
    <w:abstractNumId w:val="0"/>
  </w:num>
  <w:num w:numId="31">
    <w:abstractNumId w:val="1"/>
  </w:num>
  <w:num w:numId="32">
    <w:abstractNumId w:val="20"/>
  </w:num>
  <w:num w:numId="33">
    <w:abstractNumId w:val="14"/>
  </w:num>
  <w:num w:numId="34">
    <w:abstractNumId w:val="16"/>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GrammaticalErrors/>
  <w:zoom w:percent="100"/>
  <w:displayBackgroundShape/>
  <w:proofState w:spelling="clean" w:grammar="clean"/>
  <w:attachedTemplate r:id="rId1"/>
  <w:stylePaneFormatFilter w:val="BF01" w:allStyles="1" w:alternateStyleNames="1"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lickAndTypeStyle w:val="BayerBodyTextFull"/>
  <w:hyphenationZone w:val="425"/>
  <w:drawingGridHorizontalSpacing w:val="120"/>
  <w:displayHorizontalDrawingGridEvery w:val="0"/>
  <w:displayVerticalDrawingGridEvery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B9E"/>
    <w:rsid w:val="000009FB"/>
    <w:rsid w:val="00017399"/>
    <w:rsid w:val="00020BB7"/>
    <w:rsid w:val="00023E52"/>
    <w:rsid w:val="0002673B"/>
    <w:rsid w:val="000311BA"/>
    <w:rsid w:val="00035906"/>
    <w:rsid w:val="0003699C"/>
    <w:rsid w:val="00042D79"/>
    <w:rsid w:val="00055F53"/>
    <w:rsid w:val="00056E7F"/>
    <w:rsid w:val="00057F8D"/>
    <w:rsid w:val="000656FB"/>
    <w:rsid w:val="00067C58"/>
    <w:rsid w:val="00075BCE"/>
    <w:rsid w:val="000857A1"/>
    <w:rsid w:val="00085BC1"/>
    <w:rsid w:val="000862F6"/>
    <w:rsid w:val="00093C55"/>
    <w:rsid w:val="00094BE0"/>
    <w:rsid w:val="00096909"/>
    <w:rsid w:val="000A6F5B"/>
    <w:rsid w:val="000B203B"/>
    <w:rsid w:val="000B3AD5"/>
    <w:rsid w:val="000D4FC7"/>
    <w:rsid w:val="000E2C1E"/>
    <w:rsid w:val="000E4663"/>
    <w:rsid w:val="000F1721"/>
    <w:rsid w:val="000F4073"/>
    <w:rsid w:val="00101B05"/>
    <w:rsid w:val="00104CEB"/>
    <w:rsid w:val="00110BD5"/>
    <w:rsid w:val="00111289"/>
    <w:rsid w:val="00111FAD"/>
    <w:rsid w:val="00115EFF"/>
    <w:rsid w:val="00122016"/>
    <w:rsid w:val="00127071"/>
    <w:rsid w:val="00127F62"/>
    <w:rsid w:val="001341A1"/>
    <w:rsid w:val="00140235"/>
    <w:rsid w:val="00145109"/>
    <w:rsid w:val="0017234D"/>
    <w:rsid w:val="001765A3"/>
    <w:rsid w:val="0018798C"/>
    <w:rsid w:val="00190070"/>
    <w:rsid w:val="00194000"/>
    <w:rsid w:val="001A6270"/>
    <w:rsid w:val="001B6F2A"/>
    <w:rsid w:val="001D0430"/>
    <w:rsid w:val="001D23F6"/>
    <w:rsid w:val="001E2948"/>
    <w:rsid w:val="001E452F"/>
    <w:rsid w:val="001F2A51"/>
    <w:rsid w:val="001F5E9E"/>
    <w:rsid w:val="001F6631"/>
    <w:rsid w:val="00215E91"/>
    <w:rsid w:val="00221137"/>
    <w:rsid w:val="0022411C"/>
    <w:rsid w:val="00224D24"/>
    <w:rsid w:val="00224D69"/>
    <w:rsid w:val="00230255"/>
    <w:rsid w:val="002330B7"/>
    <w:rsid w:val="00235F6F"/>
    <w:rsid w:val="00243C03"/>
    <w:rsid w:val="002440C3"/>
    <w:rsid w:val="00245EE7"/>
    <w:rsid w:val="00255977"/>
    <w:rsid w:val="0025729D"/>
    <w:rsid w:val="00261A26"/>
    <w:rsid w:val="0026438C"/>
    <w:rsid w:val="00267BEA"/>
    <w:rsid w:val="00272030"/>
    <w:rsid w:val="00272D59"/>
    <w:rsid w:val="00275E6E"/>
    <w:rsid w:val="00282524"/>
    <w:rsid w:val="0028303F"/>
    <w:rsid w:val="00284E24"/>
    <w:rsid w:val="002877F9"/>
    <w:rsid w:val="002913B6"/>
    <w:rsid w:val="00294C0C"/>
    <w:rsid w:val="002A73CE"/>
    <w:rsid w:val="002A7758"/>
    <w:rsid w:val="002B482B"/>
    <w:rsid w:val="002B555D"/>
    <w:rsid w:val="002C27D5"/>
    <w:rsid w:val="002C56DA"/>
    <w:rsid w:val="002C6C07"/>
    <w:rsid w:val="002C7EEB"/>
    <w:rsid w:val="002D372F"/>
    <w:rsid w:val="002D3966"/>
    <w:rsid w:val="002D4A22"/>
    <w:rsid w:val="002D5C55"/>
    <w:rsid w:val="002D6744"/>
    <w:rsid w:val="002E0C06"/>
    <w:rsid w:val="002E2768"/>
    <w:rsid w:val="002E2B6F"/>
    <w:rsid w:val="003035E9"/>
    <w:rsid w:val="00305919"/>
    <w:rsid w:val="00307E41"/>
    <w:rsid w:val="00310871"/>
    <w:rsid w:val="00323070"/>
    <w:rsid w:val="00326680"/>
    <w:rsid w:val="00330B81"/>
    <w:rsid w:val="00332529"/>
    <w:rsid w:val="00332E07"/>
    <w:rsid w:val="00334BF6"/>
    <w:rsid w:val="00344370"/>
    <w:rsid w:val="00350727"/>
    <w:rsid w:val="00350BDA"/>
    <w:rsid w:val="00354875"/>
    <w:rsid w:val="00354BF2"/>
    <w:rsid w:val="00377004"/>
    <w:rsid w:val="00377A85"/>
    <w:rsid w:val="00391357"/>
    <w:rsid w:val="00394661"/>
    <w:rsid w:val="00396255"/>
    <w:rsid w:val="003B2EF0"/>
    <w:rsid w:val="003B506A"/>
    <w:rsid w:val="003B5E62"/>
    <w:rsid w:val="003B74C4"/>
    <w:rsid w:val="003C58FC"/>
    <w:rsid w:val="003D1EE2"/>
    <w:rsid w:val="003E4F8A"/>
    <w:rsid w:val="003E57A1"/>
    <w:rsid w:val="003E6F95"/>
    <w:rsid w:val="00400827"/>
    <w:rsid w:val="00406EDD"/>
    <w:rsid w:val="00412B33"/>
    <w:rsid w:val="00417A7C"/>
    <w:rsid w:val="0042142E"/>
    <w:rsid w:val="0042636D"/>
    <w:rsid w:val="00431121"/>
    <w:rsid w:val="00432B1A"/>
    <w:rsid w:val="0043676C"/>
    <w:rsid w:val="00442FE1"/>
    <w:rsid w:val="00453249"/>
    <w:rsid w:val="00455C3C"/>
    <w:rsid w:val="00456FFE"/>
    <w:rsid w:val="00457234"/>
    <w:rsid w:val="00461B1D"/>
    <w:rsid w:val="00467871"/>
    <w:rsid w:val="00467C73"/>
    <w:rsid w:val="00470C2E"/>
    <w:rsid w:val="004720DE"/>
    <w:rsid w:val="00491BB2"/>
    <w:rsid w:val="00495B45"/>
    <w:rsid w:val="004A48D6"/>
    <w:rsid w:val="004B0FDE"/>
    <w:rsid w:val="004B35DE"/>
    <w:rsid w:val="004B5403"/>
    <w:rsid w:val="004D3CD0"/>
    <w:rsid w:val="004D3F67"/>
    <w:rsid w:val="004E69BC"/>
    <w:rsid w:val="004F0089"/>
    <w:rsid w:val="004F06ED"/>
    <w:rsid w:val="004F382E"/>
    <w:rsid w:val="005032B1"/>
    <w:rsid w:val="00514BEA"/>
    <w:rsid w:val="00526D83"/>
    <w:rsid w:val="0054251D"/>
    <w:rsid w:val="00544090"/>
    <w:rsid w:val="00550EAA"/>
    <w:rsid w:val="005517A6"/>
    <w:rsid w:val="0055685C"/>
    <w:rsid w:val="005712F1"/>
    <w:rsid w:val="00572B9E"/>
    <w:rsid w:val="00574237"/>
    <w:rsid w:val="005828BD"/>
    <w:rsid w:val="005925F0"/>
    <w:rsid w:val="00597133"/>
    <w:rsid w:val="005A4BE3"/>
    <w:rsid w:val="005A61E6"/>
    <w:rsid w:val="005B12E1"/>
    <w:rsid w:val="005B20E8"/>
    <w:rsid w:val="005B4C64"/>
    <w:rsid w:val="005B6DC4"/>
    <w:rsid w:val="005C266B"/>
    <w:rsid w:val="005C2ED4"/>
    <w:rsid w:val="005C376D"/>
    <w:rsid w:val="005C56C9"/>
    <w:rsid w:val="005D4BEE"/>
    <w:rsid w:val="005D531F"/>
    <w:rsid w:val="005E7E2B"/>
    <w:rsid w:val="005F5595"/>
    <w:rsid w:val="00604A93"/>
    <w:rsid w:val="00604F10"/>
    <w:rsid w:val="00610D5B"/>
    <w:rsid w:val="00615211"/>
    <w:rsid w:val="0063016D"/>
    <w:rsid w:val="006333CA"/>
    <w:rsid w:val="006358E2"/>
    <w:rsid w:val="00636C86"/>
    <w:rsid w:val="00643442"/>
    <w:rsid w:val="00644BC7"/>
    <w:rsid w:val="00650FC8"/>
    <w:rsid w:val="00655734"/>
    <w:rsid w:val="00661631"/>
    <w:rsid w:val="00663C33"/>
    <w:rsid w:val="006708B6"/>
    <w:rsid w:val="0068438A"/>
    <w:rsid w:val="006A03F5"/>
    <w:rsid w:val="006A3F19"/>
    <w:rsid w:val="006B1C55"/>
    <w:rsid w:val="006B3CE9"/>
    <w:rsid w:val="006B60D6"/>
    <w:rsid w:val="006B677F"/>
    <w:rsid w:val="006C57C7"/>
    <w:rsid w:val="006C7655"/>
    <w:rsid w:val="006D10B9"/>
    <w:rsid w:val="006D45F3"/>
    <w:rsid w:val="006E049E"/>
    <w:rsid w:val="006E1D8E"/>
    <w:rsid w:val="006F06E8"/>
    <w:rsid w:val="006F16EF"/>
    <w:rsid w:val="006F4EB3"/>
    <w:rsid w:val="006F51BF"/>
    <w:rsid w:val="00700D20"/>
    <w:rsid w:val="007045AA"/>
    <w:rsid w:val="00711862"/>
    <w:rsid w:val="0071573E"/>
    <w:rsid w:val="00715CF0"/>
    <w:rsid w:val="00734B46"/>
    <w:rsid w:val="0073677A"/>
    <w:rsid w:val="00752CA3"/>
    <w:rsid w:val="00763EB8"/>
    <w:rsid w:val="00774F36"/>
    <w:rsid w:val="00784C0B"/>
    <w:rsid w:val="00790C8C"/>
    <w:rsid w:val="00797D3B"/>
    <w:rsid w:val="007A1620"/>
    <w:rsid w:val="007C00D4"/>
    <w:rsid w:val="007C3ED6"/>
    <w:rsid w:val="007C3EEC"/>
    <w:rsid w:val="007D402E"/>
    <w:rsid w:val="007D54AF"/>
    <w:rsid w:val="007E1B7C"/>
    <w:rsid w:val="007E1FA4"/>
    <w:rsid w:val="007E7206"/>
    <w:rsid w:val="007F02C5"/>
    <w:rsid w:val="007F1E57"/>
    <w:rsid w:val="007F6B59"/>
    <w:rsid w:val="00805223"/>
    <w:rsid w:val="00805BFE"/>
    <w:rsid w:val="008104CF"/>
    <w:rsid w:val="00811288"/>
    <w:rsid w:val="008150AD"/>
    <w:rsid w:val="00823B63"/>
    <w:rsid w:val="00824074"/>
    <w:rsid w:val="00827926"/>
    <w:rsid w:val="0083497C"/>
    <w:rsid w:val="0083708A"/>
    <w:rsid w:val="008555BD"/>
    <w:rsid w:val="00865254"/>
    <w:rsid w:val="00865799"/>
    <w:rsid w:val="00871A9E"/>
    <w:rsid w:val="008741D9"/>
    <w:rsid w:val="00876E68"/>
    <w:rsid w:val="0087795B"/>
    <w:rsid w:val="00882552"/>
    <w:rsid w:val="0089327A"/>
    <w:rsid w:val="008A221E"/>
    <w:rsid w:val="008A3B78"/>
    <w:rsid w:val="008A434E"/>
    <w:rsid w:val="008A4686"/>
    <w:rsid w:val="008A6CAC"/>
    <w:rsid w:val="008B2B6E"/>
    <w:rsid w:val="008B6A84"/>
    <w:rsid w:val="008D1195"/>
    <w:rsid w:val="008E4A22"/>
    <w:rsid w:val="008F54E2"/>
    <w:rsid w:val="00903168"/>
    <w:rsid w:val="009071DA"/>
    <w:rsid w:val="00912FAB"/>
    <w:rsid w:val="00914744"/>
    <w:rsid w:val="009149F0"/>
    <w:rsid w:val="00916212"/>
    <w:rsid w:val="009219A8"/>
    <w:rsid w:val="00942FE9"/>
    <w:rsid w:val="00947547"/>
    <w:rsid w:val="00960C0D"/>
    <w:rsid w:val="00962BFF"/>
    <w:rsid w:val="00970684"/>
    <w:rsid w:val="00972991"/>
    <w:rsid w:val="00976EA0"/>
    <w:rsid w:val="0099465E"/>
    <w:rsid w:val="009A0221"/>
    <w:rsid w:val="009A6A51"/>
    <w:rsid w:val="009B19FD"/>
    <w:rsid w:val="009B305D"/>
    <w:rsid w:val="009B65F0"/>
    <w:rsid w:val="009B7026"/>
    <w:rsid w:val="009B79A1"/>
    <w:rsid w:val="009C24D6"/>
    <w:rsid w:val="009D3FE7"/>
    <w:rsid w:val="009D3FEF"/>
    <w:rsid w:val="009D4BE1"/>
    <w:rsid w:val="009E232D"/>
    <w:rsid w:val="009E249F"/>
    <w:rsid w:val="009E3B8E"/>
    <w:rsid w:val="009E5784"/>
    <w:rsid w:val="009E7F1D"/>
    <w:rsid w:val="00A05CB3"/>
    <w:rsid w:val="00A142DB"/>
    <w:rsid w:val="00A20EF1"/>
    <w:rsid w:val="00A4342A"/>
    <w:rsid w:val="00A53E33"/>
    <w:rsid w:val="00A56344"/>
    <w:rsid w:val="00A61361"/>
    <w:rsid w:val="00A667EB"/>
    <w:rsid w:val="00A67DDC"/>
    <w:rsid w:val="00A716A7"/>
    <w:rsid w:val="00A74FA1"/>
    <w:rsid w:val="00A777DF"/>
    <w:rsid w:val="00A80D35"/>
    <w:rsid w:val="00A8574C"/>
    <w:rsid w:val="00AA1BDF"/>
    <w:rsid w:val="00AC7DD1"/>
    <w:rsid w:val="00AD0CF7"/>
    <w:rsid w:val="00AD1C8C"/>
    <w:rsid w:val="00AD4AF7"/>
    <w:rsid w:val="00AE0354"/>
    <w:rsid w:val="00AE0D6D"/>
    <w:rsid w:val="00AE3E4E"/>
    <w:rsid w:val="00AF2ABC"/>
    <w:rsid w:val="00AF6F25"/>
    <w:rsid w:val="00B02F8E"/>
    <w:rsid w:val="00B171FB"/>
    <w:rsid w:val="00B1729C"/>
    <w:rsid w:val="00B17A26"/>
    <w:rsid w:val="00B26A96"/>
    <w:rsid w:val="00B273E5"/>
    <w:rsid w:val="00B40D0C"/>
    <w:rsid w:val="00B41416"/>
    <w:rsid w:val="00B471AB"/>
    <w:rsid w:val="00B5453A"/>
    <w:rsid w:val="00B54C3C"/>
    <w:rsid w:val="00B61F8E"/>
    <w:rsid w:val="00B71AD8"/>
    <w:rsid w:val="00B83802"/>
    <w:rsid w:val="00B87098"/>
    <w:rsid w:val="00B90152"/>
    <w:rsid w:val="00B90685"/>
    <w:rsid w:val="00B94DFC"/>
    <w:rsid w:val="00BA0088"/>
    <w:rsid w:val="00BA7995"/>
    <w:rsid w:val="00BB0503"/>
    <w:rsid w:val="00BB422A"/>
    <w:rsid w:val="00BC1606"/>
    <w:rsid w:val="00BD0344"/>
    <w:rsid w:val="00BD3FAA"/>
    <w:rsid w:val="00BD5047"/>
    <w:rsid w:val="00BD5CDD"/>
    <w:rsid w:val="00BD61FD"/>
    <w:rsid w:val="00BE070D"/>
    <w:rsid w:val="00BE6B57"/>
    <w:rsid w:val="00BE7299"/>
    <w:rsid w:val="00BF3454"/>
    <w:rsid w:val="00BF62D3"/>
    <w:rsid w:val="00BF72AA"/>
    <w:rsid w:val="00C111BE"/>
    <w:rsid w:val="00C1173B"/>
    <w:rsid w:val="00C17065"/>
    <w:rsid w:val="00C17C02"/>
    <w:rsid w:val="00C21350"/>
    <w:rsid w:val="00C251DB"/>
    <w:rsid w:val="00C269CC"/>
    <w:rsid w:val="00C35D38"/>
    <w:rsid w:val="00C3727A"/>
    <w:rsid w:val="00C46E8A"/>
    <w:rsid w:val="00C63E6B"/>
    <w:rsid w:val="00C72449"/>
    <w:rsid w:val="00C76B63"/>
    <w:rsid w:val="00C8608C"/>
    <w:rsid w:val="00C8641B"/>
    <w:rsid w:val="00CC1CA0"/>
    <w:rsid w:val="00CE389B"/>
    <w:rsid w:val="00CE3DCA"/>
    <w:rsid w:val="00D040F3"/>
    <w:rsid w:val="00D04792"/>
    <w:rsid w:val="00D04F53"/>
    <w:rsid w:val="00D068C0"/>
    <w:rsid w:val="00D13955"/>
    <w:rsid w:val="00D15D3B"/>
    <w:rsid w:val="00D17718"/>
    <w:rsid w:val="00D30789"/>
    <w:rsid w:val="00D43C57"/>
    <w:rsid w:val="00D441DF"/>
    <w:rsid w:val="00D62457"/>
    <w:rsid w:val="00D70461"/>
    <w:rsid w:val="00D71FA5"/>
    <w:rsid w:val="00D760FF"/>
    <w:rsid w:val="00D9163B"/>
    <w:rsid w:val="00DA7991"/>
    <w:rsid w:val="00DB1404"/>
    <w:rsid w:val="00DC2D8C"/>
    <w:rsid w:val="00DD3243"/>
    <w:rsid w:val="00DD6FE7"/>
    <w:rsid w:val="00DD7CF6"/>
    <w:rsid w:val="00DE05E9"/>
    <w:rsid w:val="00DF0726"/>
    <w:rsid w:val="00DF2A81"/>
    <w:rsid w:val="00DF576E"/>
    <w:rsid w:val="00DF78BA"/>
    <w:rsid w:val="00DF7F7D"/>
    <w:rsid w:val="00E01383"/>
    <w:rsid w:val="00E04530"/>
    <w:rsid w:val="00E067D0"/>
    <w:rsid w:val="00E0754F"/>
    <w:rsid w:val="00E15B85"/>
    <w:rsid w:val="00E23201"/>
    <w:rsid w:val="00E41A4B"/>
    <w:rsid w:val="00E461BC"/>
    <w:rsid w:val="00E462DB"/>
    <w:rsid w:val="00E62861"/>
    <w:rsid w:val="00E66E14"/>
    <w:rsid w:val="00E67943"/>
    <w:rsid w:val="00E81152"/>
    <w:rsid w:val="00E91593"/>
    <w:rsid w:val="00E93F8A"/>
    <w:rsid w:val="00E9797D"/>
    <w:rsid w:val="00EA40B3"/>
    <w:rsid w:val="00EA54C6"/>
    <w:rsid w:val="00EA741E"/>
    <w:rsid w:val="00EA79CF"/>
    <w:rsid w:val="00ED6405"/>
    <w:rsid w:val="00EE072C"/>
    <w:rsid w:val="00EF03DD"/>
    <w:rsid w:val="00EF4166"/>
    <w:rsid w:val="00EF664A"/>
    <w:rsid w:val="00F029F6"/>
    <w:rsid w:val="00F06AA4"/>
    <w:rsid w:val="00F06ED1"/>
    <w:rsid w:val="00F11CED"/>
    <w:rsid w:val="00F16F06"/>
    <w:rsid w:val="00F20F60"/>
    <w:rsid w:val="00F24772"/>
    <w:rsid w:val="00F40126"/>
    <w:rsid w:val="00F40252"/>
    <w:rsid w:val="00F4270C"/>
    <w:rsid w:val="00F431C7"/>
    <w:rsid w:val="00F54DA1"/>
    <w:rsid w:val="00F56644"/>
    <w:rsid w:val="00F603E0"/>
    <w:rsid w:val="00F62D62"/>
    <w:rsid w:val="00F646E6"/>
    <w:rsid w:val="00F6693F"/>
    <w:rsid w:val="00F70B1D"/>
    <w:rsid w:val="00F772E8"/>
    <w:rsid w:val="00F87DE0"/>
    <w:rsid w:val="00F9510C"/>
    <w:rsid w:val="00F96127"/>
    <w:rsid w:val="00FA0420"/>
    <w:rsid w:val="00FA72FC"/>
    <w:rsid w:val="00FB554B"/>
    <w:rsid w:val="00FC0747"/>
    <w:rsid w:val="00FC1221"/>
    <w:rsid w:val="00FC13AD"/>
    <w:rsid w:val="00FC651C"/>
    <w:rsid w:val="00FC7068"/>
    <w:rsid w:val="00FD22A9"/>
    <w:rsid w:val="00FF0BFD"/>
    <w:rsid w:val="00FF5663"/>
    <w:rsid w:val="00FF7D14"/>
  </w:rsids>
  <w:docVars>
    <w:docVar w:name="DOCX97_42" w:val="0 Footnotes"/>
    <w:docVar w:name="DOCX97_43" w:val="0 Endnotes"/>
    <w:docVar w:name="DOCX97_66" w:val="GoodQuotes"/>
    <w:docVar w:name="DOCX97_89" w:val="Word8MacrosDone"/>
    <w:docVar w:name="DOCX97_91" w:val="Bayer"/>
  </w:docVars>
  <m:mathPr>
    <m:mathFont m:val="Cambria Math"/>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5AD68ECB-3A48-44F0-B9BD-20110C55E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Message Header" w:semiHidden="1" w:unhideWhenUsed="1"/>
    <w:lsdException w:name="Subtitle" w:uiPriority="5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0"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ayer Normal,Standard1"/>
    <w:qFormat/>
    <w:rsid w:val="00655734"/>
    <w:rPr>
      <w:sz w:val="24"/>
      <w:lang w:val="en-US" w:eastAsia="en-US"/>
    </w:rPr>
  </w:style>
  <w:style w:type="paragraph" w:styleId="Heading1">
    <w:name w:val="heading 1"/>
    <w:aliases w:val="Bayer-Heading 1"/>
    <w:basedOn w:val="Normal"/>
    <w:next w:val="BayerBodyTextFull"/>
    <w:qFormat/>
    <w:rsid w:val="00431121"/>
    <w:pPr>
      <w:keepNext/>
      <w:numPr>
        <w:ilvl w:val="0"/>
        <w:numId w:val="0"/>
      </w:numPr>
      <w:tabs>
        <w:tab w:val="left" w:pos="851"/>
      </w:tabs>
      <w:spacing w:before="240" w:after="120"/>
      <w:outlineLvl w:val="0"/>
    </w:pPr>
    <w:rPr>
      <w:b/>
      <w:kern w:val="28"/>
      <w:sz w:val="28"/>
    </w:rPr>
  </w:style>
  <w:style w:type="paragraph" w:styleId="Heading2">
    <w:name w:val="heading 2"/>
    <w:aliases w:val="Bayer-Heading 2"/>
    <w:basedOn w:val="Heading1"/>
    <w:next w:val="BayerBodyTextFull"/>
    <w:qFormat/>
    <w:rsid w:val="00431121"/>
    <w:pPr>
      <w:numPr>
        <w:ilvl w:val="0"/>
        <w:numId w:val="0"/>
      </w:numPr>
      <w:tabs>
        <w:tab w:val="clear" w:pos="0"/>
        <w:tab w:val="clear" w:pos="851"/>
        <w:tab w:val="left" w:pos="992"/>
      </w:tabs>
      <w:ind w:left="992" w:hanging="992"/>
      <w:outlineLvl w:val="1"/>
    </w:pPr>
    <w:rPr>
      <w:sz w:val="26"/>
    </w:rPr>
  </w:style>
  <w:style w:type="paragraph" w:styleId="Heading3">
    <w:name w:val="heading 3"/>
    <w:aliases w:val="Bayer-Heading 3"/>
    <w:basedOn w:val="Heading1"/>
    <w:next w:val="BayerBodyTextFull"/>
    <w:qFormat/>
    <w:rsid w:val="005C266B"/>
    <w:pPr>
      <w:numPr>
        <w:ilvl w:val="0"/>
        <w:numId w:val="0"/>
      </w:numPr>
      <w:tabs>
        <w:tab w:val="clear" w:pos="851"/>
        <w:tab w:val="left" w:pos="1134"/>
      </w:tabs>
      <w:spacing w:before="120" w:after="0"/>
      <w:outlineLvl w:val="2"/>
    </w:pPr>
    <w:rPr>
      <w:sz w:val="26"/>
    </w:rPr>
  </w:style>
  <w:style w:type="paragraph" w:styleId="Heading4">
    <w:name w:val="heading 4"/>
    <w:aliases w:val="Bayer-Heading 4"/>
    <w:basedOn w:val="Heading1"/>
    <w:next w:val="BayerBodyTextFull"/>
    <w:qFormat/>
    <w:rsid w:val="00D62457"/>
    <w:pPr>
      <w:numPr>
        <w:ilvl w:val="0"/>
        <w:numId w:val="0"/>
      </w:numPr>
      <w:tabs>
        <w:tab w:val="clear" w:pos="0"/>
        <w:tab w:val="clear" w:pos="851"/>
        <w:tab w:val="left" w:pos="1276"/>
      </w:tabs>
      <w:spacing w:before="120" w:after="0"/>
      <w:ind w:left="1276" w:hanging="1276"/>
      <w:outlineLvl w:val="3"/>
    </w:pPr>
    <w:rPr>
      <w:sz w:val="26"/>
    </w:rPr>
  </w:style>
  <w:style w:type="paragraph" w:styleId="Heading5">
    <w:name w:val="heading 5"/>
    <w:aliases w:val="Bayer-Heading 5"/>
    <w:basedOn w:val="Heading1"/>
    <w:next w:val="BayerBodyTextFull"/>
    <w:qFormat/>
    <w:rsid w:val="00D62457"/>
    <w:pPr>
      <w:numPr>
        <w:ilvl w:val="0"/>
        <w:numId w:val="0"/>
      </w:numPr>
      <w:tabs>
        <w:tab w:val="clear" w:pos="0"/>
        <w:tab w:val="clear" w:pos="851"/>
        <w:tab w:val="left" w:pos="1418"/>
      </w:tabs>
      <w:spacing w:before="120" w:after="0"/>
      <w:ind w:left="1418" w:hanging="1418"/>
      <w:outlineLvl w:val="4"/>
    </w:pPr>
    <w:rPr>
      <w:sz w:val="26"/>
    </w:rPr>
  </w:style>
  <w:style w:type="paragraph" w:styleId="Heading6">
    <w:name w:val="heading 6"/>
    <w:aliases w:val="Bayer-Heading 6"/>
    <w:basedOn w:val="Heading1"/>
    <w:next w:val="BayerBodyTextFull"/>
    <w:qFormat/>
    <w:rsid w:val="00A74FA1"/>
    <w:pPr>
      <w:numPr>
        <w:ilvl w:val="0"/>
        <w:numId w:val="0"/>
      </w:numPr>
      <w:tabs>
        <w:tab w:val="clear" w:pos="0"/>
        <w:tab w:val="clear" w:pos="851"/>
        <w:tab w:val="left" w:pos="1559"/>
      </w:tabs>
      <w:spacing w:before="120" w:after="0"/>
      <w:ind w:left="1219" w:hanging="1219"/>
      <w:outlineLvl w:val="5"/>
    </w:pPr>
    <w:rPr>
      <w:sz w:val="26"/>
    </w:rPr>
  </w:style>
  <w:style w:type="paragraph" w:styleId="Heading7">
    <w:name w:val="heading 7"/>
    <w:aliases w:val="Bayer-Heading 7"/>
    <w:basedOn w:val="Heading1"/>
    <w:next w:val="BayerBodyTextFull"/>
    <w:qFormat/>
    <w:rsid w:val="00A74FA1"/>
    <w:pPr>
      <w:numPr>
        <w:ilvl w:val="0"/>
        <w:numId w:val="0"/>
      </w:numPr>
      <w:tabs>
        <w:tab w:val="clear" w:pos="0"/>
        <w:tab w:val="clear" w:pos="851"/>
        <w:tab w:val="left" w:pos="1701"/>
      </w:tabs>
      <w:spacing w:before="120" w:after="0"/>
      <w:ind w:left="1219" w:hanging="1219"/>
      <w:outlineLvl w:val="6"/>
    </w:pPr>
    <w:rPr>
      <w:sz w:val="26"/>
    </w:rPr>
  </w:style>
  <w:style w:type="paragraph" w:styleId="Heading8">
    <w:name w:val="heading 8"/>
    <w:aliases w:val="Bayer-Heading 8"/>
    <w:basedOn w:val="Heading1"/>
    <w:next w:val="BayerBodyTextFull"/>
    <w:qFormat/>
    <w:rsid w:val="00AE0354"/>
    <w:pPr>
      <w:numPr>
        <w:ilvl w:val="0"/>
        <w:numId w:val="0"/>
      </w:numPr>
      <w:tabs>
        <w:tab w:val="clear" w:pos="0"/>
        <w:tab w:val="clear" w:pos="851"/>
        <w:tab w:val="left" w:pos="1843"/>
      </w:tabs>
      <w:spacing w:before="120" w:after="0"/>
      <w:ind w:left="1644" w:hanging="1644"/>
      <w:outlineLvl w:val="7"/>
    </w:pPr>
    <w:rPr>
      <w:sz w:val="26"/>
    </w:rPr>
  </w:style>
  <w:style w:type="paragraph" w:styleId="Heading9">
    <w:name w:val="heading 9"/>
    <w:aliases w:val="Bayer-Heading 9"/>
    <w:basedOn w:val="Heading1"/>
    <w:next w:val="BayerBodyTextFull"/>
    <w:qFormat/>
    <w:rsid w:val="002B482B"/>
    <w:pPr>
      <w:numPr>
        <w:ilvl w:val="0"/>
        <w:numId w:val="0"/>
      </w:numPr>
      <w:tabs>
        <w:tab w:val="clear" w:pos="0"/>
        <w:tab w:val="clear" w:pos="851"/>
        <w:tab w:val="left" w:pos="1985"/>
      </w:tabs>
      <w:spacing w:before="120" w:after="0"/>
      <w:ind w:left="1985" w:hanging="1985"/>
      <w:outlineLvl w:val="8"/>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yerXspace">
    <w:name w:val="Bayer Xspace"/>
    <w:basedOn w:val="Normal"/>
    <w:next w:val="BayerBodyTextFull"/>
    <w:qFormat/>
    <w:rsid w:val="00FA72FC"/>
    <w:rPr>
      <w:sz w:val="8"/>
    </w:rPr>
  </w:style>
  <w:style w:type="paragraph" w:customStyle="1" w:styleId="BayerTableRowHeadings">
    <w:name w:val="Bayer Table Row Headings"/>
    <w:basedOn w:val="BayerTableStyleRightJustified"/>
    <w:qFormat/>
    <w:rsid w:val="007C3EEC"/>
    <w:pPr>
      <w:jc w:val="left"/>
    </w:pPr>
  </w:style>
  <w:style w:type="paragraph" w:customStyle="1" w:styleId="BayerBodyTextFull">
    <w:name w:val="Bayer Body Text Full"/>
    <w:basedOn w:val="Normal"/>
    <w:link w:val="BayerBodyTextFullChar"/>
    <w:qFormat/>
    <w:rsid w:val="00FA72FC"/>
    <w:pPr>
      <w:spacing w:before="120" w:after="120"/>
    </w:pPr>
  </w:style>
  <w:style w:type="character" w:styleId="CommentReference">
    <w:name w:val="annotation reference"/>
    <w:uiPriority w:val="99"/>
    <w:semiHidden/>
    <w:rsid w:val="00FA72FC"/>
    <w:rPr>
      <w:sz w:val="16"/>
      <w:szCs w:val="16"/>
    </w:rPr>
  </w:style>
  <w:style w:type="paragraph" w:styleId="DocumentMap">
    <w:name w:val="Document Map"/>
    <w:basedOn w:val="Normal"/>
    <w:uiPriority w:val="99"/>
    <w:semiHidden/>
    <w:rsid w:val="00FA72FC"/>
    <w:pPr>
      <w:shd w:val="clear" w:color="auto" w:fill="000080"/>
    </w:pPr>
    <w:rPr>
      <w:rFonts w:ascii="Tahoma" w:hAnsi="Tahoma"/>
    </w:rPr>
  </w:style>
  <w:style w:type="paragraph" w:customStyle="1" w:styleId="BayerBibliography">
    <w:name w:val="Bayer Bibliography"/>
    <w:basedOn w:val="Normal"/>
    <w:link w:val="BayerBibliographyZchn"/>
    <w:rsid w:val="00FA72FC"/>
    <w:pPr>
      <w:spacing w:after="120"/>
      <w:ind w:left="1627" w:hanging="720"/>
    </w:pPr>
  </w:style>
  <w:style w:type="paragraph" w:customStyle="1" w:styleId="BayerTRDASectionHeading2">
    <w:name w:val="Bayer TRD_A_Section Heading 2"/>
    <w:basedOn w:val="BayerTRDASectionHeading1"/>
    <w:next w:val="BayerBodyTextFull"/>
    <w:qFormat/>
    <w:rsid w:val="00FA72FC"/>
    <w:pPr>
      <w:ind w:left="1418"/>
      <w:outlineLvl w:val="1"/>
    </w:pPr>
    <w:rPr>
      <w:b w:val="0"/>
      <w:szCs w:val="24"/>
    </w:rPr>
  </w:style>
  <w:style w:type="paragraph" w:customStyle="1" w:styleId="BulletBayerBodyText">
    <w:name w:val="Bullet Bayer Body Text"/>
    <w:basedOn w:val="Normal"/>
    <w:qFormat/>
    <w:rsid w:val="00E01383"/>
    <w:pPr>
      <w:numPr>
        <w:numId w:val="19"/>
      </w:numPr>
      <w:tabs>
        <w:tab w:val="clear" w:pos="720"/>
      </w:tabs>
      <w:spacing w:after="60"/>
      <w:ind w:left="511" w:hanging="284"/>
    </w:pPr>
  </w:style>
  <w:style w:type="paragraph" w:customStyle="1" w:styleId="BayerTableColumnHeadings">
    <w:name w:val="Bayer Table Column Headings"/>
    <w:basedOn w:val="Normal"/>
    <w:qFormat/>
    <w:rsid w:val="00FA72FC"/>
    <w:pPr>
      <w:jc w:val="center"/>
    </w:pPr>
    <w:rPr>
      <w:rFonts w:ascii="Arial" w:hAnsi="Arial"/>
      <w:b/>
      <w:sz w:val="20"/>
    </w:rPr>
  </w:style>
  <w:style w:type="paragraph" w:customStyle="1" w:styleId="BayerTableFootnote">
    <w:name w:val="Bayer Table Footnote"/>
    <w:basedOn w:val="BayerTableStyleLeftJustified"/>
    <w:qFormat/>
    <w:rsid w:val="00FA72FC"/>
    <w:pPr>
      <w:ind w:left="360" w:hanging="360"/>
    </w:pPr>
  </w:style>
  <w:style w:type="paragraph" w:customStyle="1" w:styleId="BayerFootnote">
    <w:name w:val="Bayer Footnote"/>
    <w:basedOn w:val="Normal"/>
    <w:rsid w:val="00FA72FC"/>
    <w:pPr>
      <w:tabs>
        <w:tab w:val="left" w:pos="907"/>
      </w:tabs>
      <w:spacing w:after="60"/>
      <w:ind w:left="907"/>
    </w:pPr>
    <w:rPr>
      <w:sz w:val="20"/>
    </w:rPr>
  </w:style>
  <w:style w:type="paragraph" w:customStyle="1" w:styleId="BayerSectionHeading">
    <w:name w:val="Bayer Section Heading"/>
    <w:basedOn w:val="Normal"/>
    <w:next w:val="Normal"/>
    <w:qFormat/>
    <w:rsid w:val="00FA72FC"/>
    <w:rPr>
      <w:b/>
      <w:sz w:val="28"/>
    </w:rPr>
  </w:style>
  <w:style w:type="paragraph" w:customStyle="1" w:styleId="BayerSubscript">
    <w:name w:val="Bayer Subscript"/>
    <w:basedOn w:val="Normal"/>
    <w:link w:val="BayerSubscriptZchn"/>
    <w:qFormat/>
    <w:rsid w:val="00FA72FC"/>
    <w:rPr>
      <w:vertAlign w:val="subscript"/>
    </w:rPr>
  </w:style>
  <w:style w:type="paragraph" w:customStyle="1" w:styleId="BayerSuperscript">
    <w:name w:val="Bayer Superscript"/>
    <w:basedOn w:val="Normal"/>
    <w:link w:val="BayerSuperscriptZchn"/>
    <w:qFormat/>
    <w:rsid w:val="00FA72FC"/>
    <w:rPr>
      <w:vertAlign w:val="superscript"/>
    </w:rPr>
  </w:style>
  <w:style w:type="paragraph" w:styleId="TOC1">
    <w:name w:val="toc 1"/>
    <w:aliases w:val="Bayer-TOC 1"/>
    <w:basedOn w:val="Normal"/>
    <w:next w:val="Normal"/>
    <w:uiPriority w:val="39"/>
    <w:rsid w:val="006B3CE9"/>
    <w:pPr>
      <w:tabs>
        <w:tab w:val="right" w:leader="dot" w:pos="14005"/>
      </w:tabs>
      <w:spacing w:before="120"/>
      <w:ind w:left="425" w:right="284" w:hanging="425"/>
    </w:pPr>
    <w:rPr>
      <w:b/>
      <w:color w:val="0000FF"/>
    </w:rPr>
  </w:style>
  <w:style w:type="paragraph" w:customStyle="1" w:styleId="SynopsisLeftColumn">
    <w:name w:val="Synopsis Left Column"/>
    <w:basedOn w:val="Normal"/>
    <w:uiPriority w:val="99"/>
    <w:semiHidden/>
    <w:rsid w:val="00FA72FC"/>
    <w:pPr>
      <w:spacing w:before="120" w:after="120"/>
      <w:jc w:val="right"/>
    </w:pPr>
    <w:rPr>
      <w:b/>
    </w:rPr>
  </w:style>
  <w:style w:type="paragraph" w:customStyle="1" w:styleId="SynopsisRightColumn">
    <w:name w:val="Synopsis Right Column"/>
    <w:basedOn w:val="Normal"/>
    <w:uiPriority w:val="99"/>
    <w:semiHidden/>
    <w:rsid w:val="00FA72FC"/>
    <w:pPr>
      <w:spacing w:before="120" w:after="120"/>
    </w:pPr>
  </w:style>
  <w:style w:type="paragraph" w:styleId="TOC2">
    <w:name w:val="toc 2"/>
    <w:aliases w:val="Bayer-TOC 2"/>
    <w:basedOn w:val="TOC1"/>
    <w:next w:val="Normal"/>
    <w:uiPriority w:val="39"/>
    <w:rsid w:val="009D3FE7"/>
    <w:pPr>
      <w:spacing w:before="0"/>
      <w:ind w:left="624" w:hanging="624"/>
    </w:pPr>
    <w:rPr>
      <w:b w:val="0"/>
    </w:rPr>
  </w:style>
  <w:style w:type="paragraph" w:styleId="TOC3">
    <w:name w:val="toc 3"/>
    <w:aliases w:val="Bayer-TOC 3"/>
    <w:basedOn w:val="TOC1"/>
    <w:next w:val="Normal"/>
    <w:uiPriority w:val="39"/>
    <w:rsid w:val="009D3FE7"/>
    <w:pPr>
      <w:spacing w:before="0"/>
      <w:ind w:left="822" w:hanging="822"/>
    </w:pPr>
    <w:rPr>
      <w:b w:val="0"/>
    </w:rPr>
  </w:style>
  <w:style w:type="paragraph" w:styleId="TOC4">
    <w:name w:val="toc 4"/>
    <w:aliases w:val="Bayer-TOC 4"/>
    <w:basedOn w:val="TOC1"/>
    <w:next w:val="Normal"/>
    <w:uiPriority w:val="39"/>
    <w:rsid w:val="009D3FE7"/>
    <w:pPr>
      <w:spacing w:before="0"/>
      <w:ind w:left="1021" w:hanging="1021"/>
    </w:pPr>
    <w:rPr>
      <w:b w:val="0"/>
    </w:rPr>
  </w:style>
  <w:style w:type="paragraph" w:styleId="TOC5">
    <w:name w:val="toc 5"/>
    <w:aliases w:val="Bayer-TOC 5"/>
    <w:basedOn w:val="TOC1"/>
    <w:next w:val="Normal"/>
    <w:uiPriority w:val="39"/>
    <w:rsid w:val="009D3FE7"/>
    <w:pPr>
      <w:spacing w:before="0"/>
      <w:ind w:left="1219" w:hanging="1219"/>
    </w:pPr>
    <w:rPr>
      <w:b w:val="0"/>
    </w:rPr>
  </w:style>
  <w:style w:type="paragraph" w:customStyle="1" w:styleId="BayerGuidanceNotes">
    <w:name w:val="Bayer Guidance Notes"/>
    <w:basedOn w:val="BayerBlue"/>
    <w:next w:val="Normal"/>
    <w:link w:val="BayerGuidanceNotesZchn"/>
    <w:qFormat/>
    <w:rsid w:val="00FA72FC"/>
    <w:rPr>
      <w:i/>
    </w:rPr>
  </w:style>
  <w:style w:type="paragraph" w:styleId="CommentText">
    <w:name w:val="annotation text"/>
    <w:basedOn w:val="Normal"/>
    <w:uiPriority w:val="99"/>
    <w:semiHidden/>
    <w:rsid w:val="00FA72FC"/>
    <w:rPr>
      <w:sz w:val="20"/>
    </w:rPr>
  </w:style>
  <w:style w:type="paragraph" w:styleId="CommentSubject">
    <w:name w:val="annotation subject"/>
    <w:basedOn w:val="CommentText"/>
    <w:next w:val="CommentText"/>
    <w:uiPriority w:val="99"/>
    <w:semiHidden/>
    <w:rsid w:val="00FA72FC"/>
    <w:rPr>
      <w:b/>
      <w:bCs/>
    </w:rPr>
  </w:style>
  <w:style w:type="paragraph" w:customStyle="1" w:styleId="BayerTableStyleCentered">
    <w:name w:val="Bayer TableStyle Centered"/>
    <w:basedOn w:val="Normal"/>
    <w:qFormat/>
    <w:rsid w:val="00FA72FC"/>
    <w:pPr>
      <w:keepNext/>
      <w:widowControl w:val="0"/>
      <w:jc w:val="center"/>
    </w:pPr>
    <w:rPr>
      <w:rFonts w:ascii="Arial" w:hAnsi="Arial"/>
      <w:sz w:val="20"/>
    </w:rPr>
  </w:style>
  <w:style w:type="paragraph" w:styleId="BalloonText">
    <w:name w:val="Balloon Text"/>
    <w:basedOn w:val="Normal"/>
    <w:uiPriority w:val="99"/>
    <w:semiHidden/>
    <w:rsid w:val="00FA72FC"/>
    <w:rPr>
      <w:rFonts w:ascii="Tahoma" w:hAnsi="Tahoma" w:cs="Tahoma"/>
      <w:sz w:val="16"/>
      <w:szCs w:val="16"/>
    </w:rPr>
  </w:style>
  <w:style w:type="paragraph" w:customStyle="1" w:styleId="BayerTRDASectionHeading1">
    <w:name w:val="Bayer TRD_A_Section Heading 1"/>
    <w:basedOn w:val="Heading1"/>
    <w:next w:val="BayerBodyTextFull"/>
    <w:qFormat/>
    <w:rsid w:val="00EF03DD"/>
    <w:pPr>
      <w:numPr>
        <w:numId w:val="0"/>
      </w:numPr>
      <w:spacing w:before="60" w:after="60"/>
    </w:pPr>
    <w:rPr>
      <w:sz w:val="24"/>
    </w:rPr>
  </w:style>
  <w:style w:type="paragraph" w:customStyle="1" w:styleId="BayerTRDSource">
    <w:name w:val="Bayer TRD Source"/>
    <w:basedOn w:val="Normal"/>
    <w:next w:val="BayerBodyTextFull"/>
    <w:qFormat/>
    <w:rsid w:val="005D531F"/>
    <w:pPr>
      <w:spacing w:after="120"/>
      <w:ind w:left="1417" w:hanging="992"/>
    </w:pPr>
    <w:rPr>
      <w:i/>
      <w:szCs w:val="22"/>
    </w:rPr>
  </w:style>
  <w:style w:type="paragraph" w:customStyle="1" w:styleId="BayerTRDASectionHeading3">
    <w:name w:val="Bayer TRD_A_Section Heading 3"/>
    <w:basedOn w:val="BayerTRDASectionHeading1"/>
    <w:next w:val="BayerBodyTextFull"/>
    <w:qFormat/>
    <w:rsid w:val="00FA72FC"/>
    <w:pPr>
      <w:ind w:left="1559"/>
      <w:outlineLvl w:val="2"/>
    </w:pPr>
    <w:rPr>
      <w:b w:val="0"/>
      <w:szCs w:val="24"/>
    </w:rPr>
  </w:style>
  <w:style w:type="paragraph" w:customStyle="1" w:styleId="BayerTRDASectionHeading4">
    <w:name w:val="Bayer TRD_A_Section Heading 4"/>
    <w:basedOn w:val="BayerTRDASectionHeading1"/>
    <w:next w:val="BayerBodyTextFull"/>
    <w:qFormat/>
    <w:rsid w:val="00FA72FC"/>
    <w:pPr>
      <w:ind w:left="1701"/>
      <w:outlineLvl w:val="3"/>
    </w:pPr>
    <w:rPr>
      <w:b w:val="0"/>
    </w:rPr>
  </w:style>
  <w:style w:type="paragraph" w:styleId="TOC6">
    <w:name w:val="toc 6"/>
    <w:aliases w:val="Bayer-TOC 6"/>
    <w:basedOn w:val="TOC1"/>
    <w:next w:val="Normal"/>
    <w:uiPriority w:val="39"/>
    <w:rsid w:val="00A74FA1"/>
    <w:pPr>
      <w:spacing w:before="0"/>
      <w:ind w:left="1219" w:hanging="1219"/>
    </w:pPr>
    <w:rPr>
      <w:b w:val="0"/>
    </w:rPr>
  </w:style>
  <w:style w:type="paragraph" w:styleId="TOC7">
    <w:name w:val="toc 7"/>
    <w:aliases w:val="Bayer-TOC 7"/>
    <w:basedOn w:val="TOC1"/>
    <w:next w:val="Normal"/>
    <w:uiPriority w:val="39"/>
    <w:rsid w:val="00AE0354"/>
    <w:pPr>
      <w:spacing w:before="0"/>
      <w:ind w:left="1474" w:hanging="1474"/>
    </w:pPr>
    <w:rPr>
      <w:b w:val="0"/>
    </w:rPr>
  </w:style>
  <w:style w:type="paragraph" w:customStyle="1" w:styleId="BayerTRDASectionHeading5">
    <w:name w:val="Bayer TRD_A_Section Heading 5"/>
    <w:basedOn w:val="BayerTRDASectionHeading1"/>
    <w:next w:val="BayerBodyTextFull"/>
    <w:qFormat/>
    <w:rsid w:val="00FA72FC"/>
    <w:pPr>
      <w:ind w:left="1701"/>
      <w:outlineLvl w:val="4"/>
    </w:pPr>
    <w:rPr>
      <w:b w:val="0"/>
    </w:rPr>
  </w:style>
  <w:style w:type="paragraph" w:customStyle="1" w:styleId="BayerTableStyleLeftJustified">
    <w:name w:val="Bayer TableStyle Left Justified"/>
    <w:basedOn w:val="Normal"/>
    <w:qFormat/>
    <w:rsid w:val="00FA72FC"/>
    <w:pPr>
      <w:keepNext/>
      <w:widowControl w:val="0"/>
    </w:pPr>
    <w:rPr>
      <w:rFonts w:ascii="Arial" w:hAnsi="Arial"/>
      <w:sz w:val="20"/>
    </w:rPr>
  </w:style>
  <w:style w:type="paragraph" w:customStyle="1" w:styleId="BayerTableStyleRightJustified">
    <w:name w:val="Bayer TableStyle Right Justified"/>
    <w:qFormat/>
    <w:rsid w:val="00DE05E9"/>
    <w:pPr>
      <w:keepNext/>
      <w:widowControl w:val="0"/>
      <w:jc w:val="right"/>
    </w:pPr>
    <w:rPr>
      <w:rFonts w:ascii="Arial" w:hAnsi="Arial"/>
      <w:lang w:val="en-US" w:eastAsia="en-US"/>
    </w:rPr>
  </w:style>
  <w:style w:type="paragraph" w:styleId="Caption">
    <w:name w:val="caption"/>
    <w:aliases w:val="Bayer Caption"/>
    <w:basedOn w:val="Normal"/>
    <w:next w:val="Normal"/>
    <w:qFormat/>
    <w:rsid w:val="00FA72FC"/>
    <w:pPr>
      <w:keepNext/>
      <w:spacing w:before="120" w:after="120"/>
      <w:ind w:left="907"/>
    </w:pPr>
    <w:rPr>
      <w:rFonts w:ascii="Arial" w:hAnsi="Arial"/>
      <w:b/>
      <w:sz w:val="20"/>
    </w:rPr>
  </w:style>
  <w:style w:type="paragraph" w:customStyle="1" w:styleId="BayerSASCaption">
    <w:name w:val="Bayer SAS Caption"/>
    <w:basedOn w:val="Caption"/>
    <w:next w:val="BayerSASMono"/>
    <w:qFormat/>
    <w:rsid w:val="00FA72FC"/>
    <w:pPr>
      <w:spacing w:before="0" w:after="0"/>
      <w:ind w:left="1814" w:hanging="907"/>
    </w:pPr>
    <w:rPr>
      <w:rFonts w:ascii="SAS Monospace" w:hAnsi="SAS Monospace"/>
      <w:sz w:val="16"/>
    </w:rPr>
  </w:style>
  <w:style w:type="paragraph" w:customStyle="1" w:styleId="BayerSASMono">
    <w:name w:val="Bayer SAS Mono"/>
    <w:basedOn w:val="Normal"/>
    <w:qFormat/>
    <w:rsid w:val="00115EFF"/>
    <w:pPr>
      <w:spacing w:line="160" w:lineRule="exact"/>
    </w:pPr>
    <w:rPr>
      <w:rFonts w:ascii="SAS Monospace" w:hAnsi="SAS Monospace"/>
      <w:sz w:val="16"/>
      <w:szCs w:val="16"/>
    </w:rPr>
  </w:style>
  <w:style w:type="paragraph" w:customStyle="1" w:styleId="Bullet2BayerBodyText">
    <w:name w:val="Bullet_2 Bayer Body Text"/>
    <w:basedOn w:val="BulletBayerBodyText"/>
    <w:next w:val="BayerBodyTextFull"/>
    <w:qFormat/>
    <w:rsid w:val="00F11CED"/>
    <w:pPr>
      <w:numPr>
        <w:numId w:val="10"/>
      </w:numPr>
      <w:tabs>
        <w:tab w:val="clear" w:pos="1778"/>
      </w:tabs>
      <w:ind w:left="794" w:hanging="284"/>
    </w:pPr>
  </w:style>
  <w:style w:type="paragraph" w:styleId="Header">
    <w:name w:val="header"/>
    <w:basedOn w:val="Normal"/>
    <w:link w:val="HeaderChar"/>
    <w:rsid w:val="00FA72FC"/>
    <w:pPr>
      <w:tabs>
        <w:tab w:val="center" w:pos="4536"/>
        <w:tab w:val="right" w:pos="9072"/>
      </w:tabs>
    </w:pPr>
  </w:style>
  <w:style w:type="paragraph" w:styleId="Footer">
    <w:name w:val="footer"/>
    <w:basedOn w:val="Normal"/>
    <w:uiPriority w:val="99"/>
    <w:semiHidden/>
    <w:rsid w:val="00FA72FC"/>
    <w:pPr>
      <w:tabs>
        <w:tab w:val="center" w:pos="4536"/>
        <w:tab w:val="right" w:pos="9072"/>
      </w:tabs>
    </w:pPr>
  </w:style>
  <w:style w:type="character" w:customStyle="1" w:styleId="BayerSuperscriptZchn">
    <w:name w:val="Bayer Superscript Zchn"/>
    <w:link w:val="BayerSuperscript"/>
    <w:rsid w:val="00F603E0"/>
    <w:rPr>
      <w:sz w:val="24"/>
      <w:vertAlign w:val="superscript"/>
    </w:rPr>
  </w:style>
  <w:style w:type="character" w:customStyle="1" w:styleId="BayerSubscriptZchn">
    <w:name w:val="Bayer Subscript Zchn"/>
    <w:link w:val="BayerSubscript"/>
    <w:rsid w:val="00F603E0"/>
    <w:rPr>
      <w:sz w:val="24"/>
      <w:vertAlign w:val="subscript"/>
    </w:rPr>
  </w:style>
  <w:style w:type="paragraph" w:customStyle="1" w:styleId="JapancontBayerCaption">
    <w:name w:val="Japan cont Bayer Caption"/>
    <w:basedOn w:val="Normal"/>
    <w:next w:val="BayerBodyTextFull"/>
    <w:qFormat/>
    <w:rsid w:val="00A142DB"/>
    <w:pPr>
      <w:keepNext/>
      <w:spacing w:before="120" w:after="120"/>
      <w:ind w:left="907"/>
    </w:pPr>
    <w:rPr>
      <w:rFonts w:ascii="Arial" w:hAnsi="Arial"/>
      <w:b/>
      <w:sz w:val="20"/>
    </w:rPr>
  </w:style>
  <w:style w:type="paragraph" w:styleId="TOC8">
    <w:name w:val="toc 8"/>
    <w:aliases w:val="Bayer-TOC 8"/>
    <w:basedOn w:val="TOC1"/>
    <w:next w:val="Normal"/>
    <w:uiPriority w:val="39"/>
    <w:rsid w:val="00A74FA1"/>
    <w:pPr>
      <w:spacing w:before="0"/>
      <w:ind w:left="1219" w:hanging="1219"/>
    </w:pPr>
    <w:rPr>
      <w:b w:val="0"/>
    </w:rPr>
  </w:style>
  <w:style w:type="paragraph" w:styleId="TOC9">
    <w:name w:val="toc 9"/>
    <w:aliases w:val="Bayer-TOC 9"/>
    <w:basedOn w:val="TOC1"/>
    <w:next w:val="Normal"/>
    <w:uiPriority w:val="39"/>
    <w:rsid w:val="004B5403"/>
    <w:pPr>
      <w:spacing w:before="0"/>
      <w:ind w:left="1786" w:hanging="1219"/>
    </w:pPr>
    <w:rPr>
      <w:b w:val="0"/>
    </w:rPr>
  </w:style>
  <w:style w:type="paragraph" w:customStyle="1" w:styleId="BayerBlue">
    <w:name w:val="Bayer Blue"/>
    <w:basedOn w:val="Normal"/>
    <w:next w:val="BayerBodyTextFull"/>
    <w:link w:val="BayerBlueZchn"/>
    <w:rsid w:val="00332529"/>
    <w:rPr>
      <w:color w:val="0000FF"/>
    </w:rPr>
  </w:style>
  <w:style w:type="paragraph" w:styleId="TableofFigures">
    <w:name w:val="table of figures"/>
    <w:aliases w:val="Bayer Table of Figures"/>
    <w:basedOn w:val="Normal"/>
    <w:next w:val="Normal"/>
    <w:uiPriority w:val="99"/>
    <w:qFormat/>
    <w:rsid w:val="001B6F2A"/>
    <w:pPr>
      <w:tabs>
        <w:tab w:val="left" w:pos="0"/>
        <w:tab w:val="left" w:pos="1134"/>
        <w:tab w:val="right" w:leader="dot" w:pos="9072"/>
      </w:tabs>
      <w:spacing w:before="120" w:after="120"/>
      <w:ind w:left="1134" w:hanging="1134"/>
      <w:contextualSpacing/>
    </w:pPr>
    <w:rPr>
      <w:color w:val="0000FF"/>
    </w:rPr>
  </w:style>
  <w:style w:type="character" w:styleId="Hyperlink">
    <w:name w:val="Hyperlink"/>
    <w:uiPriority w:val="99"/>
    <w:rsid w:val="00350727"/>
    <w:rPr>
      <w:color w:val="0000FF"/>
      <w:u w:val="single"/>
    </w:rPr>
  </w:style>
  <w:style w:type="paragraph" w:styleId="TOCHeading">
    <w:name w:val="TOC Heading"/>
    <w:aliases w:val="Bayer ToC Heading"/>
    <w:basedOn w:val="BayerBodyTextFull"/>
    <w:next w:val="BayerBodyTextFull"/>
    <w:uiPriority w:val="39"/>
    <w:qFormat/>
    <w:rsid w:val="005C376D"/>
    <w:pPr>
      <w:spacing w:after="60"/>
    </w:pPr>
    <w:rPr>
      <w:b/>
      <w:bCs/>
      <w:kern w:val="32"/>
      <w:szCs w:val="32"/>
    </w:rPr>
  </w:style>
  <w:style w:type="numbering" w:styleId="111111">
    <w:name w:val="Outline List 2"/>
    <w:basedOn w:val="NoList"/>
    <w:rsid w:val="00797D3B"/>
    <w:pPr>
      <w:numPr>
        <w:numId w:val="31"/>
      </w:numPr>
    </w:pPr>
  </w:style>
  <w:style w:type="table" w:styleId="TableGrid">
    <w:name w:val="Table Grid"/>
    <w:basedOn w:val="TableNormal"/>
    <w:rsid w:val="00797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rsid w:val="00350727"/>
    <w:rPr>
      <w:color w:val="800080"/>
      <w:u w:val="single"/>
    </w:rPr>
  </w:style>
  <w:style w:type="paragraph" w:styleId="Title">
    <w:name w:val="Title"/>
    <w:aliases w:val="Bayer Title"/>
    <w:basedOn w:val="Normal"/>
    <w:next w:val="Normal"/>
    <w:link w:val="TitleChar"/>
    <w:uiPriority w:val="1"/>
    <w:qFormat/>
    <w:rsid w:val="00BB422A"/>
    <w:pPr>
      <w:spacing w:before="120"/>
      <w:jc w:val="center"/>
    </w:pPr>
    <w:rPr>
      <w:b/>
      <w:bCs/>
      <w:kern w:val="28"/>
      <w:sz w:val="32"/>
      <w:szCs w:val="32"/>
    </w:rPr>
  </w:style>
  <w:style w:type="character" w:customStyle="1" w:styleId="TitleChar">
    <w:name w:val="Title Char"/>
    <w:aliases w:val="Bayer Title Char"/>
    <w:link w:val="Title"/>
    <w:uiPriority w:val="1"/>
    <w:rsid w:val="00DD6FE7"/>
    <w:rPr>
      <w:rFonts w:eastAsia="Times New Roman" w:cs="Times New Roman"/>
      <w:b/>
      <w:bCs/>
      <w:kern w:val="28"/>
      <w:sz w:val="32"/>
      <w:szCs w:val="32"/>
    </w:rPr>
  </w:style>
  <w:style w:type="paragraph" w:styleId="Subtitle">
    <w:name w:val="Subtitle"/>
    <w:aliases w:val="Bayer Subtitle"/>
    <w:basedOn w:val="BayerBodyTextFull"/>
    <w:next w:val="BayerBodyTextFull"/>
    <w:link w:val="SubtitleChar"/>
    <w:uiPriority w:val="1"/>
    <w:qFormat/>
    <w:rsid w:val="00B1729C"/>
    <w:pPr>
      <w:spacing w:after="0"/>
      <w:jc w:val="center"/>
    </w:pPr>
    <w:rPr>
      <w:b/>
      <w:kern w:val="28"/>
      <w:sz w:val="28"/>
      <w:szCs w:val="24"/>
    </w:rPr>
  </w:style>
  <w:style w:type="character" w:customStyle="1" w:styleId="SubtitleChar">
    <w:name w:val="Subtitle Char"/>
    <w:aliases w:val="Bayer Subtitle Char"/>
    <w:link w:val="Subtitle"/>
    <w:uiPriority w:val="1"/>
    <w:rsid w:val="00B1729C"/>
    <w:rPr>
      <w:b/>
      <w:kern w:val="28"/>
      <w:sz w:val="28"/>
      <w:szCs w:val="24"/>
      <w:lang w:val="en-US" w:eastAsia="en-US"/>
    </w:rPr>
  </w:style>
  <w:style w:type="character" w:customStyle="1" w:styleId="BayerBlueZchn">
    <w:name w:val="Bayer Blue Zchn"/>
    <w:link w:val="BayerBlue"/>
    <w:rsid w:val="00332529"/>
    <w:rPr>
      <w:color w:val="0000FF"/>
      <w:sz w:val="24"/>
    </w:rPr>
  </w:style>
  <w:style w:type="paragraph" w:customStyle="1" w:styleId="BayerToTToFLoRHeading">
    <w:name w:val="Bayer ToT ToF LoR Heading"/>
    <w:basedOn w:val="Normal"/>
    <w:next w:val="BayerBodyTextFull"/>
    <w:qFormat/>
    <w:rsid w:val="00305919"/>
    <w:pPr>
      <w:outlineLvl w:val="0"/>
    </w:pPr>
    <w:rPr>
      <w:b/>
    </w:rPr>
  </w:style>
  <w:style w:type="paragraph" w:customStyle="1" w:styleId="BayerBibliographyBlue">
    <w:name w:val="Bayer Bibliography Blue"/>
    <w:basedOn w:val="BayerBibliography"/>
    <w:next w:val="Normal"/>
    <w:link w:val="BayerBibliographyBlueZchn"/>
    <w:rsid w:val="009071DA"/>
    <w:rPr>
      <w:color w:val="0000FF"/>
    </w:rPr>
  </w:style>
  <w:style w:type="character" w:customStyle="1" w:styleId="BayerBibliographyZchn">
    <w:name w:val="Bayer Bibliography Zchn"/>
    <w:basedOn w:val="DefaultParagraphFont"/>
    <w:link w:val="BayerBibliography"/>
    <w:rsid w:val="009071DA"/>
    <w:rPr>
      <w:sz w:val="24"/>
      <w:lang w:val="en-US" w:eastAsia="en-US"/>
    </w:rPr>
  </w:style>
  <w:style w:type="character" w:customStyle="1" w:styleId="BayerBibliographyBlueZchn">
    <w:name w:val="Bayer Bibliography Blue Zchn"/>
    <w:basedOn w:val="BayerBibliographyZchn"/>
    <w:link w:val="BayerBibliographyBlue"/>
    <w:rsid w:val="009071DA"/>
    <w:rPr>
      <w:color w:val="0000FF"/>
      <w:sz w:val="24"/>
      <w:lang w:val="en-US" w:eastAsia="en-US"/>
    </w:rPr>
  </w:style>
  <w:style w:type="character" w:customStyle="1" w:styleId="BayerGuidanceNotesZchn">
    <w:name w:val="Bayer Guidance Notes Zchn"/>
    <w:basedOn w:val="BayerBlueZchn"/>
    <w:link w:val="BayerGuidanceNotes"/>
    <w:rsid w:val="009071DA"/>
    <w:rPr>
      <w:i/>
      <w:color w:val="0000FF"/>
      <w:sz w:val="24"/>
      <w:lang w:val="en-US" w:eastAsia="en-US"/>
    </w:rPr>
  </w:style>
  <w:style w:type="character" w:styleId="PlaceholderText">
    <w:name w:val="Placeholder Text"/>
    <w:basedOn w:val="DefaultParagraphFont"/>
    <w:uiPriority w:val="99"/>
    <w:semiHidden/>
    <w:rsid w:val="00763EB8"/>
    <w:rPr>
      <w:color w:val="808080"/>
    </w:rPr>
  </w:style>
  <w:style w:type="character" w:customStyle="1" w:styleId="BayerBodyTextFullChar">
    <w:name w:val="Bayer Body Text Full Char"/>
    <w:link w:val="BayerBodyTextFull"/>
    <w:rsid w:val="00572B9E"/>
    <w:rPr>
      <w:sz w:val="24"/>
      <w:lang w:val="en-US" w:eastAsia="en-US"/>
    </w:rPr>
  </w:style>
  <w:style w:type="character" w:customStyle="1" w:styleId="HeaderChar">
    <w:name w:val="Header Char"/>
    <w:basedOn w:val="DefaultParagraphFont"/>
    <w:link w:val="Header"/>
    <w:rsid w:val="00572B9E"/>
    <w:rPr>
      <w:sz w:val="24"/>
      <w:lang w:val="en-US" w:eastAsia="en-US"/>
    </w:rPr>
  </w:style>
  <w:style w:type="paragraph" w:customStyle="1" w:styleId="Kopfzeile1">
    <w:name w:val="Kopfzeile1"/>
    <w:basedOn w:val="Normal"/>
    <w:rsid w:val="00572B9E"/>
    <w:pPr>
      <w:tabs>
        <w:tab w:val="center" w:pos="4536"/>
        <w:tab w:val="right" w:pos="9072"/>
      </w:tabs>
    </w:pPr>
  </w:style>
  <w:style w:type="paragraph" w:customStyle="1" w:styleId="BayerSASCaptionDocFish">
    <w:name w:val="Bayer SAS Caption DocFish"/>
    <w:basedOn w:val="Heading7"/>
    <w:qFormat/>
    <w:rsid w:val="004B5403"/>
    <w:pPr>
      <w:numPr>
        <w:ilvl w:val="0"/>
        <w:numId w:val="0"/>
      </w:numPr>
      <w:spacing w:before="0" w:line="160" w:lineRule="exact"/>
      <w:ind w:left="1814" w:hanging="907"/>
      <w:outlineLvl w:val="8"/>
    </w:pPr>
    <w:rPr>
      <w:rFonts w:ascii="SAS Monospace" w:hAnsi="SAS Monospace"/>
      <w:sz w:val="16"/>
      <w:szCs w:val="16"/>
    </w:rPr>
  </w:style>
  <w:style w:type="character" w:customStyle="1" w:styleId="Document-page-count">
    <w:name w:val="Document-page-count"/>
    <w:basedOn w:val="DefaultParagraphFont"/>
    <w:rsid w:val="00655734"/>
    <w:rPr>
      <w:rFonts w:ascii="Times New Roman" w:hAnsi="Times New Roman"/>
      <w:sz w:val="20"/>
    </w:rPr>
  </w:style>
  <w:style w:type="paragraph" w:customStyle="1" w:styleId="SOP-Head">
    <w:name w:val="SOP-Head"/>
    <w:rsid w:val="00655734"/>
    <w:rPr>
      <w:b/>
      <w:sz w:val="24"/>
    </w:rPr>
  </w:style>
  <w:style w:type="paragraph" w:customStyle="1" w:styleId="Para0sb">
    <w:name w:val="Para:0:sb"/>
    <w:basedOn w:val="Normal"/>
    <w:rsid w:val="00655734"/>
    <w:pPr>
      <w:spacing w:after="220"/>
    </w:pPr>
    <w:rPr>
      <w:b/>
      <w:lang w:eastAsia="de-DE"/>
    </w:rPr>
  </w:style>
  <w:style w:type="paragraph" w:customStyle="1" w:styleId="ReportTitle">
    <w:name w:val="ReportTitle"/>
    <w:basedOn w:val="Normal"/>
    <w:next w:val="Normal"/>
    <w:rsid w:val="00655734"/>
    <w:pPr>
      <w:spacing w:after="220"/>
    </w:pPr>
    <w:rPr>
      <w:b/>
      <w:sz w:val="28"/>
      <w:lang w:eastAsia="de-DE"/>
    </w:rPr>
  </w:style>
  <w:style w:type="paragraph" w:customStyle="1" w:styleId="QSDTextStandard">
    <w:name w:val="QSD Text Standard"/>
    <w:rsid w:val="0087795B"/>
    <w:pPr>
      <w:spacing w:before="60" w:after="60"/>
      <w:jc w:val="both"/>
    </w:pPr>
    <w:rPr>
      <w:rFonts w:ascii="Arial" w:hAnsi="Arial"/>
      <w:lang w:val="en-US" w:eastAsia="en-US"/>
    </w:rPr>
  </w:style>
  <w:style w:type="paragraph" w:customStyle="1" w:styleId="Para0s">
    <w:name w:val="Para:0:s"/>
    <w:basedOn w:val="Normal"/>
    <w:link w:val="Para0sZchn"/>
    <w:rsid w:val="0087795B"/>
    <w:pPr>
      <w:spacing w:after="220"/>
    </w:pPr>
    <w:rPr>
      <w:rFonts w:ascii="Helvetica" w:hAnsi="Helvetica"/>
      <w:sz w:val="22"/>
    </w:rPr>
  </w:style>
  <w:style w:type="character" w:customStyle="1" w:styleId="Para0sZchn">
    <w:name w:val="Para:0:s Zchn"/>
    <w:basedOn w:val="DefaultParagraphFont"/>
    <w:link w:val="Para0s"/>
    <w:rsid w:val="0087795B"/>
    <w:rPr>
      <w:rFonts w:ascii="Helvetica" w:hAnsi="Helvetica"/>
      <w:sz w:val="22"/>
      <w:lang w:val="en-US" w:eastAsia="en-US"/>
    </w:rPr>
  </w:style>
  <w:style w:type="paragraph" w:customStyle="1" w:styleId="Smalltext80">
    <w:name w:val="Smalltext8:0"/>
    <w:uiPriority w:val="99"/>
    <w:pPr>
      <w:widowControl w:val="0"/>
      <w:autoSpaceDE w:val="0"/>
      <w:autoSpaceDN w:val="0"/>
      <w:adjustRightInd w:val="0"/>
    </w:pPr>
    <w:rPr>
      <w:rFonts w:asciiTheme="minorAscii" w:eastAsiaTheme="minorEastAsia" w:hAnsiTheme="minorHAnsi" w:cstheme="minorBidi"/>
      <w:color w:val="000000"/>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customXml" Target="../customXml/item7.xml" /><Relationship Id="rId11" Type="http://schemas.openxmlformats.org/officeDocument/2006/relationships/customXml" Target="../customXml/item8.xml"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header" Target="header3.xml" /><Relationship Id="rId17" Type="http://schemas.openxmlformats.org/officeDocument/2006/relationships/footer" Target="footer3.xml" /><Relationship Id="rId18" Type="http://schemas.openxmlformats.org/officeDocument/2006/relationships/header" Target="header4.xml" /><Relationship Id="rId19" Type="http://schemas.openxmlformats.org/officeDocument/2006/relationships/header" Target="header5.xml" /><Relationship Id="rId2" Type="http://schemas.openxmlformats.org/officeDocument/2006/relationships/webSettings" Target="webSettings.xml" /><Relationship Id="rId20" Type="http://schemas.openxmlformats.org/officeDocument/2006/relationships/header" Target="header6.xml" /><Relationship Id="rId21" Type="http://schemas.openxmlformats.org/officeDocument/2006/relationships/header" Target="header7.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header" Target="header10.xml" /><Relationship Id="rId25" Type="http://schemas.openxmlformats.org/officeDocument/2006/relationships/header" Target="header11.xml" /><Relationship Id="rId26" Type="http://schemas.openxmlformats.org/officeDocument/2006/relationships/header" Target="header12.xml" /><Relationship Id="rId27" Type="http://schemas.openxmlformats.org/officeDocument/2006/relationships/header" Target="header13.xml" /><Relationship Id="rId28" Type="http://schemas.openxmlformats.org/officeDocument/2006/relationships/header" Target="header14.xml" /><Relationship Id="rId29" Type="http://schemas.openxmlformats.org/officeDocument/2006/relationships/header" Target="header15.xml" /><Relationship Id="rId3" Type="http://schemas.openxmlformats.org/officeDocument/2006/relationships/fontTable" Target="fontTable.xml" /><Relationship Id="rId30" Type="http://schemas.openxmlformats.org/officeDocument/2006/relationships/header" Target="header16.xml" /><Relationship Id="rId31" Type="http://schemas.openxmlformats.org/officeDocument/2006/relationships/header" Target="header17.xml" /><Relationship Id="rId32" Type="http://schemas.openxmlformats.org/officeDocument/2006/relationships/header" Target="header18.xml" /><Relationship Id="rId33" Type="http://schemas.openxmlformats.org/officeDocument/2006/relationships/header" Target="header19.xml" /><Relationship Id="rId34" Type="http://schemas.openxmlformats.org/officeDocument/2006/relationships/header" Target="header20.xml" /><Relationship Id="rId35" Type="http://schemas.openxmlformats.org/officeDocument/2006/relationships/header" Target="header21.xml" /><Relationship Id="rId36" Type="http://schemas.openxmlformats.org/officeDocument/2006/relationships/header" Target="header22.xml" /><Relationship Id="rId37" Type="http://schemas.openxmlformats.org/officeDocument/2006/relationships/header" Target="header23.xml" /><Relationship Id="rId38" Type="http://schemas.openxmlformats.org/officeDocument/2006/relationships/header" Target="header24.xml" /><Relationship Id="rId39" Type="http://schemas.openxmlformats.org/officeDocument/2006/relationships/header" Target="header25.xml" /><Relationship Id="rId4" Type="http://schemas.openxmlformats.org/officeDocument/2006/relationships/customXml" Target="../customXml/item1.xml" /><Relationship Id="rId40" Type="http://schemas.openxmlformats.org/officeDocument/2006/relationships/header" Target="header26.xml" /><Relationship Id="rId41" Type="http://schemas.openxmlformats.org/officeDocument/2006/relationships/header" Target="header27.xml" /><Relationship Id="rId42" Type="http://schemas.openxmlformats.org/officeDocument/2006/relationships/header" Target="header28.xml" /><Relationship Id="rId43" Type="http://schemas.openxmlformats.org/officeDocument/2006/relationships/header" Target="header29.xml" /><Relationship Id="rId44" Type="http://schemas.openxmlformats.org/officeDocument/2006/relationships/header" Target="header30.xml" /><Relationship Id="rId45" Type="http://schemas.openxmlformats.org/officeDocument/2006/relationships/header" Target="header31.xml" /><Relationship Id="rId46" Type="http://schemas.openxmlformats.org/officeDocument/2006/relationships/header" Target="header32.xml" /><Relationship Id="rId47" Type="http://schemas.openxmlformats.org/officeDocument/2006/relationships/header" Target="header33.xml" /><Relationship Id="rId48" Type="http://schemas.openxmlformats.org/officeDocument/2006/relationships/header" Target="header34.xml" /><Relationship Id="rId49" Type="http://schemas.openxmlformats.org/officeDocument/2006/relationships/header" Target="header35.xml" /><Relationship Id="rId5" Type="http://schemas.openxmlformats.org/officeDocument/2006/relationships/customXml" Target="../customXml/item2.xml" /><Relationship Id="rId50" Type="http://schemas.openxmlformats.org/officeDocument/2006/relationships/header" Target="header36.xml" /><Relationship Id="rId51" Type="http://schemas.openxmlformats.org/officeDocument/2006/relationships/header" Target="header37.xml" /><Relationship Id="rId52" Type="http://schemas.openxmlformats.org/officeDocument/2006/relationships/header" Target="header38.xml" /><Relationship Id="rId53" Type="http://schemas.openxmlformats.org/officeDocument/2006/relationships/header" Target="header39.xml" /><Relationship Id="rId54" Type="http://schemas.openxmlformats.org/officeDocument/2006/relationships/theme" Target="theme/theme1.xml" /><Relationship Id="rId55" Type="http://schemas.openxmlformats.org/officeDocument/2006/relationships/numbering" Target="numbering.xml" /><Relationship Id="rId56" Type="http://schemas.openxmlformats.org/officeDocument/2006/relationships/styles" Target="styles.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header2.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4.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5.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6.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7.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8.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9.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0.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1.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2.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3.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4.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5.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6.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7.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8.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19.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0.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1.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2.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3.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4.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5.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6.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7.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8.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29.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0.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1.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2.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3.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4.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5.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6.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7.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8.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header39.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png" /><Relationship Id="rId3" Type="http://schemas.openxmlformats.org/officeDocument/2006/relationships/image" Target="file:///C:\ProgramData\BayLabel\Restricted.png" TargetMode="Externa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Git\docfish\resources\rd-m-0003-ctd_v2.dotx" TargetMode="External"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&#65279;<?xml version="1.0" encoding="utf-8" standalone="yes"?><Relationships xmlns="http://schemas.openxmlformats.org/package/2006/relationships"><Relationship Id="rId1" Type="http://schemas.openxmlformats.org/officeDocument/2006/relationships/customXmlProps" Target="itemProps7.xml" /></Relationships>
</file>

<file path=customXml/_rels/item8.xml.rels>&#65279;<?xml version="1.0" encoding="utf-8" standalone="yes"?><Relationships xmlns="http://schemas.openxmlformats.org/package/2006/relationships"><Relationship Id="rId1" Type="http://schemas.openxmlformats.org/officeDocument/2006/relationships/customXmlProps" Target="itemProps8.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gbbd9102adcd43839cd73b51972a464c xmlns="e941b624-166c-4987-9ed6-d539972f16a8">
      <Terms xmlns="http://schemas.microsoft.com/office/infopath/2007/PartnerControls">
        <TermInfo xmlns="http://schemas.microsoft.com/office/infopath/2007/PartnerControls">
          <TermName xmlns="http://schemas.microsoft.com/office/infopath/2007/PartnerControls">Long-Term</TermName>
          <TermId xmlns="http://schemas.microsoft.com/office/infopath/2007/PartnerControls">450f2ec9-198b-4bf0-b08c-74a80f1899d3</TermId>
        </TermInfo>
      </Terms>
    </gbbd9102adcd43839cd73b51972a464c>
    <Owner xmlns="7F2684DE-4891-4716-893C-73B6405F6FD0">
      <UserInfo>
        <DisplayName/>
        <AccountId xsi:nil="true"/>
        <AccountType/>
      </UserInfo>
    </Owner>
    <_dlc_DocId xmlns="51042502-ec0f-4ba3-95d1-c1e044d078f3">DTZMRRZ3RA43-264-92</_dlc_DocId>
    <TaxCatchAll xmlns="e941b624-166c-4987-9ed6-d539972f16a8">
      <Value>5</Value>
    </TaxCatchAll>
    <Status xmlns="7F2684DE-4891-4716-893C-73B6405F6FD0">Final</Status>
    <_dlc_ExpireDateSaved xmlns="http://schemas.microsoft.com/sharepoint/v3" xsi:nil="true"/>
    <_dlc_DocIdUrl xmlns="51042502-ec0f-4ba3-95d1-c1e044d078f3">
      <Url>http://sp-coll-bhc.bayer-ag.com/sites/200256/OI-038/_layouts/15/DocIdRedir.aspx?ID=DTZMRRZ3RA43-264-92</Url>
      <Description>DTZMRRZ3RA43-264-92</Description>
    </_dlc_DocIdUrl>
    <_dlc_ExpireDate xmlns="http://schemas.microsoft.com/sharepoint/v3">2029-02-27T16:51:30+00:00</_dlc_ExpireDa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Expiration" staticId="0x0101|-2126682137" UniqueId="ab3b55e9-aae5-4563-b264-599d7d4a4f77">
      <p:Name>Retention</p:Name>
      <p:Description>Automatic scheduling of content for processing, and performing a retention action on content that has reached its due date.</p:Description>
      <p:CustomData>
        <Schedules nextStageId="2">
          <Schedule type="Default">
            <stages>
              <data stageId="1">
                <formula id="Bayer SharePoint Retention Policy 2.1"/>
                <action type="action" id="Microsoft.Office.RecordsManagement.PolicyFeatures.Expiration.Action.MoveToRecycleBin"/>
              </data>
            </stages>
          </Schedule>
        </Schedules>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Project Workspace Document" ma:contentTypeID="0x0101002783129AC49DDD4A8D75DC52AB3AE28B" ma:contentTypeVersion="0" ma:contentTypeDescription="" ma:contentTypeScope="" ma:versionID="41253b199b5d867bf9a3605fc8ddd0f0">
  <xsd:schema xmlns:xsd="http://www.w3.org/2001/XMLSchema" xmlns:xs="http://www.w3.org/2001/XMLSchema" xmlns:p="http://schemas.microsoft.com/office/2006/metadata/properties" xmlns:ns1="http://schemas.microsoft.com/sharepoint/v3" xmlns:ns2="e941b624-166c-4987-9ed6-d539972f16a8" xmlns:ns3="51042502-ec0f-4ba3-95d1-c1e044d078f3" xmlns:ns4="7F2684DE-4891-4716-893C-73B6405F6FD0" targetNamespace="http://schemas.microsoft.com/office/2006/metadata/properties" ma:root="true" ma:fieldsID="5baa68be16ba5cff0e8b6c11561ad51e" ns1:_="" ns2:_="" ns3:_="" ns4:_="">
    <xsd:import namespace="http://schemas.microsoft.com/sharepoint/v3"/>
    <xsd:import namespace="e941b624-166c-4987-9ed6-d539972f16a8"/>
    <xsd:import namespace="51042502-ec0f-4ba3-95d1-c1e044d078f3"/>
    <xsd:import namespace="7F2684DE-4891-4716-893C-73B6405F6FD0"/>
    <xsd:element name="properties">
      <xsd:complexType>
        <xsd:sequence>
          <xsd:element name="documentManagement">
            <xsd:complexType>
              <xsd:all>
                <xsd:element ref="ns2:TaxCatchAll" minOccurs="0"/>
                <xsd:element ref="ns2:TaxCatchAllLabel" minOccurs="0"/>
                <xsd:element ref="ns2:gbbd9102adcd43839cd73b51972a464c" minOccurs="0"/>
                <xsd:element ref="ns1:_dlc_Exempt" minOccurs="0"/>
                <xsd:element ref="ns1:_dlc_ExpireDateSaved" minOccurs="0"/>
                <xsd:element ref="ns1:_dlc_ExpireDate" minOccurs="0"/>
                <xsd:element ref="ns3:_dlc_DocId" minOccurs="0"/>
                <xsd:element ref="ns3:_dlc_DocIdUrl" minOccurs="0"/>
                <xsd:element ref="ns3:_dlc_DocIdPersistId" minOccurs="0"/>
                <xsd:element ref="ns4:Owner" minOccurs="0"/>
                <xsd:element ref="ns4: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2" nillable="true" ma:displayName="Exempt from Policy" ma:hidden="true" ma:internalName="_dlc_Exempt" ma:readOnly="true">
      <xsd:simpleType>
        <xsd:restriction base="dms:Unknown"/>
      </xsd:simpleType>
    </xsd:element>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941b624-166c-4987-9ed6-d539972f16a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83ad73cd-b558-4843-a0e6-1bfb184870ea}" ma:internalName="TaxCatchAll" ma:showField="CatchAllData" ma:web="51042502-ec0f-4ba3-95d1-c1e044d078f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83ad73cd-b558-4843-a0e6-1bfb184870ea}" ma:internalName="TaxCatchAllLabel" ma:readOnly="true" ma:showField="CatchAllDataLabel" ma:web="51042502-ec0f-4ba3-95d1-c1e044d078f3">
      <xsd:complexType>
        <xsd:complexContent>
          <xsd:extension base="dms:MultiChoiceLookup">
            <xsd:sequence>
              <xsd:element name="Value" type="dms:Lookup" maxOccurs="unbounded" minOccurs="0" nillable="true"/>
            </xsd:sequence>
          </xsd:extension>
        </xsd:complexContent>
      </xsd:complexType>
    </xsd:element>
    <xsd:element name="gbbd9102adcd43839cd73b51972a464c" ma:index="10" ma:taxonomy="true" ma:internalName="gbbd9102adcd43839cd73b51972a464c" ma:taxonomyFieldName="DataClassBayerRetention" ma:displayName="Data Class" ma:readOnly="false" ma:default="3;#Short-Term|6d967203-8346-4b9c-90f8-b3828a3fa508" ma:fieldId="{0bbd9102-adcd-4383-9cd7-3b51972a464c}" ma:sspId="7c593367-9bb5-4764-945e-f6a26d2260c4" ma:termSetId="a305235b-fecf-45b3-8300-71c0f432cbc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042502-ec0f-4ba3-95d1-c1e044d078f3" elementFormDefault="qualified">
    <xsd:import namespace="http://schemas.microsoft.com/office/2006/documentManagement/types"/>
    <xsd:import namespace="http://schemas.microsoft.com/office/infopath/2007/PartnerControls"/>
    <xsd:element name="_dlc_DocId" ma:index="15" nillable="true" ma:displayName="Document ID Value" ma:description="The value of the document ID assigned to this item."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F2684DE-4891-4716-893C-73B6405F6FD0" elementFormDefault="qualified">
    <xsd:import namespace="http://schemas.microsoft.com/office/2006/documentManagement/types"/>
    <xsd:import namespace="http://schemas.microsoft.com/office/infopath/2007/PartnerControls"/>
    <xsd:element name="Owner" ma:index="18" nillable="true" ma:displayName="Owner" ma:list="UserInfo"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9" nillable="true" ma:displayName="Status" ma:default="Draft" ma:internalName="Status">
      <xsd:simpleType>
        <xsd:restriction base="dms:Choice">
          <xsd:enumeration value="Draft"/>
          <xsd:enumeration value="Ready For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7.xml><?xml version="1.0" encoding="utf-8"?>
<ControlsStorage xmlns="urn:schemas-microsoft-com.VSTO2008Demos.ControlsStorage">
  <Controls>AAEAAAD/////AQAAAAAAAAAMAgAAAEVDaGVtNFdvcmQuQ29yZSwgVmVyc2lvbj0yLjAuMS4wLCBDdWx0dXJlPW5ldXRyYWwsIFB1YmxpY0tleVRva2VuPW51bGwHAQAAAAABAAAAAAAAAAQgQ2hlbTRXb3JkLkNvcmUuQ29udHJvbFByb3BlcnRpZXMCAAAACw==</Controls>
</ControlsStorage>
</file>

<file path=customXml/item8.xml><?xml version="1.0" encoding="utf-8"?>
<?mso-contentType ?>
<SharedContentType xmlns="Microsoft.SharePoint.Taxonomy.ContentTypeSync" SourceId="7c593367-9bb5-4764-945e-f6a26d2260c4" ContentTypeId="0x0101" PreviousValue="true"/>
</file>

<file path=customXml/itemProps1.xml><?xml version="1.0" encoding="utf-8"?>
<ds:datastoreItem xmlns:ds="http://schemas.openxmlformats.org/officeDocument/2006/customXml" ds:itemID="{11E24364-7A03-4229-903B-7CDD68D4F304}">
  <ds:schemaRefs>
    <ds:schemaRef ds:uri="http://schemas.openxmlformats.org/officeDocument/2006/bibliography"/>
  </ds:schemaRefs>
</ds:datastoreItem>
</file>

<file path=customXml/itemProps2.xml><?xml version="1.0" encoding="utf-8"?>
<ds:datastoreItem xmlns:ds="http://schemas.openxmlformats.org/officeDocument/2006/customXml" ds:itemID="{63DE48E2-D426-447C-98E1-8EF36F4BBC32}">
  <ds:schemaRefs>
    <ds:schemaRef ds:uri="http://schemas.microsoft.com/office/2006/metadata/properties"/>
    <ds:schemaRef ds:uri="http://schemas.microsoft.com/office/infopath/2007/PartnerControls"/>
    <ds:schemaRef ds:uri="e941b624-166c-4987-9ed6-d539972f16a8"/>
    <ds:schemaRef ds:uri="7F2684DE-4891-4716-893C-73B6405F6FD0"/>
    <ds:schemaRef ds:uri="51042502-ec0f-4ba3-95d1-c1e044d078f3"/>
    <ds:schemaRef ds:uri="http://schemas.microsoft.com/sharepoint/v3"/>
  </ds:schemaRefs>
</ds:datastoreItem>
</file>

<file path=customXml/itemProps3.xml><?xml version="1.0" encoding="utf-8"?>
<ds:datastoreItem xmlns:ds="http://schemas.openxmlformats.org/officeDocument/2006/customXml" ds:itemID="{51FA366B-A0BE-4979-8391-4D232CBA2A71}">
  <ds:schemaRefs>
    <ds:schemaRef ds:uri="http://schemas.microsoft.com/sharepoint/v3/contenttype/forms"/>
  </ds:schemaRefs>
</ds:datastoreItem>
</file>

<file path=customXml/itemProps4.xml><?xml version="1.0" encoding="utf-8"?>
<ds:datastoreItem xmlns:ds="http://schemas.openxmlformats.org/officeDocument/2006/customXml" ds:itemID="{25D3B9E8-E9EE-4E2B-873A-71F0A8A746C0}">
  <ds:schemaRefs>
    <ds:schemaRef ds:uri="office.server.policy"/>
  </ds:schemaRefs>
</ds:datastoreItem>
</file>

<file path=customXml/itemProps5.xml><?xml version="1.0" encoding="utf-8"?>
<ds:datastoreItem xmlns:ds="http://schemas.openxmlformats.org/officeDocument/2006/customXml" ds:itemID="{929D60C6-3A49-44B4-BF78-48245B80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41b624-166c-4987-9ed6-d539972f16a8"/>
    <ds:schemaRef ds:uri="51042502-ec0f-4ba3-95d1-c1e044d078f3"/>
    <ds:schemaRef ds:uri="7F2684DE-4891-4716-893C-73B6405F6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157CBCC-355A-4995-A614-2E3DC8F4AB45}">
  <ds:schemaRefs>
    <ds:schemaRef ds:uri="http://schemas.microsoft.com/sharepoint/events"/>
  </ds:schemaRefs>
</ds:datastoreItem>
</file>

<file path=customXml/itemProps7.xml><?xml version="1.0" encoding="utf-8"?>
<ds:datastoreItem xmlns:ds="http://schemas.openxmlformats.org/officeDocument/2006/customXml" ds:itemID="{8D3E406B-D330-40B8-8664-F6C051B6F9DE}">
  <ds:schemaRefs>
    <ds:schemaRef ds:uri="urn:schemas-microsoft-com.VSTO2008Demos.ControlsStorage"/>
  </ds:schemaRefs>
</ds:datastoreItem>
</file>

<file path=customXml/itemProps8.xml><?xml version="1.0" encoding="utf-8"?>
<ds:datastoreItem xmlns:ds="http://schemas.openxmlformats.org/officeDocument/2006/customXml" ds:itemID="{801F3939-ED0E-4150-919E-44C16EE6787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rd-m-0003-ctd_v2.dotx</Template>
  <TotalTime>0</TotalTime>
  <Pages>75</Pages>
  <Words>123</Words>
  <Characters>705</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CTD.dotx</vt:lpstr>
      <vt:lpstr>CTD.dotx</vt:lpstr>
    </vt:vector>
  </TitlesOfParts>
  <Company>Bayer AG</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CTD.dotx</dc:title>
  <dc:subject>Attachment to Manual</dc:subject>
  <dc:creator>Dominik Habel</dc:creator>
  <cp:keywords>Version 3.0</cp:keywords>
  <dc:description>Version 3.0
Bayer TRD Source: 12 Pt
Bayer Bibliography Blue: new style
Bayer ToT ToF LoR Heading: New style
Bayer-ToC 1: right 0.5 cm
Quick parts for Bayer Tables and Figures included
Bullet Bayer Body Text adjusted
Bullet_2 Bayer Body Text adjusted
Margins adjusted to all 2,50 cm</dc:description>
  <cp:lastModifiedBy>Dominik Habel</cp:lastModifiedBy>
  <cp:revision>38</cp:revision>
  <cp:lastPrinted>2017-02-17T14:54:00Z</cp:lastPrinted>
  <dcterms:created xsi:type="dcterms:W3CDTF">2023-03-07T07:17:00Z</dcterms:created>
  <dcterms:modified xsi:type="dcterms:W3CDTF">2023-10-11T14:18:00Z</dcterms:modified>
  <cp:category>Bayer CTD</cp:category>
  <cp:contentStatus>2017-01-10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0x0101002783129AC49DDD4A8D75DC52AB3AE28B</vt:lpwstr>
  </property>
  <property fmtid="{D5CDD505-2E9C-101B-9397-08002B2CF9AE}" pid="3" name="DataClassBayerRetention">
    <vt:lpwstr>5;#Long-Term|450f2ec9-198b-4bf0-b08c-74a80f1899d3</vt:lpwstr>
  </property>
  <property fmtid="{D5CDD505-2E9C-101B-9397-08002B2CF9AE}" pid="4" name="docfish_capcount_Figure:1">
    <vt:i4>0</vt:i4>
  </property>
  <property fmtid="{D5CDD505-2E9C-101B-9397-08002B2CF9AE}" pid="5" name="docfish_capcount_Figure:2">
    <vt:i4>0</vt:i4>
  </property>
  <property fmtid="{D5CDD505-2E9C-101B-9397-08002B2CF9AE}" pid="6" name="docfish_capcount_Figure:3">
    <vt:i4>0</vt:i4>
  </property>
  <property fmtid="{D5CDD505-2E9C-101B-9397-08002B2CF9AE}" pid="7" name="docfish_capcount_Figure:4">
    <vt:i4>0</vt:i4>
  </property>
  <property fmtid="{D5CDD505-2E9C-101B-9397-08002B2CF9AE}" pid="8" name="docfish_capcount_Figure:5">
    <vt:i4>0</vt:i4>
  </property>
  <property fmtid="{D5CDD505-2E9C-101B-9397-08002B2CF9AE}" pid="9" name="docfish_capcount_Figure:6">
    <vt:i4>0</vt:i4>
  </property>
  <property fmtid="{D5CDD505-2E9C-101B-9397-08002B2CF9AE}" pid="10" name="docfish_capcount_Figure:7">
    <vt:i4>0</vt:i4>
  </property>
  <property fmtid="{D5CDD505-2E9C-101B-9397-08002B2CF9AE}" pid="11" name="docfish_capcount_Figure:8">
    <vt:i4>0</vt:i4>
  </property>
  <property fmtid="{D5CDD505-2E9C-101B-9397-08002B2CF9AE}" pid="12" name="docfish_capcount_Figure:9">
    <vt:i4>0</vt:i4>
  </property>
  <property fmtid="{D5CDD505-2E9C-101B-9397-08002B2CF9AE}" pid="13" name="docfish_capcount_Listing:1">
    <vt:i4>0</vt:i4>
  </property>
  <property fmtid="{D5CDD505-2E9C-101B-9397-08002B2CF9AE}" pid="14" name="docfish_capcount_Listing:2">
    <vt:i4>0</vt:i4>
  </property>
  <property fmtid="{D5CDD505-2E9C-101B-9397-08002B2CF9AE}" pid="15" name="docfish_capcount_Listing:3">
    <vt:i4>0</vt:i4>
  </property>
  <property fmtid="{D5CDD505-2E9C-101B-9397-08002B2CF9AE}" pid="16" name="docfish_capcount_Listing:4">
    <vt:i4>0</vt:i4>
  </property>
  <property fmtid="{D5CDD505-2E9C-101B-9397-08002B2CF9AE}" pid="17" name="docfish_capcount_Listing:5">
    <vt:i4>0</vt:i4>
  </property>
  <property fmtid="{D5CDD505-2E9C-101B-9397-08002B2CF9AE}" pid="18" name="docfish_capcount_Listing:6">
    <vt:i4>0</vt:i4>
  </property>
  <property fmtid="{D5CDD505-2E9C-101B-9397-08002B2CF9AE}" pid="19" name="docfish_capcount_Listing:7">
    <vt:i4>0</vt:i4>
  </property>
  <property fmtid="{D5CDD505-2E9C-101B-9397-08002B2CF9AE}" pid="20" name="docfish_capcount_Listing:8">
    <vt:i4>0</vt:i4>
  </property>
  <property fmtid="{D5CDD505-2E9C-101B-9397-08002B2CF9AE}" pid="21" name="docfish_capcount_Listing:9">
    <vt:i4>0</vt:i4>
  </property>
  <property fmtid="{D5CDD505-2E9C-101B-9397-08002B2CF9AE}" pid="22" name="docfish_capcount_Table:1">
    <vt:i4>0</vt:i4>
  </property>
  <property fmtid="{D5CDD505-2E9C-101B-9397-08002B2CF9AE}" pid="23" name="docfish_capcount_Table:2">
    <vt:i4>0</vt:i4>
  </property>
  <property fmtid="{D5CDD505-2E9C-101B-9397-08002B2CF9AE}" pid="24" name="docfish_capcount_Table:3">
    <vt:i4>0</vt:i4>
  </property>
  <property fmtid="{D5CDD505-2E9C-101B-9397-08002B2CF9AE}" pid="25" name="docfish_capcount_Table:4">
    <vt:i4>0</vt:i4>
  </property>
  <property fmtid="{D5CDD505-2E9C-101B-9397-08002B2CF9AE}" pid="26" name="docfish_capcount_Table:5">
    <vt:i4>0</vt:i4>
  </property>
  <property fmtid="{D5CDD505-2E9C-101B-9397-08002B2CF9AE}" pid="27" name="docfish_capcount_Table:6">
    <vt:i4>0</vt:i4>
  </property>
  <property fmtid="{D5CDD505-2E9C-101B-9397-08002B2CF9AE}" pid="28" name="docfish_capcount_Table:7">
    <vt:i4>0</vt:i4>
  </property>
  <property fmtid="{D5CDD505-2E9C-101B-9397-08002B2CF9AE}" pid="29" name="docfish_capcount_Table:8">
    <vt:i4>0</vt:i4>
  </property>
  <property fmtid="{D5CDD505-2E9C-101B-9397-08002B2CF9AE}" pid="30" name="docfish_capcount_Table:9">
    <vt:i4>0</vt:i4>
  </property>
  <property fmtid="{D5CDD505-2E9C-101B-9397-08002B2CF9AE}" pid="31" name="docfish_HeaderCount">
    <vt:lpwstr>19.</vt:lpwstr>
  </property>
  <property fmtid="{D5CDD505-2E9C-101B-9397-08002B2CF9AE}" pid="32" name="docfish_title_1">
    <vt:lpwstr>ADS Specification Document Approval Form</vt:lpwstr>
  </property>
  <property fmtid="{D5CDD505-2E9C-101B-9397-08002B2CF9AE}" pid="33" name="ItemRetentionFormula">
    <vt:lpwstr>&lt;formula id="Bayer SharePoint Retention Policy 2.1" /&gt;</vt:lpwstr>
  </property>
  <property fmtid="{D5CDD505-2E9C-101B-9397-08002B2CF9AE}" pid="34" name="MSIP_Label_7f850223-87a8-40c3-9eb2-432606efca2a_ActionId">
    <vt:lpwstr>d6505a88-87a3-462f-b0b9-8c69b04a0f88</vt:lpwstr>
  </property>
  <property fmtid="{D5CDD505-2E9C-101B-9397-08002B2CF9AE}" pid="35" name="MSIP_Label_7f850223-87a8-40c3-9eb2-432606efca2a_ContentBits">
    <vt:lpwstr>0</vt:lpwstr>
  </property>
  <property fmtid="{D5CDD505-2E9C-101B-9397-08002B2CF9AE}" pid="36" name="MSIP_Label_7f850223-87a8-40c3-9eb2-432606efca2a_Enabled">
    <vt:lpwstr>true</vt:lpwstr>
  </property>
  <property fmtid="{D5CDD505-2E9C-101B-9397-08002B2CF9AE}" pid="37" name="MSIP_Label_7f850223-87a8-40c3-9eb2-432606efca2a_Method">
    <vt:lpwstr>Standard</vt:lpwstr>
  </property>
  <property fmtid="{D5CDD505-2E9C-101B-9397-08002B2CF9AE}" pid="38" name="MSIP_Label_7f850223-87a8-40c3-9eb2-432606efca2a_Name">
    <vt:lpwstr>7f850223-87a8-40c3-9eb2-432606efca2a</vt:lpwstr>
  </property>
  <property fmtid="{D5CDD505-2E9C-101B-9397-08002B2CF9AE}" pid="39" name="MSIP_Label_7f850223-87a8-40c3-9eb2-432606efca2a_SetDate">
    <vt:lpwstr>2023-03-07T07:17:24Z</vt:lpwstr>
  </property>
  <property fmtid="{D5CDD505-2E9C-101B-9397-08002B2CF9AE}" pid="40" name="MSIP_Label_7f850223-87a8-40c3-9eb2-432606efca2a_SiteId">
    <vt:lpwstr>fcb2b37b-5da0-466b-9b83-0014b67a7c78</vt:lpwstr>
  </property>
  <property fmtid="{D5CDD505-2E9C-101B-9397-08002B2CF9AE}" pid="41" name="_dlc_DocIdItemGuid">
    <vt:lpwstr>6b8c3913-eedd-41ac-8151-74ade1376001</vt:lpwstr>
  </property>
  <property fmtid="{D5CDD505-2E9C-101B-9397-08002B2CF9AE}" pid="42" name="_dlc_policyId">
    <vt:lpwstr>0x0101|-2126682137</vt:lpwstr>
  </property>
</Properties>
</file>