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34a7cd17ae69ea3f69c2deabd29b7621a3ae014"/>
    <w:p>
      <w:pPr>
        <w:pStyle w:val="Heading1"/>
      </w:pPr>
      <w:r>
        <w:t xml:space="preserve">FINCAVA Platform — Architectural Review, Feasibility Study &amp; Roadmap</w:t>
      </w:r>
    </w:p>
    <w:p>
      <w:pPr>
        <w:pStyle w:val="FirstParagraph"/>
      </w:pPr>
      <w:r>
        <w:rPr>
          <w:b/>
          <w:bCs/>
        </w:rPr>
        <w:t xml:space="preserve">Date:</w:t>
      </w:r>
      <w:r>
        <w:t xml:space="preserve"> </w:t>
      </w:r>
      <w:r>
        <w:t xml:space="preserve">June 6, 2026</w:t>
      </w:r>
      <w:r>
        <w:br/>
      </w:r>
      <w:r>
        <w:rPr>
          <w:b/>
          <w:bCs/>
        </w:rPr>
        <w:t xml:space="preserve">Last updated:</w:t>
      </w:r>
      <w:r>
        <w:t xml:space="preserve"> </w:t>
      </w:r>
      <w:r>
        <w:t xml:space="preserve">June 6, 2026 (post-Phase A/B/C execution)</w:t>
      </w:r>
      <w:r>
        <w:br/>
      </w:r>
      <w:r>
        <w:rPr>
          <w:b/>
          <w:bCs/>
        </w:rPr>
        <w:t xml:space="preserve">Prepared by:</w:t>
      </w:r>
      <w:r>
        <w:t xml:space="preserve"> </w:t>
      </w:r>
      <w:r>
        <w:t xml:space="preserve">Claude Code (Anthropic) — automated architectural review</w:t>
      </w:r>
      <w:r>
        <w:br/>
      </w:r>
      <w:r>
        <w:rPr>
          <w:b/>
          <w:bCs/>
        </w:rPr>
        <w:t xml:space="preserve">Scope:</w:t>
      </w:r>
      <w:r>
        <w:t xml:space="preserve"> </w:t>
      </w:r>
      <w:r>
        <w:t xml:space="preserve">Full codebase, database schema (29 tables, 34 migrations), all documentation (75+ files), CI/CD pipeline, and external integrations</w:t>
      </w:r>
      <w:r>
        <w:br/>
      </w:r>
      <w:r>
        <w:rPr>
          <w:b/>
          <w:bCs/>
        </w:rPr>
        <w:t xml:space="preserve">Repository:</w:t>
      </w:r>
      <w:r>
        <w:t xml:space="preserve"> </w:t>
      </w:r>
      <w:r>
        <w:t xml:space="preserve">fincava-hub (Cloudflare/pre-prod monorepo)</w:t>
      </w:r>
    </w:p>
    <w:p>
      <w:r>
        <w:pict>
          <v:rect style="width:0;height:1.5pt" o:hralign="center" o:hrstd="t" o:hr="t"/>
        </w:pict>
      </w:r>
    </w:p>
    <w:bookmarkStart w:id="9"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697"/>
        <w:gridCol w:w="1131"/>
        <w:gridCol w:w="1508"/>
        <w:gridCol w:w="3582"/>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v1.0</w:t>
            </w:r>
          </w:p>
        </w:tc>
        <w:tc>
          <w:tcPr/>
          <w:p>
            <w:pPr>
              <w:pStyle w:val="Compact"/>
            </w:pPr>
            <w:r>
              <w:t xml:space="preserve">2026-06-06</w:t>
            </w:r>
          </w:p>
        </w:tc>
        <w:tc>
          <w:tcPr/>
          <w:p>
            <w:pPr>
              <w:pStyle w:val="Compact"/>
            </w:pPr>
            <w:r>
              <w:t xml:space="preserve">Claude Code (Anthropic)</w:t>
            </w:r>
          </w:p>
        </w:tc>
        <w:tc>
          <w:tcPr/>
          <w:p>
            <w:pPr>
              <w:pStyle w:val="Compact"/>
            </w:pPr>
            <w:r>
              <w:t xml:space="preserve">Initial automated architectural review — full codebase, schema (28 tables / 33 migrations), feasibility study, phased roadmap</w:t>
            </w:r>
          </w:p>
        </w:tc>
      </w:tr>
      <w:tr>
        <w:tc>
          <w:tcPr/>
          <w:p>
            <w:pPr>
              <w:pStyle w:val="Compact"/>
            </w:pPr>
            <w:r>
              <w:t xml:space="preserve">v1.1</w:t>
            </w:r>
          </w:p>
        </w:tc>
        <w:tc>
          <w:tcPr/>
          <w:p>
            <w:pPr>
              <w:pStyle w:val="Compact"/>
            </w:pPr>
            <w:r>
              <w:t xml:space="preserve">2026-06-06</w:t>
            </w:r>
          </w:p>
        </w:tc>
        <w:tc>
          <w:tcPr/>
          <w:p>
            <w:pPr>
              <w:pStyle w:val="Compact"/>
            </w:pPr>
            <w:r>
              <w:t xml:space="preserve">Claude Code (Anthropic)</w:t>
            </w:r>
          </w:p>
        </w:tc>
        <w:tc>
          <w:tcPr/>
          <w:p>
            <w:pPr>
              <w:pStyle w:val="Compact"/>
            </w:pPr>
            <w:r>
              <w:t xml:space="preserve">Post Phase A/B/C execution update — 16 FIN items closed; feature flags corrected (ENABLE_TRANSACTIONS + ENABLE_MATCHING now on); schema updated (29 tables / 34 migrations); Phase Immediate roadmap fully struck through; Phase Next roadmap updated; §1.3 documentation gap resolved; Node 22 → Node 24; Investment Risk #3 updated to FIN-002</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cefa8e1964b4b86a6d50b86bfb9d84ad97f712e">
        <w:r>
          <w:rPr>
            <w:rStyle w:val="Hyperlink"/>
          </w:rPr>
          <w:t xml:space="preserve">Documentation Audit — Archive vs. Keep</w:t>
        </w:r>
      </w:hyperlink>
    </w:p>
    <w:p>
      <w:pPr>
        <w:pStyle w:val="Compact"/>
        <w:numPr>
          <w:ilvl w:val="0"/>
          <w:numId w:val="1001"/>
        </w:numPr>
      </w:pPr>
      <w:hyperlink w:anchor="X00fdc97477983420a34516c00e3a2d7cd5f44d9">
        <w:r>
          <w:rPr>
            <w:rStyle w:val="Hyperlink"/>
          </w:rPr>
          <w:t xml:space="preserve">Platform Current State</w:t>
        </w:r>
      </w:hyperlink>
    </w:p>
    <w:p>
      <w:pPr>
        <w:pStyle w:val="Compact"/>
        <w:numPr>
          <w:ilvl w:val="0"/>
          <w:numId w:val="1001"/>
        </w:numPr>
      </w:pPr>
      <w:hyperlink w:anchor="Xd61ed7dba40f7c5757cda9e9cf41bc27dc790f1">
        <w:r>
          <w:rPr>
            <w:rStyle w:val="Hyperlink"/>
          </w:rPr>
          <w:t xml:space="preserve">Deep Feasibility Study</w:t>
        </w:r>
      </w:hyperlink>
    </w:p>
    <w:p>
      <w:pPr>
        <w:pStyle w:val="Compact"/>
        <w:numPr>
          <w:ilvl w:val="0"/>
          <w:numId w:val="1001"/>
        </w:numPr>
      </w:pPr>
      <w:hyperlink w:anchor="X90df521b3df426aed7eb9ac7d986749763d1259">
        <w:r>
          <w:rPr>
            <w:rStyle w:val="Hyperlink"/>
          </w:rPr>
          <w:t xml:space="preserve">Phased Future Roadmap</w:t>
        </w:r>
      </w:hyperlink>
    </w:p>
    <w:p>
      <w:pPr>
        <w:pStyle w:val="Compact"/>
        <w:numPr>
          <w:ilvl w:val="0"/>
          <w:numId w:val="1001"/>
        </w:numPr>
      </w:pPr>
      <w:hyperlink w:anchor="X2902bdf45ef047d08fdf6a3e249f57758181f7a">
        <w:r>
          <w:rPr>
            <w:rStyle w:val="Hyperlink"/>
          </w:rPr>
          <w:t xml:space="preserve">Appendix — Technical Stack Reference</w:t>
        </w:r>
      </w:hyperlink>
    </w:p>
    <w:p>
      <w:r>
        <w:pict>
          <v:rect style="width:0;height:1.5pt" o:hralign="center" o:hrstd="t" o:hr="t"/>
        </w:pict>
      </w:r>
    </w:p>
    <w:bookmarkEnd w:id="10"/>
    <w:bookmarkStart w:id="19" w:name="documentation-audit-archive-vs.-keep"/>
    <w:p>
      <w:pPr>
        <w:pStyle w:val="Heading2"/>
      </w:pPr>
      <w:r>
        <w:t xml:space="preserve">1. Documentation Audit — Archive vs. Keep</w:t>
      </w:r>
    </w:p>
    <w:bookmarkStart w:id="16" w:name="files-to-archive-move-to-docsarchive"/>
    <w:p>
      <w:pPr>
        <w:pStyle w:val="Heading3"/>
      </w:pPr>
      <w:r>
        <w:t xml:space="preserve">1.1 Files to Archive (move to</w:t>
      </w:r>
      <w:r>
        <w:t xml:space="preserve"> </w:t>
      </w:r>
      <w:r>
        <w:rPr>
          <w:rStyle w:val="VerbatimChar"/>
        </w:rPr>
        <w:t xml:space="preserve">docs/archive/</w:t>
      </w:r>
      <w:r>
        <w:t xml:space="preserve">)</w:t>
      </w:r>
    </w:p>
    <w:p>
      <w:pPr>
        <w:pStyle w:val="FirstParagraph"/>
      </w:pPr>
      <w:r>
        <w:t xml:space="preserve">These fall into four categories: raw working artifacts superseded by processed versions, v1 docs replaced by v2, Replit/AI session paste files, and completed one-time transition planning docs.</w:t>
      </w:r>
    </w:p>
    <w:p>
      <w:r>
        <w:pict>
          <v:rect style="width:0;height:1.5pt" o:hralign="center" o:hrstd="t" o:hr="t"/>
        </w:pict>
      </w:r>
    </w:p>
    <w:bookmarkStart w:id="11" w:name="Xb3165732ef3dd2e849eac241696d169d8220d42"/>
    <w:p>
      <w:pPr>
        <w:pStyle w:val="Heading4"/>
      </w:pPr>
      <w:r>
        <w:t xml:space="preserve">Category A — Replit/AI Session Paste Files (</w:t>
      </w:r>
      <w:r>
        <w:rPr>
          <w:rStyle w:val="VerbatimChar"/>
        </w:rPr>
        <w:t xml:space="preserve">attached_assets/</w:t>
      </w:r>
      <w:r>
        <w:t xml:space="preserve"> </w:t>
      </w:r>
      <w:r>
        <w:t xml:space="preserve">— all 14 files)</w:t>
      </w:r>
    </w:p>
    <w:p>
      <w:pPr>
        <w:pStyle w:val="FirstParagraph"/>
      </w:pPr>
      <w:r>
        <w:t xml:space="preserve">These are raw Replit and AI session paste dumps used during active development. Every finding has been absorbed into the processed documentation or implemented in code. They carry no ongoing reference value and will mislead future readers about current system state.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Why Archive</w:t>
            </w:r>
          </w:p>
        </w:tc>
      </w:tr>
      <w:tr>
        <w:tc>
          <w:tcPr/>
          <w:p>
            <w:pPr>
              <w:pStyle w:val="Compact"/>
            </w:pPr>
            <w:r>
              <w:rPr>
                <w:rStyle w:val="VerbatimChar"/>
              </w:rPr>
              <w:t xml:space="preserve">CC1B_Replit_Paste_*.md</w:t>
            </w:r>
            <w:r>
              <w:t xml:space="preserve"> </w:t>
            </w:r>
            <w:r>
              <w:t xml:space="preserve">(3 files)</w:t>
            </w:r>
          </w:p>
        </w:tc>
        <w:tc>
          <w:tcPr/>
          <w:p>
            <w:pPr>
              <w:pStyle w:val="Compact"/>
            </w:pPr>
            <w:r>
              <w:t xml:space="preserve">Raw session pastes from CC-1 compliance feature build; content in compliance routes and system_gap_analysis</w:t>
            </w:r>
          </w:p>
        </w:tc>
      </w:tr>
      <w:tr>
        <w:tc>
          <w:tcPr/>
          <w:p>
            <w:pPr>
              <w:pStyle w:val="Compact"/>
            </w:pPr>
            <w:r>
              <w:rPr>
                <w:rStyle w:val="VerbatimChar"/>
              </w:rPr>
              <w:t xml:space="preserve">CC1B_corrected.md</w:t>
            </w:r>
            <w:r>
              <w:t xml:space="preserve">,</w:t>
            </w:r>
            <w:r>
              <w:t xml:space="preserve"> </w:t>
            </w:r>
            <w:r>
              <w:rPr>
                <w:rStyle w:val="VerbatimChar"/>
              </w:rPr>
              <w:t xml:space="preserve">CC1C_corrected.md</w:t>
            </w:r>
            <w:r>
              <w:t xml:space="preserve">,</w:t>
            </w:r>
            <w:r>
              <w:t xml:space="preserve"> </w:t>
            </w:r>
            <w:r>
              <w:rPr>
                <w:rStyle w:val="VerbatimChar"/>
              </w:rPr>
              <w:t xml:space="preserve">CC1D_corrected.md</w:t>
            </w:r>
            <w:r>
              <w:t xml:space="preserve">,</w:t>
            </w:r>
            <w:r>
              <w:t xml:space="preserve"> </w:t>
            </w:r>
            <w:r>
              <w:rPr>
                <w:rStyle w:val="VerbatimChar"/>
              </w:rPr>
              <w:t xml:space="preserve">CC1E_corrected.md</w:t>
            </w:r>
          </w:p>
        </w:tc>
        <w:tc>
          <w:tcPr/>
          <w:p>
            <w:pPr>
              <w:pStyle w:val="Compact"/>
            </w:pPr>
            <w:r>
              <w:t xml:space="preserve">Corrected session artifacts; all findings implemented in code</w:t>
            </w:r>
          </w:p>
        </w:tc>
      </w:tr>
      <w:tr>
        <w:tc>
          <w:tcPr/>
          <w:p>
            <w:pPr>
              <w:pStyle w:val="Compact"/>
            </w:pPr>
            <w:r>
              <w:rPr>
                <w:rStyle w:val="VerbatimChar"/>
              </w:rPr>
              <w:t xml:space="preserve">CC1_Gap_Triage_*.md</w:t>
            </w:r>
          </w:p>
        </w:tc>
        <w:tc>
          <w:tcPr/>
          <w:p>
            <w:pPr>
              <w:pStyle w:val="Compact"/>
            </w:pPr>
            <w:r>
              <w:t xml:space="preserve">Superseded entirely by</w:t>
            </w:r>
            <w:r>
              <w:t xml:space="preserve"> </w:t>
            </w:r>
            <w:r>
              <w:rPr>
                <w:rStyle w:val="VerbatimChar"/>
              </w:rPr>
              <w:t xml:space="preserve">FINCAVA_MASTER_REGISTER.md</w:t>
            </w:r>
          </w:p>
        </w:tc>
      </w:tr>
      <w:tr>
        <w:tc>
          <w:tcPr/>
          <w:p>
            <w:pPr>
              <w:pStyle w:val="Compact"/>
            </w:pPr>
            <w:r>
              <w:rPr>
                <w:rStyle w:val="VerbatimChar"/>
              </w:rPr>
              <w:t xml:space="preserve">CC1_Replit_Prompt_*.md</w:t>
            </w:r>
            <w:r>
              <w:t xml:space="preserve"> </w:t>
            </w:r>
            <w:r>
              <w:t xml:space="preserve">(2 files)</w:t>
            </w:r>
          </w:p>
        </w:tc>
        <w:tc>
          <w:tcPr/>
          <w:p>
            <w:pPr>
              <w:pStyle w:val="Compact"/>
            </w:pPr>
            <w:r>
              <w:t xml:space="preserve">Build prompts with no ongoing value</w:t>
            </w:r>
          </w:p>
        </w:tc>
      </w:tr>
      <w:tr>
        <w:tc>
          <w:tcPr/>
          <w:p>
            <w:pPr>
              <w:pStyle w:val="Compact"/>
            </w:pPr>
            <w:r>
              <w:rPr>
                <w:rStyle w:val="VerbatimChar"/>
              </w:rPr>
              <w:t xml:space="preserve">CODEBASE_FACTS_*.md</w:t>
            </w:r>
            <w:r>
              <w:t xml:space="preserve"> </w:t>
            </w:r>
            <w:r>
              <w:t xml:space="preserve">(3 files)</w:t>
            </w:r>
          </w:p>
        </w:tc>
        <w:tc>
          <w:tcPr/>
          <w:p>
            <w:pPr>
              <w:pStyle w:val="Compact"/>
            </w:pPr>
            <w:r>
              <w:t xml:space="preserve">Point-in-time snapshots from April–May 2026; stale vs. current codebase</w:t>
            </w:r>
          </w:p>
        </w:tc>
      </w:tr>
      <w:tr>
        <w:tc>
          <w:tcPr/>
          <w:p>
            <w:pPr>
              <w:pStyle w:val="Compact"/>
            </w:pPr>
            <w:r>
              <w:rPr>
                <w:rStyle w:val="VerbatimChar"/>
              </w:rPr>
              <w:t xml:space="preserve">Discovery_Engine_Audit_*.md</w:t>
            </w:r>
          </w:p>
        </w:tc>
        <w:tc>
          <w:tcPr/>
          <w:p>
            <w:pPr>
              <w:pStyle w:val="Compact"/>
            </w:pPr>
            <w:r>
              <w:t xml:space="preserve">Audit artifact; recommendations implemented or formally deferred in the register</w:t>
            </w:r>
          </w:p>
        </w:tc>
      </w:tr>
      <w:tr>
        <w:tc>
          <w:tcPr/>
          <w:p>
            <w:pPr>
              <w:pStyle w:val="Compact"/>
            </w:pPr>
            <w:r>
              <w:rPr>
                <w:rStyle w:val="VerbatimChar"/>
              </w:rPr>
              <w:t xml:space="preserve">FINAL_EXECUTION_PLAN_*.md</w:t>
            </w:r>
          </w:p>
        </w:tc>
        <w:tc>
          <w:tcPr/>
          <w:p>
            <w:pPr>
              <w:pStyle w:val="Compact"/>
            </w:pPr>
            <w:r>
              <w:t xml:space="preserve">Superseded by</w:t>
            </w:r>
            <w:r>
              <w:t xml:space="preserve"> </w:t>
            </w:r>
            <w:r>
              <w:rPr>
                <w:rStyle w:val="VerbatimChar"/>
              </w:rPr>
              <w:t xml:space="preserve">FINCAVA_EXECUTION_BACKLOG.md</w:t>
            </w:r>
          </w:p>
        </w:tc>
      </w:tr>
      <w:tr>
        <w:tc>
          <w:tcPr/>
          <w:p>
            <w:pPr>
              <w:pStyle w:val="Compact"/>
            </w:pPr>
            <w:r>
              <w:rPr>
                <w:rStyle w:val="VerbatimChar"/>
              </w:rPr>
              <w:t xml:space="preserve">FinCava_Hub_Code_Review_*.md</w:t>
            </w:r>
            <w:r>
              <w:t xml:space="preserve"> </w:t>
            </w:r>
            <w:r>
              <w:t xml:space="preserve">(2 files)</w:t>
            </w:r>
          </w:p>
        </w:tc>
        <w:tc>
          <w:tcPr/>
          <w:p>
            <w:pPr>
              <w:pStyle w:val="Compact"/>
            </w:pPr>
            <w:r>
              <w:t xml:space="preserve">Code review sessions; all findings resolved per</w:t>
            </w:r>
            <w:r>
              <w:t xml:space="preserve"> </w:t>
            </w:r>
            <w:r>
              <w:rPr>
                <w:rStyle w:val="VerbatimChar"/>
              </w:rPr>
              <w:t xml:space="preserve">ops/CHANGELOG.md</w:t>
            </w:r>
          </w:p>
        </w:tc>
      </w:tr>
      <w:tr>
        <w:tc>
          <w:tcPr/>
          <w:p>
            <w:pPr>
              <w:pStyle w:val="Compact"/>
            </w:pPr>
            <w:r>
              <w:rPr>
                <w:rStyle w:val="VerbatimChar"/>
              </w:rPr>
              <w:t xml:space="preserve">Fincava_Buyer_Layer_Architecture_v1_*.md</w:t>
            </w:r>
          </w:p>
        </w:tc>
        <w:tc>
          <w:tcPr/>
          <w:p>
            <w:pPr>
              <w:pStyle w:val="Compact"/>
            </w:pPr>
            <w:r>
              <w:t xml:space="preserve">v1 superseded by root</w:t>
            </w:r>
            <w:r>
              <w:t xml:space="preserve"> </w:t>
            </w:r>
            <w:r>
              <w:rPr>
                <w:rStyle w:val="VerbatimChar"/>
              </w:rPr>
              <w:t xml:space="preserve">Buyer_Layer_Architecture.md</w:t>
            </w:r>
          </w:p>
        </w:tc>
      </w:tr>
      <w:tr>
        <w:tc>
          <w:tcPr/>
          <w:p>
            <w:pPr>
              <w:pStyle w:val="Compact"/>
            </w:pPr>
            <w:r>
              <w:rPr>
                <w:rStyle w:val="VerbatimChar"/>
              </w:rPr>
              <w:t xml:space="preserve">Intelligence_Layer_Design_v1_*.md</w:t>
            </w:r>
          </w:p>
        </w:tc>
        <w:tc>
          <w:tcPr/>
          <w:p>
            <w:pPr>
              <w:pStyle w:val="Compact"/>
            </w:pPr>
            <w:r>
              <w:t xml:space="preserve">Design doc for gated feature (ENABLE_INTELLIGENCE_PUBLIC=false); review when activating</w:t>
            </w:r>
          </w:p>
        </w:tc>
      </w:tr>
      <w:tr>
        <w:tc>
          <w:tcPr/>
          <w:p>
            <w:pPr>
              <w:pStyle w:val="Compact"/>
            </w:pPr>
            <w:r>
              <w:rPr>
                <w:rStyle w:val="VerbatimChar"/>
              </w:rPr>
              <w:t xml:space="preserve">Post_Launch_Fixes_*.md</w:t>
            </w:r>
          </w:p>
        </w:tc>
        <w:tc>
          <w:tcPr/>
          <w:p>
            <w:pPr>
              <w:pStyle w:val="Compact"/>
            </w:pPr>
            <w:r>
              <w:t xml:space="preserve">Superseded by</w:t>
            </w:r>
            <w:r>
              <w:t xml:space="preserve"> </w:t>
            </w:r>
            <w:r>
              <w:rPr>
                <w:rStyle w:val="VerbatimChar"/>
              </w:rPr>
              <w:t xml:space="preserve">FINCAVA_MASTER_REGISTER.md</w:t>
            </w:r>
          </w:p>
        </w:tc>
      </w:tr>
    </w:tbl>
    <w:p>
      <w:r>
        <w:pict>
          <v:rect style="width:0;height:1.5pt" o:hralign="center" o:hrstd="t" o:hr="t"/>
        </w:pict>
      </w:r>
    </w:p>
    <w:bookmarkEnd w:id="11"/>
    <w:bookmarkStart w:id="12" w:name="category-b-raw-vs.-processed-pairs-ops"/>
    <w:p>
      <w:pPr>
        <w:pStyle w:val="Heading4"/>
      </w:pPr>
      <w:r>
        <w:t xml:space="preserve">Category B — Raw vs. Processed Pairs (</w:t>
      </w:r>
      <w:r>
        <w:rPr>
          <w:rStyle w:val="VerbatimChar"/>
        </w:rPr>
        <w:t xml:space="preserve">ops/</w:t>
      </w:r>
      <w:r>
        <w:t xml:space="preserve">)</w:t>
      </w:r>
    </w:p>
    <w:p>
      <w:pPr>
        <w:pStyle w:val="FirstParagraph"/>
      </w:pPr>
      <w:r>
        <w:t xml:space="preserve">The</w:t>
      </w:r>
      <w:r>
        <w:t xml:space="preserve"> </w:t>
      </w:r>
      <w:r>
        <w:rPr>
          <w:rStyle w:val="VerbatimChar"/>
        </w:rPr>
        <w:t xml:space="preserve">_raw</w:t>
      </w:r>
      <w:r>
        <w:t xml:space="preserve"> </w:t>
      </w:r>
      <w:r>
        <w:t xml:space="preserve">suffix indicates an unprocessed source that has a corresponding processed version. Keeping both creates ambiguity about which is authoritative.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Archive</w:t>
            </w:r>
          </w:p>
        </w:tc>
        <w:tc>
          <w:tcPr/>
          <w:p>
            <w:pPr>
              <w:pStyle w:val="Compact"/>
            </w:pPr>
            <w:r>
              <w:t xml:space="preserve">Keep Instead</w:t>
            </w:r>
          </w:p>
        </w:tc>
      </w:tr>
      <w:tr>
        <w:tc>
          <w:tcPr/>
          <w:p>
            <w:pPr>
              <w:pStyle w:val="Compact"/>
            </w:pPr>
            <w:r>
              <w:rPr>
                <w:rStyle w:val="VerbatimChar"/>
              </w:rPr>
              <w:t xml:space="preserve">ops/system_gap_analysis_raw.md</w:t>
            </w:r>
          </w:p>
        </w:tc>
        <w:tc>
          <w:tcPr/>
          <w:p>
            <w:pPr>
              <w:pStyle w:val="Compact"/>
            </w:pPr>
            <w:r>
              <w:rPr>
                <w:rStyle w:val="VerbatimChar"/>
              </w:rPr>
              <w:t xml:space="preserve">ops/system_gap_analysis.md</w:t>
            </w:r>
          </w:p>
        </w:tc>
      </w:tr>
      <w:tr>
        <w:tc>
          <w:tcPr/>
          <w:p>
            <w:pPr>
              <w:pStyle w:val="Compact"/>
            </w:pPr>
            <w:r>
              <w:rPr>
                <w:rStyle w:val="VerbatimChar"/>
              </w:rPr>
              <w:t xml:space="preserve">ops/supplier_persona_raw.md</w:t>
            </w:r>
          </w:p>
        </w:tc>
        <w:tc>
          <w:tcPr/>
          <w:p>
            <w:pPr>
              <w:pStyle w:val="Compact"/>
            </w:pPr>
            <w:r>
              <w:rPr>
                <w:rStyle w:val="VerbatimChar"/>
              </w:rPr>
              <w:t xml:space="preserve">ops/supplier_persona.md</w:t>
            </w:r>
          </w:p>
        </w:tc>
      </w:tr>
      <w:tr>
        <w:tc>
          <w:tcPr/>
          <w:p>
            <w:pPr>
              <w:pStyle w:val="Compact"/>
            </w:pPr>
            <w:r>
              <w:rPr>
                <w:rStyle w:val="VerbatimChar"/>
              </w:rPr>
              <w:t xml:space="preserve">ops/buyer_persona_raw.md</w:t>
            </w:r>
          </w:p>
        </w:tc>
        <w:tc>
          <w:tcPr/>
          <w:p>
            <w:pPr>
              <w:pStyle w:val="Compact"/>
            </w:pPr>
            <w:r>
              <w:t xml:space="preserve">Absorbed into</w:t>
            </w:r>
            <w:r>
              <w:t xml:space="preserve"> </w:t>
            </w:r>
            <w:r>
              <w:rPr>
                <w:rStyle w:val="VerbatimChar"/>
              </w:rPr>
              <w:t xml:space="preserve">Buyer_Layer_Architecture.md</w:t>
            </w:r>
          </w:p>
        </w:tc>
      </w:tr>
      <w:tr>
        <w:tc>
          <w:tcPr/>
          <w:p>
            <w:pPr>
              <w:pStyle w:val="Compact"/>
            </w:pPr>
            <w:r>
              <w:rPr>
                <w:rStyle w:val="VerbatimChar"/>
              </w:rPr>
              <w:t xml:space="preserve">ops/onboarding_flow_raw.md</w:t>
            </w:r>
          </w:p>
        </w:tc>
        <w:tc>
          <w:tcPr/>
          <w:p>
            <w:pPr>
              <w:pStyle w:val="Compact"/>
            </w:pPr>
            <w:r>
              <w:rPr>
                <w:rStyle w:val="VerbatimChar"/>
              </w:rPr>
              <w:t xml:space="preserve">ops/onboarding_flow.md</w:t>
            </w:r>
          </w:p>
        </w:tc>
      </w:tr>
    </w:tbl>
    <w:p>
      <w:r>
        <w:pict>
          <v:rect style="width:0;height:1.5pt" o:hralign="center" o:hrstd="t" o:hr="t"/>
        </w:pict>
      </w:r>
    </w:p>
    <w:bookmarkEnd w:id="12"/>
    <w:bookmarkStart w:id="13" w:name="X9006c2f40e1c121e45d2d679194c5ebfcb670fd"/>
    <w:p>
      <w:pPr>
        <w:pStyle w:val="Heading4"/>
      </w:pPr>
      <w:r>
        <w:t xml:space="preserve">Category C — Superseded Version 1 Documents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Archive</w:t>
            </w:r>
          </w:p>
        </w:tc>
        <w:tc>
          <w:tcPr/>
          <w:p>
            <w:pPr>
              <w:pStyle w:val="Compact"/>
            </w:pPr>
            <w:r>
              <w:t xml:space="preserve">Keep Instead</w:t>
            </w:r>
          </w:p>
        </w:tc>
      </w:tr>
      <w:tr>
        <w:tc>
          <w:tcPr/>
          <w:p>
            <w:pPr>
              <w:pStyle w:val="Compact"/>
            </w:pPr>
            <w:r>
              <w:rPr>
                <w:rStyle w:val="VerbatimChar"/>
              </w:rPr>
              <w:t xml:space="preserve">docs/technical-design/FINCAVA_TDD_PhaseI_DomesticRetail.md</w:t>
            </w:r>
            <w:r>
              <w:t xml:space="preserve"> </w:t>
            </w:r>
            <w:r>
              <w:t xml:space="preserve">(v1)</w:t>
            </w:r>
          </w:p>
        </w:tc>
        <w:tc>
          <w:tcPr/>
          <w:p>
            <w:pPr>
              <w:pStyle w:val="Compact"/>
            </w:pPr>
            <w:r>
              <w:rPr>
                <w:rStyle w:val="VerbatimChar"/>
              </w:rPr>
              <w:t xml:space="preserve">FINCAVA_TDD_PhaseI_DomesticRetail_v2.md</w:t>
            </w:r>
            <w:r>
              <w:t xml:space="preserve"> </w:t>
            </w:r>
            <w:r>
              <w:t xml:space="preserve">— the implemented spec</w:t>
            </w:r>
          </w:p>
        </w:tc>
      </w:tr>
      <w:tr>
        <w:tc>
          <w:tcPr/>
          <w:p>
            <w:pPr>
              <w:pStyle w:val="Compact"/>
            </w:pPr>
            <w:r>
              <w:rPr>
                <w:rStyle w:val="VerbatimChar"/>
              </w:rPr>
              <w:t xml:space="preserve">docs/design-thinking/FINCAVA_DesignThinking_Phase2_IdeatePrototypeTest_v2.md</w:t>
            </w:r>
          </w:p>
        </w:tc>
        <w:tc>
          <w:tcPr/>
          <w:p>
            <w:pPr>
              <w:pStyle w:val="Compact"/>
            </w:pPr>
            <w:r>
              <w:rPr>
                <w:rStyle w:val="VerbatimChar"/>
              </w:rPr>
              <w:t xml:space="preserve">FINCAVA_DesignThinking_Phase2_v2.1.md</w:t>
            </w:r>
          </w:p>
        </w:tc>
      </w:tr>
    </w:tbl>
    <w:p>
      <w:r>
        <w:pict>
          <v:rect style="width:0;height:1.5pt" o:hralign="center" o:hrstd="t" o:hr="t"/>
        </w:pict>
      </w:r>
    </w:p>
    <w:bookmarkEnd w:id="13"/>
    <w:bookmarkStart w:id="14" w:name="Xfcff16e43b29672e5f78f92cc973a6da399e14d"/>
    <w:p>
      <w:pPr>
        <w:pStyle w:val="Heading4"/>
      </w:pPr>
      <w:r>
        <w:t xml:space="preserve">Category D — Completed Transition / One-Shot Planning Docs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File</w:t>
            </w:r>
          </w:p>
        </w:tc>
        <w:tc>
          <w:tcPr/>
          <w:p>
            <w:pPr>
              <w:pStyle w:val="Compact"/>
            </w:pPr>
            <w:r>
              <w:t xml:space="preserve">Reason</w:t>
            </w:r>
          </w:p>
        </w:tc>
      </w:tr>
      <w:tr>
        <w:tc>
          <w:tcPr/>
          <w:p>
            <w:pPr>
              <w:pStyle w:val="Compact"/>
            </w:pPr>
            <w:r>
              <w:rPr>
                <w:rStyle w:val="VerbatimChar"/>
              </w:rPr>
              <w:t xml:space="preserve">ops/memo_reconciliation.md</w:t>
            </w:r>
          </w:p>
        </w:tc>
        <w:tc>
          <w:tcPr/>
          <w:p>
            <w:pPr>
              <w:pStyle w:val="Compact"/>
            </w:pPr>
            <w:r>
              <w:t xml:space="preserve">One-time reconciliation of legacy memo epics into phase assignments. Task complete; assignments live in</w:t>
            </w:r>
            <w:r>
              <w:t xml:space="preserve"> </w:t>
            </w:r>
            <w:r>
              <w:rPr>
                <w:rStyle w:val="VerbatimChar"/>
              </w:rPr>
              <w:t xml:space="preserve">ops/post_mvp_plan.md</w:t>
            </w:r>
          </w:p>
        </w:tc>
      </w:tr>
      <w:tr>
        <w:tc>
          <w:tcPr/>
          <w:p>
            <w:pPr>
              <w:pStyle w:val="Compact"/>
            </w:pPr>
            <w:r>
              <w:rPr>
                <w:rStyle w:val="VerbatimChar"/>
              </w:rPr>
              <w:t xml:space="preserve">ops/mvp_validation_plan.md</w:t>
            </w:r>
          </w:p>
        </w:tc>
        <w:tc>
          <w:tcPr/>
          <w:p>
            <w:pPr>
              <w:pStyle w:val="Compact"/>
            </w:pPr>
            <w:r>
              <w:t xml:space="preserve">MVP has shipped. Validation criteria are met or in the backlog register</w:t>
            </w:r>
          </w:p>
        </w:tc>
      </w:tr>
      <w:tr>
        <w:tc>
          <w:tcPr/>
          <w:p>
            <w:pPr>
              <w:pStyle w:val="Compact"/>
            </w:pPr>
            <w:r>
              <w:rPr>
                <w:rStyle w:val="VerbatimChar"/>
              </w:rPr>
              <w:t xml:space="preserve">README-TESTS-PHASE1.md</w:t>
            </w:r>
          </w:p>
        </w:tc>
        <w:tc>
          <w:tcPr/>
          <w:p>
            <w:pPr>
              <w:pStyle w:val="Compact"/>
            </w:pPr>
            <w:r>
              <w:t xml:space="preserve">Phase 1 test readme; content absorbed into CI pipeline and test files</w:t>
            </w:r>
          </w:p>
        </w:tc>
      </w:tr>
      <w:tr>
        <w:tc>
          <w:tcPr/>
          <w:p>
            <w:pPr>
              <w:pStyle w:val="Compact"/>
            </w:pPr>
            <w:r>
              <w:rPr>
                <w:rStyle w:val="VerbatimChar"/>
              </w:rPr>
              <w:t xml:space="preserve">ops/execution_system.md</w:t>
            </w:r>
          </w:p>
        </w:tc>
        <w:tc>
          <w:tcPr/>
          <w:p>
            <w:pPr>
              <w:pStyle w:val="Compact"/>
            </w:pPr>
            <w:r>
              <w:t xml:space="preserve">General task framework superseded by</w:t>
            </w:r>
            <w:r>
              <w:t xml:space="preserve"> </w:t>
            </w:r>
            <w:r>
              <w:rPr>
                <w:rStyle w:val="VerbatimChar"/>
              </w:rPr>
              <w:t xml:space="preserve">FINCAVA_EXECUTION_BACKLOG.md</w:t>
            </w:r>
            <w:r>
              <w:t xml:space="preserve"> </w:t>
            </w:r>
            <w:r>
              <w:t xml:space="preserve">and</w:t>
            </w:r>
            <w:r>
              <w:t xml:space="preserve"> </w:t>
            </w:r>
            <w:r>
              <w:rPr>
                <w:rStyle w:val="VerbatimChar"/>
              </w:rPr>
              <w:t xml:space="preserve">ops/task_execution_log.md</w:t>
            </w:r>
          </w:p>
        </w:tc>
      </w:tr>
    </w:tbl>
    <w:p>
      <w:r>
        <w:pict>
          <v:rect style="width:0;height:1.5pt" o:hralign="center" o:hrstd="t" o:hr="t"/>
        </w:pict>
      </w:r>
    </w:p>
    <w:bookmarkEnd w:id="14"/>
    <w:bookmarkStart w:id="15" w:name="X109c765bb3068fdeac4bd4d0615f81fb25c77eb"/>
    <w:p>
      <w:pPr>
        <w:pStyle w:val="Heading4"/>
      </w:pPr>
      <w:r>
        <w:t xml:space="preserve">Category E — Conditionally Archive (flag before archiving)</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File</w:t>
            </w:r>
          </w:p>
        </w:tc>
        <w:tc>
          <w:tcPr/>
          <w:p>
            <w:pPr>
              <w:pStyle w:val="Compact"/>
            </w:pPr>
            <w:r>
              <w:t xml:space="preserve">Condition for Archive</w:t>
            </w:r>
          </w:p>
        </w:tc>
      </w:tr>
      <w:tr>
        <w:tc>
          <w:tcPr/>
          <w:p>
            <w:pPr>
              <w:pStyle w:val="Compact"/>
            </w:pPr>
            <w:r>
              <w:rPr>
                <w:rStyle w:val="VerbatimChar"/>
              </w:rPr>
              <w:t xml:space="preserve">replit.md</w:t>
            </w:r>
          </w:p>
        </w:tc>
        <w:tc>
          <w:tcPr/>
          <w:p>
            <w:pPr>
              <w:pStyle w:val="Compact"/>
            </w:pPr>
            <w:r>
              <w:t xml:space="preserve">Archive</w:t>
            </w:r>
            <w:r>
              <w:t xml:space="preserve"> </w:t>
            </w:r>
            <w:r>
              <w:rPr>
                <w:b/>
                <w:bCs/>
              </w:rPr>
              <w:t xml:space="preserve">after</w:t>
            </w:r>
            <w:r>
              <w:t xml:space="preserve"> </w:t>
            </w:r>
            <w:r>
              <w:t xml:space="preserve">Cloudflare migration completes. Until then it documents production deployment reality</w:t>
            </w:r>
          </w:p>
        </w:tc>
      </w:tr>
      <w:tr>
        <w:tc>
          <w:tcPr/>
          <w:p>
            <w:pPr>
              <w:pStyle w:val="Compact"/>
            </w:pPr>
            <w:r>
              <w:rPr>
                <w:rStyle w:val="VerbatimChar"/>
              </w:rPr>
              <w:t xml:space="preserve">FINCAVA_PRIORITIZATION.md</w:t>
            </w:r>
          </w:p>
        </w:tc>
        <w:tc>
          <w:tcPr/>
          <w:p>
            <w:pPr>
              <w:pStyle w:val="Compact"/>
            </w:pPr>
            <w:r>
              <w:t xml:space="preserve">The 60-day plan it describes is mostly enacted. Refresh to reflect current sprint or archive</w:t>
            </w:r>
          </w:p>
        </w:tc>
      </w:tr>
      <w:tr>
        <w:tc>
          <w:tcPr/>
          <w:p>
            <w:pPr>
              <w:pStyle w:val="Compact"/>
            </w:pPr>
            <w:r>
              <w:rPr>
                <w:rStyle w:val="VerbatimChar"/>
              </w:rPr>
              <w:t xml:space="preserve">ops/post_mvp_plan.md</w:t>
            </w:r>
          </w:p>
        </w:tc>
        <w:tc>
          <w:tcPr/>
          <w:p>
            <w:pPr>
              <w:pStyle w:val="Compact"/>
            </w:pPr>
            <w:r>
              <w:t xml:space="preserve">Describes Phases 2–6 at a high level. Valuable as strategic context but needs reconciliation with the roadmap in Section 4 below</w:t>
            </w:r>
          </w:p>
        </w:tc>
      </w:tr>
    </w:tbl>
    <w:p>
      <w:r>
        <w:pict>
          <v:rect style="width:0;height:1.5pt" o:hralign="center" o:hrstd="t" o:hr="t"/>
        </w:pict>
      </w:r>
    </w:p>
    <w:bookmarkEnd w:id="15"/>
    <w:bookmarkEnd w:id="16"/>
    <w:bookmarkStart w:id="17" w:name="active-reference-set-never-archive"/>
    <w:p>
      <w:pPr>
        <w:pStyle w:val="Heading3"/>
      </w:pPr>
      <w:r>
        <w:t xml:space="preserve">1.2 Active Reference Set (never archive)</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Document</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Operating rules — the highest-authority document in the repo</w:t>
            </w:r>
          </w:p>
        </w:tc>
      </w:tr>
      <w:tr>
        <w:tc>
          <w:tcPr/>
          <w:p>
            <w:pPr>
              <w:pStyle w:val="Compact"/>
            </w:pPr>
            <w:r>
              <w:rPr>
                <w:rStyle w:val="VerbatimChar"/>
              </w:rPr>
              <w:t xml:space="preserve">CLAUDE_REPOSITORY_MAP.md</w:t>
            </w:r>
          </w:p>
        </w:tc>
        <w:tc>
          <w:tcPr/>
          <w:p>
            <w:pPr>
              <w:pStyle w:val="Compact"/>
            </w:pPr>
            <w:r>
              <w:t xml:space="preserve">Active architecture reference</w:t>
            </w:r>
          </w:p>
        </w:tc>
      </w:tr>
      <w:tr>
        <w:tc>
          <w:tcPr/>
          <w:p>
            <w:pPr>
              <w:pStyle w:val="Compact"/>
            </w:pPr>
            <w:r>
              <w:rPr>
                <w:rStyle w:val="VerbatimChar"/>
              </w:rPr>
              <w:t xml:space="preserve">README.md</w:t>
            </w:r>
          </w:p>
        </w:tc>
        <w:tc>
          <w:tcPr/>
          <w:p>
            <w:pPr>
              <w:pStyle w:val="Compact"/>
            </w:pPr>
            <w:r>
              <w:t xml:space="preserve">Public project introduction</w:t>
            </w:r>
          </w:p>
        </w:tc>
      </w:tr>
      <w:tr>
        <w:tc>
          <w:tcPr/>
          <w:p>
            <w:pPr>
              <w:pStyle w:val="Compact"/>
            </w:pPr>
            <w:r>
              <w:rPr>
                <w:rStyle w:val="VerbatimChar"/>
              </w:rPr>
              <w:t xml:space="preserve">Buyer_Layer_Architecture.md</w:t>
            </w:r>
          </w:p>
        </w:tc>
        <w:tc>
          <w:tcPr/>
          <w:p>
            <w:pPr>
              <w:pStyle w:val="Compact"/>
            </w:pPr>
            <w:r>
              <w:t xml:space="preserve">Buyer persona, state machine, BG1–BG13 gap list</w:t>
            </w:r>
          </w:p>
        </w:tc>
      </w:tr>
      <w:tr>
        <w:tc>
          <w:tcPr/>
          <w:p>
            <w:pPr>
              <w:pStyle w:val="Compact"/>
            </w:pPr>
            <w:r>
              <w:rPr>
                <w:rStyle w:val="VerbatimChar"/>
              </w:rPr>
              <w:t xml:space="preserve">Supplier_Layer_Architecture.md</w:t>
            </w:r>
          </w:p>
        </w:tc>
        <w:tc>
          <w:tcPr/>
          <w:p>
            <w:pPr>
              <w:pStyle w:val="Compact"/>
            </w:pPr>
            <w:r>
              <w:t xml:space="preserve">Dual-system design, graduation state machine</w:t>
            </w:r>
          </w:p>
        </w:tc>
      </w:tr>
      <w:tr>
        <w:tc>
          <w:tcPr/>
          <w:p>
            <w:pPr>
              <w:pStyle w:val="Compact"/>
            </w:pPr>
            <w:r>
              <w:rPr>
                <w:rStyle w:val="VerbatimChar"/>
              </w:rPr>
              <w:t xml:space="preserve">FINCAVA_MASTER_REGISTER.md</w:t>
            </w:r>
          </w:p>
        </w:tc>
        <w:tc>
          <w:tcPr/>
          <w:p>
            <w:pPr>
              <w:pStyle w:val="Compact"/>
            </w:pPr>
            <w:r>
              <w:t xml:space="preserve">Single source of truth for all improvements (FIN-001 through FIN-112+)</w:t>
            </w:r>
          </w:p>
        </w:tc>
      </w:tr>
      <w:tr>
        <w:tc>
          <w:tcPr/>
          <w:p>
            <w:pPr>
              <w:pStyle w:val="Compact"/>
            </w:pPr>
            <w:r>
              <w:rPr>
                <w:rStyle w:val="VerbatimChar"/>
              </w:rPr>
              <w:t xml:space="preserve">FINCAVA_EXECUTION_BACKLOG.md</w:t>
            </w:r>
          </w:p>
        </w:tc>
        <w:tc>
          <w:tcPr/>
          <w:p>
            <w:pPr>
              <w:pStyle w:val="Compact"/>
            </w:pPr>
            <w:r>
              <w:t xml:space="preserve">Live sprint board with phase A/B/C sequencing</w:t>
            </w:r>
          </w:p>
        </w:tc>
      </w:tr>
      <w:tr>
        <w:tc>
          <w:tcPr/>
          <w:p>
            <w:pPr>
              <w:pStyle w:val="Compact"/>
            </w:pPr>
            <w:r>
              <w:rPr>
                <w:rStyle w:val="VerbatimChar"/>
              </w:rPr>
              <w:t xml:space="preserve">FINCAVA_CHANGE_LOG.md</w:t>
            </w:r>
          </w:p>
        </w:tc>
        <w:tc>
          <w:tcPr/>
          <w:p>
            <w:pPr>
              <w:pStyle w:val="Compact"/>
            </w:pPr>
            <w:r>
              <w:t xml:space="preserve">Formal completion record (</w:t>
            </w:r>
            <w:r>
              <w:rPr>
                <w:b/>
                <w:bCs/>
              </w:rPr>
              <w:t xml:space="preserve">needs backfilling — see 1.3 below</w:t>
            </w:r>
            <w:r>
              <w:t xml:space="preserve">)</w:t>
            </w:r>
          </w:p>
        </w:tc>
      </w:tr>
      <w:tr>
        <w:tc>
          <w:tcPr/>
          <w:p>
            <w:pPr>
              <w:pStyle w:val="Compact"/>
            </w:pPr>
            <w:r>
              <w:rPr>
                <w:rStyle w:val="VerbatimChar"/>
              </w:rPr>
              <w:t xml:space="preserve">ai-scoring-design.md</w:t>
            </w:r>
          </w:p>
        </w:tc>
        <w:tc>
          <w:tcPr/>
          <w:p>
            <w:pPr>
              <w:pStyle w:val="Compact"/>
            </w:pPr>
            <w:r>
              <w:t xml:space="preserve">Claude Haiku scoring contract (prompt, pathway logic)</w:t>
            </w:r>
          </w:p>
        </w:tc>
      </w:tr>
      <w:tr>
        <w:tc>
          <w:tcPr/>
          <w:p>
            <w:pPr>
              <w:pStyle w:val="Compact"/>
            </w:pPr>
            <w:r>
              <w:rPr>
                <w:rStyle w:val="VerbatimChar"/>
              </w:rPr>
              <w:t xml:space="preserve">compliance-enhancements.md</w:t>
            </w:r>
          </w:p>
        </w:tc>
        <w:tc>
          <w:tcPr/>
          <w:p>
            <w:pPr>
              <w:pStyle w:val="Compact"/>
            </w:pPr>
            <w:r>
              <w:t xml:space="preserve">Compliance requirement system design</w:t>
            </w:r>
          </w:p>
        </w:tc>
      </w:tr>
      <w:tr>
        <w:tc>
          <w:tcPr/>
          <w:p>
            <w:pPr>
              <w:pStyle w:val="Compact"/>
            </w:pPr>
            <w:r>
              <w:rPr>
                <w:rStyle w:val="VerbatimChar"/>
              </w:rPr>
              <w:t xml:space="preserve">marketplace-visibility-bridge.md</w:t>
            </w:r>
          </w:p>
        </w:tc>
        <w:tc>
          <w:tcPr/>
          <w:p>
            <w:pPr>
              <w:pStyle w:val="Compact"/>
            </w:pPr>
            <w:r>
              <w:t xml:space="preserve">Email-matching bridge for two-supplier-system identity gap</w:t>
            </w:r>
          </w:p>
        </w:tc>
      </w:tr>
      <w:tr>
        <w:tc>
          <w:tcPr/>
          <w:p>
            <w:pPr>
              <w:pStyle w:val="Compact"/>
            </w:pPr>
            <w:r>
              <w:rPr>
                <w:rStyle w:val="VerbatimChar"/>
              </w:rPr>
              <w:t xml:space="preserve">threat_model.md</w:t>
            </w:r>
          </w:p>
        </w:tc>
        <w:tc>
          <w:tcPr/>
          <w:p>
            <w:pPr>
              <w:pStyle w:val="Compact"/>
            </w:pPr>
            <w:r>
              <w:t xml:space="preserve">Security threat model with identified gaps</w:t>
            </w:r>
          </w:p>
        </w:tc>
      </w:tr>
      <w:tr>
        <w:tc>
          <w:tcPr/>
          <w:p>
            <w:pPr>
              <w:pStyle w:val="Compact"/>
            </w:pPr>
            <w:r>
              <w:rPr>
                <w:rStyle w:val="VerbatimChar"/>
              </w:rPr>
              <w:t xml:space="preserve">ops/OPERATOR_PLAYBOOK.md</w:t>
            </w:r>
          </w:p>
        </w:tc>
        <w:tc>
          <w:tcPr/>
          <w:p>
            <w:pPr>
              <w:pStyle w:val="Compact"/>
            </w:pPr>
            <w:r>
              <w:t xml:space="preserve">Daily operations reference</w:t>
            </w:r>
          </w:p>
        </w:tc>
      </w:tr>
      <w:tr>
        <w:tc>
          <w:tcPr/>
          <w:p>
            <w:pPr>
              <w:pStyle w:val="Compact"/>
            </w:pPr>
            <w:r>
              <w:rPr>
                <w:rStyle w:val="VerbatimChar"/>
              </w:rPr>
              <w:t xml:space="preserve">ops/DEPLOY_CHECKLIST.md</w:t>
            </w:r>
          </w:p>
        </w:tc>
        <w:tc>
          <w:tcPr/>
          <w:p>
            <w:pPr>
              <w:pStyle w:val="Compact"/>
            </w:pPr>
            <w:r>
              <w:t xml:space="preserve">Pre-deploy gate checklist</w:t>
            </w:r>
          </w:p>
        </w:tc>
      </w:tr>
      <w:tr>
        <w:tc>
          <w:tcPr/>
          <w:p>
            <w:pPr>
              <w:pStyle w:val="Compact"/>
            </w:pPr>
            <w:r>
              <w:rPr>
                <w:rStyle w:val="VerbatimChar"/>
              </w:rPr>
              <w:t xml:space="preserve">ops/CHANGELOG.md</w:t>
            </w:r>
          </w:p>
        </w:tc>
        <w:tc>
          <w:tcPr/>
          <w:p>
            <w:pPr>
              <w:pStyle w:val="Compact"/>
            </w:pPr>
            <w:r>
              <w:t xml:space="preserve">Comprehensive implemented-work record</w:t>
            </w:r>
          </w:p>
        </w:tc>
      </w:tr>
      <w:tr>
        <w:tc>
          <w:tcPr/>
          <w:p>
            <w:pPr>
              <w:pStyle w:val="Compact"/>
            </w:pPr>
            <w:r>
              <w:rPr>
                <w:rStyle w:val="VerbatimChar"/>
              </w:rPr>
              <w:t xml:space="preserve">ops/task_execution_log.md</w:t>
            </w:r>
          </w:p>
        </w:tc>
        <w:tc>
          <w:tcPr/>
          <w:p>
            <w:pPr>
              <w:pStyle w:val="Compact"/>
            </w:pPr>
            <w:r>
              <w:t xml:space="preserve">Detailed implementation log with smoke test results</w:t>
            </w:r>
          </w:p>
        </w:tc>
      </w:tr>
      <w:tr>
        <w:tc>
          <w:tcPr/>
          <w:p>
            <w:pPr>
              <w:pStyle w:val="Compact"/>
            </w:pPr>
            <w:r>
              <w:rPr>
                <w:rStyle w:val="VerbatimChar"/>
              </w:rPr>
              <w:t xml:space="preserve">ops/fincava-architecture.md</w:t>
            </w:r>
          </w:p>
        </w:tc>
        <w:tc>
          <w:tcPr/>
          <w:p>
            <w:pPr>
              <w:pStyle w:val="Compact"/>
            </w:pPr>
            <w:r>
              <w:t xml:space="preserve">System architecture overview</w:t>
            </w:r>
          </w:p>
        </w:tc>
      </w:tr>
      <w:tr>
        <w:tc>
          <w:tcPr/>
          <w:p>
            <w:pPr>
              <w:pStyle w:val="Compact"/>
            </w:pPr>
            <w:r>
              <w:rPr>
                <w:rStyle w:val="VerbatimChar"/>
              </w:rPr>
              <w:t xml:space="preserve">ops/master_strategy_document.md</w:t>
            </w:r>
          </w:p>
        </w:tc>
        <w:tc>
          <w:tcPr/>
          <w:p>
            <w:pPr>
              <w:pStyle w:val="Compact"/>
            </w:pPr>
            <w:r>
              <w:t xml:space="preserve">Strategic principles and phase evolution</w:t>
            </w:r>
          </w:p>
        </w:tc>
      </w:tr>
      <w:tr>
        <w:tc>
          <w:tcPr/>
          <w:p>
            <w:pPr>
              <w:pStyle w:val="Compact"/>
            </w:pPr>
            <w:r>
              <w:rPr>
                <w:rStyle w:val="VerbatimChar"/>
              </w:rPr>
              <w:t xml:space="preserve">ops/supplier_persona.md</w:t>
            </w:r>
          </w:p>
        </w:tc>
        <w:tc>
          <w:tcPr/>
          <w:p>
            <w:pPr>
              <w:pStyle w:val="Compact"/>
            </w:pPr>
            <w:r>
              <w:t xml:space="preserve">Supplier persona reference</w:t>
            </w:r>
          </w:p>
        </w:tc>
      </w:tr>
      <w:tr>
        <w:tc>
          <w:tcPr/>
          <w:p>
            <w:pPr>
              <w:pStyle w:val="Compact"/>
            </w:pPr>
            <w:r>
              <w:rPr>
                <w:rStyle w:val="VerbatimChar"/>
              </w:rPr>
              <w:t xml:space="preserve">ops/system_gap_analysis.md</w:t>
            </w:r>
          </w:p>
        </w:tc>
        <w:tc>
          <w:tcPr/>
          <w:p>
            <w:pPr>
              <w:pStyle w:val="Compact"/>
            </w:pPr>
            <w:r>
              <w:t xml:space="preserve">Active gap tracking (H1–H5 with fix status)</w:t>
            </w:r>
          </w:p>
        </w:tc>
      </w:tr>
      <w:tr>
        <w:tc>
          <w:tcPr/>
          <w:p>
            <w:pPr>
              <w:pStyle w:val="Compact"/>
            </w:pPr>
            <w:r>
              <w:rPr>
                <w:rStyle w:val="VerbatimChar"/>
              </w:rPr>
              <w:t xml:space="preserve">ops/epic_1_supplier_graduation.md</w:t>
            </w:r>
          </w:p>
        </w:tc>
        <w:tc>
          <w:tcPr/>
          <w:p>
            <w:pPr>
              <w:pStyle w:val="Compact"/>
            </w:pPr>
            <w:r>
              <w:t xml:space="preserve">Epic 1 delivery record</w:t>
            </w:r>
          </w:p>
        </w:tc>
      </w:tr>
      <w:tr>
        <w:tc>
          <w:tcPr/>
          <w:p>
            <w:pPr>
              <w:pStyle w:val="Compact"/>
            </w:pPr>
            <w:r>
              <w:rPr>
                <w:rStyle w:val="VerbatimChar"/>
              </w:rPr>
              <w:t xml:space="preserve">ops/epic_2_product_enrichment.md</w:t>
            </w:r>
          </w:p>
        </w:tc>
        <w:tc>
          <w:tcPr/>
          <w:p>
            <w:pPr>
              <w:pStyle w:val="Compact"/>
            </w:pPr>
            <w:r>
              <w:t xml:space="preserve">Epic 2 delivery record</w:t>
            </w:r>
          </w:p>
        </w:tc>
      </w:tr>
      <w:tr>
        <w:tc>
          <w:tcPr/>
          <w:p>
            <w:pPr>
              <w:pStyle w:val="Compact"/>
            </w:pPr>
            <w:r>
              <w:rPr>
                <w:rStyle w:val="VerbatimChar"/>
              </w:rPr>
              <w:t xml:space="preserve">ops/execution_map.md</w:t>
            </w:r>
          </w:p>
        </w:tc>
        <w:tc>
          <w:tcPr/>
          <w:p>
            <w:pPr>
              <w:pStyle w:val="Compact"/>
            </w:pPr>
            <w:r>
              <w:t xml:space="preserve">Slice-by-slice delivery tracker</w:t>
            </w:r>
          </w:p>
        </w:tc>
      </w:tr>
      <w:tr>
        <w:tc>
          <w:tcPr/>
          <w:p>
            <w:pPr>
              <w:pStyle w:val="Compact"/>
            </w:pPr>
            <w:r>
              <w:rPr>
                <w:rStyle w:val="VerbatimChar"/>
              </w:rPr>
              <w:t xml:space="preserve">docs/FINCAVA_TrustCommerce_NarrativeFoundation.md</w:t>
            </w:r>
          </w:p>
        </w:tc>
        <w:tc>
          <w:tcPr/>
          <w:p>
            <w:pPr>
              <w:pStyle w:val="Compact"/>
            </w:pPr>
            <w:r>
              <w:t xml:space="preserve">Brand and narrative reference</w:t>
            </w:r>
          </w:p>
        </w:tc>
      </w:tr>
      <w:tr>
        <w:tc>
          <w:tcPr/>
          <w:p>
            <w:pPr>
              <w:pStyle w:val="Compact"/>
            </w:pPr>
            <w:r>
              <w:rPr>
                <w:rStyle w:val="VerbatimChar"/>
              </w:rPr>
              <w:t xml:space="preserve">docs/SOURCE_OF_TRUTH_ROADMAP.md</w:t>
            </w:r>
          </w:p>
        </w:tc>
        <w:tc>
          <w:tcPr/>
          <w:p>
            <w:pPr>
              <w:pStyle w:val="Compact"/>
            </w:pPr>
            <w:r>
              <w:t xml:space="preserve">Canonical source-of-truth rules</w:t>
            </w:r>
          </w:p>
        </w:tc>
      </w:tr>
      <w:tr>
        <w:tc>
          <w:tcPr/>
          <w:p>
            <w:pPr>
              <w:pStyle w:val="Compact"/>
            </w:pPr>
            <w:r>
              <w:rPr>
                <w:rStyle w:val="VerbatimChar"/>
              </w:rPr>
              <w:t xml:space="preserve">docs/TAKEOVER_PLAN.md</w:t>
            </w:r>
          </w:p>
        </w:tc>
        <w:tc>
          <w:tcPr/>
          <w:p>
            <w:pPr>
              <w:pStyle w:val="Compact"/>
            </w:pPr>
            <w:r>
              <w:t xml:space="preserve">Business continuity and emergency takeover procedure</w:t>
            </w:r>
          </w:p>
        </w:tc>
      </w:tr>
      <w:tr>
        <w:tc>
          <w:tcPr/>
          <w:p>
            <w:pPr>
              <w:pStyle w:val="Compact"/>
            </w:pPr>
            <w:r>
              <w:rPr>
                <w:rStyle w:val="VerbatimChar"/>
              </w:rPr>
              <w:t xml:space="preserve">docs/design-thinking/Phase1_EmpathyDefine.md</w:t>
            </w:r>
          </w:p>
        </w:tc>
        <w:tc>
          <w:tcPr/>
          <w:p>
            <w:pPr>
              <w:pStyle w:val="Compact"/>
            </w:pPr>
            <w:r>
              <w:t xml:space="preserve">Design rationale archive</w:t>
            </w:r>
          </w:p>
        </w:tc>
      </w:tr>
      <w:tr>
        <w:tc>
          <w:tcPr/>
          <w:p>
            <w:pPr>
              <w:pStyle w:val="Compact"/>
            </w:pPr>
            <w:r>
              <w:rPr>
                <w:rStyle w:val="VerbatimChar"/>
              </w:rPr>
              <w:t xml:space="preserve">docs/design-thinking/Phase2_v2.1.md</w:t>
            </w:r>
          </w:p>
        </w:tc>
        <w:tc>
          <w:tcPr/>
          <w:p>
            <w:pPr>
              <w:pStyle w:val="Compact"/>
            </w:pPr>
            <w:r>
              <w:t xml:space="preserve">Current design thinking baseline</w:t>
            </w:r>
          </w:p>
        </w:tc>
      </w:tr>
      <w:tr>
        <w:tc>
          <w:tcPr/>
          <w:p>
            <w:pPr>
              <w:pStyle w:val="Compact"/>
            </w:pPr>
            <w:r>
              <w:rPr>
                <w:rStyle w:val="VerbatimChar"/>
              </w:rPr>
              <w:t xml:space="preserve">docs/phase2_route_inventory.md</w:t>
            </w:r>
          </w:p>
        </w:tc>
        <w:tc>
          <w:tcPr/>
          <w:p>
            <w:pPr>
              <w:pStyle w:val="Compact"/>
            </w:pPr>
            <w:r>
              <w:t xml:space="preserve">Comprehensive route manifest</w:t>
            </w:r>
          </w:p>
        </w:tc>
      </w:tr>
      <w:tr>
        <w:tc>
          <w:tcPr/>
          <w:p>
            <w:pPr>
              <w:pStyle w:val="Compact"/>
            </w:pPr>
            <w:r>
              <w:rPr>
                <w:rStyle w:val="VerbatimChar"/>
              </w:rPr>
              <w:t xml:space="preserve">docs/runbooks/FIN-043-anthropic-key-rotation.md</w:t>
            </w:r>
          </w:p>
        </w:tc>
        <w:tc>
          <w:tcPr/>
          <w:p>
            <w:pPr>
              <w:pStyle w:val="Compact"/>
            </w:pPr>
            <w:r>
              <w:t xml:space="preserve">Anthropic API key rotation runbook</w:t>
            </w:r>
          </w:p>
        </w:tc>
      </w:tr>
      <w:tr>
        <w:tc>
          <w:tcPr/>
          <w:p>
            <w:pPr>
              <w:pStyle w:val="Compact"/>
            </w:pPr>
            <w:r>
              <w:rPr>
                <w:rStyle w:val="VerbatimChar"/>
              </w:rPr>
              <w:t xml:space="preserve">docs/technical-design/FINCAVA_TDD_PhaseI_DomesticRetail_v2.md</w:t>
            </w:r>
          </w:p>
        </w:tc>
        <w:tc>
          <w:tcPr/>
          <w:p>
            <w:pPr>
              <w:pStyle w:val="Compact"/>
            </w:pPr>
            <w:r>
              <w:t xml:space="preserve">Implemented retail spec</w:t>
            </w:r>
          </w:p>
        </w:tc>
      </w:tr>
      <w:tr>
        <w:tc>
          <w:tcPr/>
          <w:p>
            <w:pPr>
              <w:pStyle w:val="Compact"/>
            </w:pPr>
            <w:r>
              <w:rPr>
                <w:rStyle w:val="VerbatimChar"/>
              </w:rPr>
              <w:t xml:space="preserve">docs/testing/RETAIL_FLOW_TEST_PLAN.md</w:t>
            </w:r>
          </w:p>
        </w:tc>
        <w:tc>
          <w:tcPr/>
          <w:p>
            <w:pPr>
              <w:pStyle w:val="Compact"/>
            </w:pPr>
            <w:r>
              <w:t xml:space="preserve">Retail QA and smoke test plan</w:t>
            </w:r>
          </w:p>
        </w:tc>
      </w:tr>
      <w:tr>
        <w:tc>
          <w:tcPr/>
          <w:p>
            <w:pPr>
              <w:pStyle w:val="Compact"/>
            </w:pPr>
            <w:r>
              <w:rPr>
                <w:rStyle w:val="VerbatimChar"/>
              </w:rPr>
              <w:t xml:space="preserve">lib/db/drizzle/README.md</w:t>
            </w:r>
          </w:p>
        </w:tc>
        <w:tc>
          <w:tcPr/>
          <w:p>
            <w:pPr>
              <w:pStyle w:val="Compact"/>
            </w:pPr>
            <w:r>
              <w:t xml:space="preserve">Migration discipline reference</w:t>
            </w:r>
          </w:p>
        </w:tc>
      </w:tr>
    </w:tbl>
    <w:p>
      <w:r>
        <w:pict>
          <v:rect style="width:0;height:1.5pt" o:hralign="center" o:hrstd="t" o:hr="t"/>
        </w:pict>
      </w:r>
    </w:p>
    <w:bookmarkEnd w:id="17"/>
    <w:bookmarkStart w:id="18" w:name="documentation-gap-resolved"/>
    <w:p>
      <w:pPr>
        <w:pStyle w:val="Heading3"/>
      </w:pPr>
      <w:r>
        <w:t xml:space="preserve">1.3 Documentation Gap — Resolved</w:t>
      </w:r>
    </w:p>
    <w:p>
      <w:pPr>
        <w:pStyle w:val="FirstParagraph"/>
      </w:pPr>
      <w:r>
        <w:rPr>
          <w:rStyle w:val="VerbatimChar"/>
        </w:rPr>
        <w:t xml:space="preserve">FINCAVA_CHANGE_LOG.md</w:t>
      </w:r>
      <w:r>
        <w:t xml:space="preserve"> </w:t>
      </w:r>
      <w:r>
        <w:t xml:space="preserve">was initialized on 2026-05-31 with zero FIN items closed. Backfilling was completed on 2026-06-06. The change log now records all Phase A, B, and C items (FIN-001, 003, 004, 006, 008, 009, 010, 011, 019, 023, 033, 035, 036, 040, 042, 053) with verified outcomes, affected files, and rollback notes.</w:t>
      </w:r>
    </w:p>
    <w:p>
      <w:pPr>
        <w:pStyle w:val="BodyText"/>
      </w:pPr>
      <w:r>
        <w:rPr>
          <w:rStyle w:val="VerbatimChar"/>
        </w:rPr>
        <w:t xml:space="preserve">FINCAVA_EXECUTION_BACKLOG.md</w:t>
      </w:r>
      <w:r>
        <w:t xml:space="preserve"> </w:t>
      </w:r>
      <w:r>
        <w:t xml:space="preserve">is fully current: Phases A, B, and C are entirely struck through. Open items are in the Blocked or Future Sprint sections only.</w:t>
      </w:r>
    </w:p>
    <w:p>
      <w:r>
        <w:pict>
          <v:rect style="width:0;height:1.5pt" o:hralign="center" o:hrstd="t" o:hr="t"/>
        </w:pict>
      </w:r>
    </w:p>
    <w:bookmarkEnd w:id="18"/>
    <w:bookmarkEnd w:id="19"/>
    <w:bookmarkStart w:id="26" w:name="platform-current-state"/>
    <w:p>
      <w:pPr>
        <w:pStyle w:val="Heading2"/>
      </w:pPr>
      <w:r>
        <w:t xml:space="preserve">2. Platform Current State</w:t>
      </w:r>
    </w:p>
    <w:bookmarkStart w:id="20" w:name="executive-summary"/>
    <w:p>
      <w:pPr>
        <w:pStyle w:val="Heading3"/>
      </w:pPr>
      <w:r>
        <w:t xml:space="preserve">2.1 Executive Summary</w:t>
      </w:r>
    </w:p>
    <w:p>
      <w:pPr>
        <w:pStyle w:val="FirstParagraph"/>
      </w:pPr>
      <w:r>
        <w:t xml:space="preserve">FINCAVA is a TypeScript pnpm monorepo (React 19 + Express 5 + PostgreSQL 16 + Drizzle ORM) currently deployed on Replit. The platform has a mature, well-structured codebase with approximately 13,000 lines of API code, 72 frontend pages, 28 database tables, and 33 migrations. Despite this maturity,</w:t>
      </w:r>
      <w:r>
        <w:t xml:space="preserve"> </w:t>
      </w:r>
      <w:r>
        <w:rPr>
          <w:b/>
          <w:bCs/>
        </w:rPr>
        <w:t xml:space="preserve">the platform has zero live transactions.</w:t>
      </w:r>
      <w:r>
        <w:t xml:space="preserve"> </w:t>
      </w:r>
      <w:r>
        <w:t xml:space="preserve">Every transactional feature flag is false in production.</w:t>
      </w:r>
    </w:p>
    <w:bookmarkEnd w:id="20"/>
    <w:bookmarkStart w:id="21" w:name="feature-flag-state"/>
    <w:p>
      <w:pPr>
        <w:pStyle w:val="Heading3"/>
      </w:pPr>
      <w:r>
        <w:t xml:space="preserve">2.2 Feature Flag State</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Flag</w:t>
            </w:r>
          </w:p>
        </w:tc>
        <w:tc>
          <w:tcPr/>
          <w:p>
            <w:pPr>
              <w:pStyle w:val="Compact"/>
            </w:pPr>
            <w:r>
              <w:t xml:space="preserve">Controls</w:t>
            </w:r>
          </w:p>
        </w:tc>
        <w:tc>
          <w:tcPr/>
          <w:p>
            <w:pPr>
              <w:pStyle w:val="Compact"/>
            </w:pPr>
            <w:r>
              <w:t xml:space="preserve">Status</w:t>
            </w:r>
          </w:p>
        </w:tc>
      </w:tr>
      <w:tr>
        <w:tc>
          <w:tcPr/>
          <w:p>
            <w:pPr>
              <w:pStyle w:val="Compact"/>
            </w:pPr>
            <w:r>
              <w:rPr>
                <w:rStyle w:val="VerbatimChar"/>
              </w:rPr>
              <w:t xml:space="preserve">ENABLE_TRANSACTIONS</w:t>
            </w:r>
          </w:p>
        </w:tc>
        <w:tc>
          <w:tcPr/>
          <w:p>
            <w:pPr>
              <w:pStyle w:val="Compact"/>
            </w:pPr>
            <w:r>
              <w:t xml:space="preserve">Orders, RFQs, inquiries</w:t>
            </w:r>
          </w:p>
        </w:tc>
        <w:tc>
          <w:tcPr/>
          <w:p>
            <w:pPr>
              <w:pStyle w:val="Compact"/>
            </w:pPr>
            <w:r>
              <w:t xml:space="preserve">✅</w:t>
            </w:r>
            <w:r>
              <w:t xml:space="preserve"> </w:t>
            </w:r>
            <w:r>
              <w:rPr>
                <w:b/>
                <w:bCs/>
              </w:rPr>
              <w:t xml:space="preserve">On</w:t>
            </w:r>
            <w:r>
              <w:t xml:space="preserve"> </w:t>
            </w:r>
            <w:r>
              <w:t xml:space="preserve">(set 2026-06-06)</w:t>
            </w:r>
          </w:p>
        </w:tc>
      </w:tr>
      <w:tr>
        <w:tc>
          <w:tcPr/>
          <w:p>
            <w:pPr>
              <w:pStyle w:val="Compact"/>
            </w:pPr>
            <w:r>
              <w:rPr>
                <w:rStyle w:val="VerbatimChar"/>
              </w:rPr>
              <w:t xml:space="preserve">ENABLE_MATCHING</w:t>
            </w:r>
          </w:p>
        </w:tc>
        <w:tc>
          <w:tcPr/>
          <w:p>
            <w:pPr>
              <w:pStyle w:val="Compact"/>
            </w:pPr>
            <w:r>
              <w:t xml:space="preserve">AI buyer–supplier matching</w:t>
            </w:r>
          </w:p>
        </w:tc>
        <w:tc>
          <w:tcPr/>
          <w:p>
            <w:pPr>
              <w:pStyle w:val="Compact"/>
            </w:pPr>
            <w:r>
              <w:t xml:space="preserve">✅</w:t>
            </w:r>
            <w:r>
              <w:t xml:space="preserve"> </w:t>
            </w:r>
            <w:r>
              <w:rPr>
                <w:b/>
                <w:bCs/>
              </w:rPr>
              <w:t xml:space="preserve">On</w:t>
            </w:r>
            <w:r>
              <w:t xml:space="preserve"> </w:t>
            </w:r>
            <w:r>
              <w:t xml:space="preserve">(set 2026-06-06)</w:t>
            </w:r>
          </w:p>
        </w:tc>
      </w:tr>
      <w:tr>
        <w:tc>
          <w:tcPr/>
          <w:p>
            <w:pPr>
              <w:pStyle w:val="Compact"/>
            </w:pPr>
            <w:r>
              <w:rPr>
                <w:rStyle w:val="VerbatimChar"/>
              </w:rPr>
              <w:t xml:space="preserve">ENABLE_RETAIL</w:t>
            </w:r>
          </w:p>
        </w:tc>
        <w:tc>
          <w:tcPr/>
          <w:p>
            <w:pPr>
              <w:pStyle w:val="Compact"/>
            </w:pPr>
            <w:r>
              <w:t xml:space="preserve">Domestic retail storefront</w:t>
            </w:r>
          </w:p>
        </w:tc>
        <w:tc>
          <w:tcPr/>
          <w:p>
            <w:pPr>
              <w:pStyle w:val="Compact"/>
            </w:pPr>
            <w:r>
              <w:rPr>
                <w:b/>
                <w:bCs/>
              </w:rPr>
              <w:t xml:space="preserve">Off</w:t>
            </w:r>
            <w:r>
              <w:t xml:space="preserve"> </w:t>
            </w:r>
            <w:r>
              <w:t xml:space="preserve">— activate after Phase Scale gate</w:t>
            </w:r>
          </w:p>
        </w:tc>
      </w:tr>
      <w:tr>
        <w:tc>
          <w:tcPr/>
          <w:p>
            <w:pPr>
              <w:pStyle w:val="Compact"/>
            </w:pPr>
            <w:r>
              <w:rPr>
                <w:rStyle w:val="VerbatimChar"/>
              </w:rPr>
              <w:t xml:space="preserve">ENABLE_FINANCE</w:t>
            </w:r>
          </w:p>
        </w:tc>
        <w:tc>
          <w:tcPr/>
          <w:p>
            <w:pPr>
              <w:pStyle w:val="Compact"/>
            </w:pPr>
            <w:r>
              <w:t xml:space="preserve">Trade finance, loans</w:t>
            </w:r>
          </w:p>
        </w:tc>
        <w:tc>
          <w:tcPr/>
          <w:p>
            <w:pPr>
              <w:pStyle w:val="Compact"/>
            </w:pPr>
            <w:r>
              <w:rPr>
                <w:b/>
                <w:bCs/>
              </w:rPr>
              <w:t xml:space="preserve">Off</w:t>
            </w:r>
            <w:r>
              <w:t xml:space="preserve"> </w:t>
            </w:r>
            <w:r>
              <w:t xml:space="preserve">— requires Colombian legal entity</w:t>
            </w:r>
          </w:p>
        </w:tc>
      </w:tr>
      <w:tr>
        <w:tc>
          <w:tcPr/>
          <w:p>
            <w:pPr>
              <w:pStyle w:val="Compact"/>
            </w:pPr>
            <w:r>
              <w:rPr>
                <w:rStyle w:val="VerbatimChar"/>
              </w:rPr>
              <w:t xml:space="preserve">ENABLE_LOGISTICS</w:t>
            </w:r>
          </w:p>
        </w:tc>
        <w:tc>
          <w:tcPr/>
          <w:p>
            <w:pPr>
              <w:pStyle w:val="Compact"/>
            </w:pPr>
            <w:r>
              <w:t xml:space="preserve">Shipment tracking</w:t>
            </w:r>
          </w:p>
        </w:tc>
        <w:tc>
          <w:tcPr/>
          <w:p>
            <w:pPr>
              <w:pStyle w:val="Compact"/>
            </w:pPr>
            <w:r>
              <w:rPr>
                <w:b/>
                <w:bCs/>
              </w:rPr>
              <w:t xml:space="preserve">Off</w:t>
            </w:r>
          </w:p>
        </w:tc>
      </w:tr>
      <w:tr>
        <w:tc>
          <w:tcPr/>
          <w:p>
            <w:pPr>
              <w:pStyle w:val="Compact"/>
            </w:pPr>
            <w:r>
              <w:rPr>
                <w:rStyle w:val="VerbatimChar"/>
              </w:rPr>
              <w:t xml:space="preserve">ENABLE_INTELLIGENCE_PUBLIC</w:t>
            </w:r>
          </w:p>
        </w:tc>
        <w:tc>
          <w:tcPr/>
          <w:p>
            <w:pPr>
              <w:pStyle w:val="Compact"/>
            </w:pPr>
            <w:r>
              <w:t xml:space="preserve">Public analytics dashboard</w:t>
            </w:r>
          </w:p>
        </w:tc>
        <w:tc>
          <w:tcPr/>
          <w:p>
            <w:pPr>
              <w:pStyle w:val="Compact"/>
            </w:pPr>
            <w:r>
              <w:rPr>
                <w:b/>
                <w:bCs/>
              </w:rPr>
              <w:t xml:space="preserve">Off</w:t>
            </w:r>
            <w:r>
              <w:t xml:space="preserve"> </w:t>
            </w:r>
            <w:r>
              <w:t xml:space="preserve">— Phase Intelligence</w:t>
            </w:r>
          </w:p>
        </w:tc>
      </w:tr>
    </w:tbl>
    <w:p>
      <w:pPr>
        <w:pStyle w:val="BodyText"/>
      </w:pPr>
      <w:r>
        <w:t xml:space="preserve">Flags are set in</w:t>
      </w:r>
      <w:r>
        <w:t xml:space="preserve"> </w:t>
      </w:r>
      <w:r>
        <w:rPr>
          <w:rStyle w:val="VerbatimChar"/>
        </w:rPr>
        <w:t xml:space="preserve">.replit</w:t>
      </w:r>
      <w:r>
        <w:t xml:space="preserve"> </w:t>
      </w:r>
      <w:r>
        <w:rPr>
          <w:rStyle w:val="VerbatimChar"/>
        </w:rPr>
        <w:t xml:space="preserve">[userenv.shared]</w:t>
      </w:r>
      <w:r>
        <w:t xml:space="preserve"> </w:t>
      </w:r>
      <w:r>
        <w:t xml:space="preserve">and evaluated at process start.</w:t>
      </w:r>
      <w:r>
        <w:t xml:space="preserve"> </w:t>
      </w:r>
      <w:r>
        <w:rPr>
          <w:rStyle w:val="VerbatimChar"/>
        </w:rPr>
        <w:t xml:space="preserve">ENABLE_RETAIL</w:t>
      </w:r>
      <w:r>
        <w:t xml:space="preserve"> </w:t>
      </w:r>
      <w:r>
        <w:t xml:space="preserve">must not be enabled until Wompi is connected and smoke tests pass per</w:t>
      </w:r>
      <w:r>
        <w:t xml:space="preserve"> </w:t>
      </w:r>
      <w:r>
        <w:rPr>
          <w:rStyle w:val="VerbatimChar"/>
        </w:rPr>
        <w:t xml:space="preserve">RETAIL_FLOW_TEST_PLAN.md</w:t>
      </w:r>
      <w:r>
        <w:t xml:space="preserve">.</w:t>
      </w:r>
    </w:p>
    <w:bookmarkEnd w:id="21"/>
    <w:bookmarkStart w:id="22" w:name="what-is-fully-built-and-operational"/>
    <w:p>
      <w:pPr>
        <w:pStyle w:val="Heading3"/>
      </w:pPr>
      <w:r>
        <w:t xml:space="preserve">2.3 What Is Fully Built and Operational</w:t>
      </w:r>
    </w:p>
    <w:p>
      <w:pPr>
        <w:pStyle w:val="FirstParagraph"/>
      </w:pPr>
      <w:r>
        <w:rPr>
          <w:b/>
          <w:bCs/>
        </w:rPr>
        <w:t xml:space="preserve">Supplier Graduation Pipeline (Production-Ready)</w:t>
      </w:r>
      <w:r>
        <w:t xml:space="preserve"> </w:t>
      </w:r>
      <w:r>
        <w:t xml:space="preserve">The most complete and production-validated component. WhatsApp-onboarded farmers flow through</w:t>
      </w:r>
      <w:r>
        <w:t xml:space="preserve"> </w:t>
      </w:r>
      <w:r>
        <w:rPr>
          <w:rStyle w:val="VerbatimChar"/>
        </w:rPr>
        <w:t xml:space="preserve">NOT_READY → ELIGIBLE → SELLABLE → PUBLISHED</w:t>
      </w:r>
      <w:r>
        <w:t xml:space="preserve"> </w:t>
      </w:r>
      <w:r>
        <w:t xml:space="preserve">with:</w:t>
      </w:r>
      <w:r>
        <w:t xml:space="preserve"> </w:t>
      </w:r>
      <w:r>
        <w:t xml:space="preserve">- Claude Haiku AI scoring (0–100 export-readiness, pathway A/B/C/D)</w:t>
      </w:r>
      <w:r>
        <w:t xml:space="preserve"> </w:t>
      </w:r>
      <w:r>
        <w:t xml:space="preserve">- Append-only audit tables (</w:t>
      </w:r>
      <w:r>
        <w:rPr>
          <w:rStyle w:val="VerbatimChar"/>
        </w:rPr>
        <w:t xml:space="preserve">supplier_evaluations</w:t>
      </w:r>
      <w:r>
        <w:t xml:space="preserve">,</w:t>
      </w:r>
      <w:r>
        <w:t xml:space="preserve"> </w:t>
      </w:r>
      <w:r>
        <w:rPr>
          <w:rStyle w:val="VerbatimChar"/>
        </w:rPr>
        <w:t xml:space="preserve">supplier_state_transitions</w:t>
      </w:r>
      <w:r>
        <w:t xml:space="preserve">)</w:t>
      </w:r>
      <w:r>
        <w:t xml:space="preserve"> </w:t>
      </w:r>
      <w:r>
        <w:t xml:space="preserve">- Admin override controls with justification enforcement</w:t>
      </w:r>
      <w:r>
        <w:t xml:space="preserve"> </w:t>
      </w:r>
      <w:r>
        <w:t xml:space="preserve">- AI-generated compliance documents (Claude Sonnet, EN/ES, PDF/Word)</w:t>
      </w:r>
      <w:r>
        <w:t xml:space="preserve"> </w:t>
      </w:r>
      <w:r>
        <w:t xml:space="preserve">- Field officer coordination and onboarding flows</w:t>
      </w:r>
    </w:p>
    <w:p>
      <w:pPr>
        <w:pStyle w:val="BodyText"/>
      </w:pPr>
      <w:r>
        <w:rPr>
          <w:b/>
          <w:bCs/>
        </w:rPr>
        <w:t xml:space="preserve">Admin &amp; Operations Layer (Production-Ready)</w:t>
      </w:r>
      <w:r>
        <w:t xml:space="preserve"> </w:t>
      </w:r>
      <w:r>
        <w:t xml:space="preserve">Comprehensive admin panel covering supplier ingestion, compliance queue management, managed case escalation, graduation controls, and publish workflow. The operator can run the full concierge business from the admin panel. Operator playbook documents every manual step.</w:t>
      </w:r>
    </w:p>
    <w:p>
      <w:pPr>
        <w:pStyle w:val="BodyText"/>
      </w:pPr>
      <w:r>
        <w:rPr>
          <w:b/>
          <w:bCs/>
        </w:rPr>
        <w:t xml:space="preserve">Authentication &amp; Multi-Tenancy (Production-Ready)</w:t>
      </w:r>
      <w:r>
        <w:t xml:space="preserve"> </w:t>
      </w:r>
      <w:r>
        <w:t xml:space="preserve">HTTP-only cookie sessions, bcrypt password hashing, email verification, password reset, role-based authorization (BUYER/SUPPLIER/ADMIN), and cross-tenant query isolation. Well-tested with good coverage.</w:t>
      </w:r>
    </w:p>
    <w:p>
      <w:pPr>
        <w:pStyle w:val="BodyText"/>
      </w:pPr>
      <w:r>
        <w:rPr>
          <w:b/>
          <w:bCs/>
        </w:rPr>
        <w:t xml:space="preserve">Email Infrastructure (Production-Ready)</w:t>
      </w:r>
      <w:r>
        <w:t xml:space="preserve"> </w:t>
      </w:r>
      <w:r>
        <w:t xml:space="preserve">Resend-backed transactional emails for: registration, password reset, email verification, supplier status changes, inquiry notifications, RFQ responses, order status updates, and admin-triggered account events.</w:t>
      </w:r>
    </w:p>
    <w:p>
      <w:pPr>
        <w:pStyle w:val="BodyText"/>
      </w:pPr>
      <w:r>
        <w:rPr>
          <w:b/>
          <w:bCs/>
        </w:rPr>
        <w:t xml:space="preserve">B2B Marketplace (Code-Complete, Feature-Flagged Off)</w:t>
      </w:r>
      <w:r>
        <w:t xml:space="preserve"> </w:t>
      </w:r>
      <w:r>
        <w:t xml:space="preserve">Product catalog, inquiry system, RFQ system with responses and awarding, and full order lifecycle state machine (</w:t>
      </w:r>
      <w:r>
        <w:rPr>
          <w:rStyle w:val="VerbatimChar"/>
        </w:rPr>
        <w:t xml:space="preserve">INQUIRY → SAMPLE_REQUESTED → QUOTED → CONFIRMED → IN_PRODUCTION → SHIPPED → DELIVERED → COMPLETED → CANCELLED</w:t>
      </w:r>
      <w:r>
        <w:t xml:space="preserve">) are fully built. AI buyer–supplier matching service (Claude-powered) is also built and tested. All routes are behind</w:t>
      </w:r>
      <w:r>
        <w:t xml:space="preserve"> </w:t>
      </w:r>
      <w:r>
        <w:rPr>
          <w:rStyle w:val="VerbatimChar"/>
        </w:rPr>
        <w:t xml:space="preserve">ENABLE_TRANSACTIONS</w:t>
      </w:r>
      <w:r>
        <w:t xml:space="preserve"> </w:t>
      </w:r>
      <w:r>
        <w:t xml:space="preserve">and</w:t>
      </w:r>
      <w:r>
        <w:t xml:space="preserve"> </w:t>
      </w:r>
      <w:r>
        <w:rPr>
          <w:rStyle w:val="VerbatimChar"/>
        </w:rPr>
        <w:t xml:space="preserve">ENABLE_MATCHING</w:t>
      </w:r>
      <w:r>
        <w:t xml:space="preserve"> </w:t>
      </w:r>
      <w:r>
        <w:t xml:space="preserve">flags.</w:t>
      </w:r>
    </w:p>
    <w:p>
      <w:pPr>
        <w:pStyle w:val="BodyText"/>
      </w:pPr>
      <w:r>
        <w:rPr>
          <w:b/>
          <w:bCs/>
        </w:rPr>
        <w:t xml:space="preserve">Retail Storefront (Code-Complete as of June 2, 2026, Feature-Flagged Off)</w:t>
      </w:r>
      <w:r>
        <w:t xml:space="preserve"> </w:t>
      </w:r>
      <w:r>
        <w:t xml:space="preserve">Sprint 3 shipped the retail layer: 6</w:t>
      </w:r>
      <w:r>
        <w:t xml:space="preserve"> </w:t>
      </w:r>
      <w:r>
        <w:rPr>
          <w:rStyle w:val="VerbatimChar"/>
        </w:rPr>
        <w:t xml:space="preserve">tienda/</w:t>
      </w:r>
      <w:r>
        <w:t xml:space="preserve"> </w:t>
      </w:r>
      <w:r>
        <w:t xml:space="preserve">frontend pages, 5 backend route files under</w:t>
      </w:r>
      <w:r>
        <w:t xml:space="preserve"> </w:t>
      </w:r>
      <w:r>
        <w:rPr>
          <w:rStyle w:val="VerbatimChar"/>
        </w:rPr>
        <w:t xml:space="preserve">routes/retail/</w:t>
      </w:r>
      <w:r>
        <w:t xml:space="preserve">, 27 SQL migrations including all</w:t>
      </w:r>
      <w:r>
        <w:t xml:space="preserve"> </w:t>
      </w:r>
      <w:r>
        <w:rPr>
          <w:rStyle w:val="VerbatimChar"/>
        </w:rPr>
        <w:t xml:space="preserve">retail_*</w:t>
      </w:r>
      <w:r>
        <w:t xml:space="preserve"> </w:t>
      </w:r>
      <w:r>
        <w:t xml:space="preserve">tables, Wompi and Stripe payment service adapters (interface-only — no live credentials), magic-link authentication, and admin retail order management. Zero transactions processed.</w:t>
      </w:r>
    </w:p>
    <w:p>
      <w:pPr>
        <w:pStyle w:val="BodyText"/>
      </w:pPr>
      <w:r>
        <w:rPr>
          <w:b/>
          <w:bCs/>
        </w:rPr>
        <w:t xml:space="preserve">Trade Finance (Code-Complete, Deeply Gated)</w:t>
      </w:r>
      <w:r>
        <w:t xml:space="preserve"> </w:t>
      </w:r>
      <w:r>
        <w:t xml:space="preserve">Full loan lifecycle (origination, repayment tracking, credit scoring, APR calculation), payment milestones, and admin loan management are implemented.</w:t>
      </w:r>
      <w:r>
        <w:t xml:space="preserve"> </w:t>
      </w:r>
      <w:r>
        <w:rPr>
          <w:rStyle w:val="VerbatimChar"/>
        </w:rPr>
        <w:t xml:space="preserve">ENABLE_FINANCE=false</w:t>
      </w:r>
      <w:r>
        <w:t xml:space="preserve">. Not close to activation without legal structure.</w:t>
      </w:r>
    </w:p>
    <w:p>
      <w:pPr>
        <w:pStyle w:val="BodyText"/>
      </w:pPr>
      <w:r>
        <w:rPr>
          <w:b/>
          <w:bCs/>
        </w:rPr>
        <w:t xml:space="preserve">Logistics (Code-Complete, Gated)</w:t>
      </w:r>
      <w:r>
        <w:t xml:space="preserve"> </w:t>
      </w:r>
      <w:r>
        <w:t xml:space="preserve">Shipment tracking per order and payment milestone coordination are implemented.</w:t>
      </w:r>
      <w:r>
        <w:t xml:space="preserve"> </w:t>
      </w:r>
      <w:r>
        <w:rPr>
          <w:rStyle w:val="VerbatimChar"/>
        </w:rPr>
        <w:t xml:space="preserve">ENABLE_LOGISTICS=false</w:t>
      </w:r>
      <w:r>
        <w:t xml:space="preserve">.</w:t>
      </w:r>
    </w:p>
    <w:bookmarkEnd w:id="22"/>
    <w:bookmarkStart w:id="23" w:name="what-is-not-yet-done"/>
    <w:p>
      <w:pPr>
        <w:pStyle w:val="Heading3"/>
      </w:pPr>
      <w:r>
        <w:t xml:space="preserve">2.4 What Is Not Yet Done</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Gap</w:t>
            </w:r>
          </w:p>
        </w:tc>
        <w:tc>
          <w:tcPr/>
          <w:p>
            <w:pPr>
              <w:pStyle w:val="Compact"/>
            </w:pPr>
            <w:r>
              <w:t xml:space="preserve">Ticket</w:t>
            </w:r>
          </w:p>
        </w:tc>
        <w:tc>
          <w:tcPr/>
          <w:p>
            <w:pPr>
              <w:pStyle w:val="Compact"/>
            </w:pPr>
            <w:r>
              <w:t xml:space="preserve">Impact</w:t>
            </w:r>
          </w:p>
        </w:tc>
      </w:tr>
      <w:tr>
        <w:tc>
          <w:tcPr/>
          <w:p>
            <w:pPr>
              <w:pStyle w:val="Compact"/>
            </w:pPr>
            <w:r>
              <w:t xml:space="preserve">Farmer self-service login</w:t>
            </w:r>
          </w:p>
        </w:tc>
        <w:tc>
          <w:tcPr/>
          <w:p>
            <w:pPr>
              <w:pStyle w:val="Compact"/>
            </w:pPr>
            <w:r>
              <w:t xml:space="preserve">FIN-002</w:t>
            </w:r>
          </w:p>
        </w:tc>
        <w:tc>
          <w:tcPr/>
          <w:p>
            <w:pPr>
              <w:pStyle w:val="Compact"/>
            </w:pPr>
            <w:r>
              <w:t xml:space="preserve">Compliance self-completion impossible without login path; FIN-001 now resolved — auth model decision needed</w:t>
            </w:r>
          </w:p>
        </w:tc>
      </w:tr>
      <w:tr>
        <w:tc>
          <w:tcPr/>
          <w:p>
            <w:pPr>
              <w:pStyle w:val="Compact"/>
            </w:pPr>
            <w:r>
              <w:t xml:space="preserve">Payment provider connection</w:t>
            </w:r>
          </w:p>
        </w:tc>
        <w:tc>
          <w:tcPr/>
          <w:p>
            <w:pPr>
              <w:pStyle w:val="Compact"/>
            </w:pPr>
            <w:r>
              <w:t xml:space="preserve">—</w:t>
            </w:r>
          </w:p>
        </w:tc>
        <w:tc>
          <w:tcPr/>
          <w:p>
            <w:pPr>
              <w:pStyle w:val="Compact"/>
            </w:pPr>
            <w:r>
              <w:t xml:space="preserve">Wompi requires Colombian NIT; Stripe sandbox not yet configured; retail cannot transact</w:t>
            </w:r>
          </w:p>
        </w:tc>
      </w:tr>
      <w:tr>
        <w:tc>
          <w:tcPr/>
          <w:p>
            <w:pPr>
              <w:pStyle w:val="Compact"/>
            </w:pPr>
            <w:r>
              <w:t xml:space="preserve">Durable async job queue</w:t>
            </w:r>
          </w:p>
        </w:tc>
        <w:tc>
          <w:tcPr/>
          <w:p>
            <w:pPr>
              <w:pStyle w:val="Compact"/>
            </w:pPr>
            <w:r>
              <w:t xml:space="preserve">FIN-037</w:t>
            </w:r>
          </w:p>
        </w:tc>
        <w:tc>
          <w:tcPr/>
          <w:p>
            <w:pPr>
              <w:pStyle w:val="Compact"/>
            </w:pPr>
            <w:r>
              <w:t xml:space="preserve">AI scoring runs via</w:t>
            </w:r>
            <w:r>
              <w:t xml:space="preserve"> </w:t>
            </w:r>
            <w:r>
              <w:rPr>
                <w:rStyle w:val="VerbatimChar"/>
              </w:rPr>
              <w:t xml:space="preserve">setImmediate</w:t>
            </w:r>
            <w:r>
              <w:t xml:space="preserve">; process crash = permanent job loss</w:t>
            </w:r>
          </w:p>
        </w:tc>
      </w:tr>
      <w:tr>
        <w:tc>
          <w:tcPr/>
          <w:p>
            <w:pPr>
              <w:pStyle w:val="Compact"/>
            </w:pPr>
            <w:r>
              <w:t xml:space="preserve">SSRF + prompt-injection hardening</w:t>
            </w:r>
          </w:p>
        </w:tc>
        <w:tc>
          <w:tcPr/>
          <w:p>
            <w:pPr>
              <w:pStyle w:val="Compact"/>
            </w:pPr>
            <w:r>
              <w:t xml:space="preserve">threat_model.md</w:t>
            </w:r>
          </w:p>
        </w:tc>
        <w:tc>
          <w:tcPr/>
          <w:p>
            <w:pPr>
              <w:pStyle w:val="Compact"/>
            </w:pPr>
            <w:r>
              <w:t xml:space="preserve">Discovery-engine URL fetch not sanitised; AI input/output escaping unvalidated</w:t>
            </w:r>
          </w:p>
        </w:tc>
      </w:tr>
      <w:tr>
        <w:tc>
          <w:tcPr/>
          <w:p>
            <w:pPr>
              <w:pStyle w:val="Compact"/>
            </w:pPr>
            <w:r>
              <w:t xml:space="preserve">Concierge fee schedule</w:t>
            </w:r>
          </w:p>
        </w:tc>
        <w:tc>
          <w:tcPr/>
          <w:p>
            <w:pPr>
              <w:pStyle w:val="Compact"/>
            </w:pPr>
            <w:r>
              <w:t xml:space="preserve">—</w:t>
            </w:r>
          </w:p>
        </w:tc>
        <w:tc>
          <w:tcPr/>
          <w:p>
            <w:pPr>
              <w:pStyle w:val="Compact"/>
            </w:pPr>
            <w:r>
              <w:t xml:space="preserve">$200–$1,500/introduction pricing not formalised;</w:t>
            </w:r>
            <w:r>
              <w:t xml:space="preserve"> </w:t>
            </w:r>
            <w:r>
              <w:rPr>
                <w:rStyle w:val="VerbatimChar"/>
              </w:rPr>
              <w:t xml:space="preserve">managed_cases</w:t>
            </w:r>
            <w:r>
              <w:t xml:space="preserve"> </w:t>
            </w:r>
            <w:r>
              <w:t xml:space="preserve">tracking not wired</w:t>
            </w:r>
          </w:p>
        </w:tc>
      </w:tr>
      <w:tr>
        <w:tc>
          <w:tcPr/>
          <w:p>
            <w:pPr>
              <w:pStyle w:val="Compact"/>
            </w:pPr>
            <w:r>
              <w:t xml:space="preserve">Backup verification</w:t>
            </w:r>
          </w:p>
        </w:tc>
        <w:tc>
          <w:tcPr/>
          <w:p>
            <w:pPr>
              <w:pStyle w:val="Compact"/>
            </w:pPr>
            <w:r>
              <w:t xml:space="preserve">FIN-042</w:t>
            </w:r>
          </w:p>
        </w:tc>
        <w:tc>
          <w:tcPr/>
          <w:p>
            <w:pPr>
              <w:pStyle w:val="Compact"/>
            </w:pPr>
            <w:r>
              <w:t xml:space="preserve">Cron scheduled; first run at 03:00 UTC 2026-06-07 — log check pending</w:t>
            </w:r>
          </w:p>
        </w:tc>
      </w:tr>
    </w:tbl>
    <w:p>
      <w:pPr>
        <w:pStyle w:val="BodyText"/>
      </w:pPr>
      <w:r>
        <w:rPr>
          <w:b/>
          <w:bCs/>
        </w:rPr>
        <w:t xml:space="preserve">Resolved since initial review (2026-06-06):</w:t>
      </w:r>
      <w:r>
        <w:br/>
      </w:r>
      <w:r>
        <w:t xml:space="preserve">FIN-001 (company_supplier_links join table), FIN-023 (RUT/DIAN gate), FIN-019 (AI gaps writeback), FIN-010 (open-introductions dashboard), FIN-009 (RFQ/inquiry email alerts), FIN-033 (batch-confirm auto-scoring), FIN-006 (introduce endpoint), FIN-008 (dynamic admin email), FIN-042 (backup cron scheduled), FIN-011 (operator playbook final), FIN-053 (secret removed from .replit), FIN-040 (sync discipline), FIN-036 (Sentry), FIN-035 (health check), FIN-004 (contact form), FIN-003 (officer path). Change log backfill complete.</w:t>
      </w:r>
    </w:p>
    <w:bookmarkEnd w:id="23"/>
    <w:bookmarkStart w:id="24" w:name="technology-health-assessment"/>
    <w:p>
      <w:pPr>
        <w:pStyle w:val="Heading3"/>
      </w:pPr>
      <w:r>
        <w:t xml:space="preserve">2.5 Technology Health Assessment</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Dimension</w:t>
            </w:r>
          </w:p>
        </w:tc>
        <w:tc>
          <w:tcPr/>
          <w:p>
            <w:pPr>
              <w:pStyle w:val="Compact"/>
            </w:pPr>
            <w:r>
              <w:t xml:space="preserve">Status</w:t>
            </w:r>
          </w:p>
        </w:tc>
        <w:tc>
          <w:tcPr/>
          <w:p>
            <w:pPr>
              <w:pStyle w:val="Compact"/>
            </w:pPr>
            <w:r>
              <w:t xml:space="preserve">Notes</w:t>
            </w:r>
          </w:p>
        </w:tc>
      </w:tr>
      <w:tr>
        <w:tc>
          <w:tcPr/>
          <w:p>
            <w:pPr>
              <w:pStyle w:val="Compact"/>
            </w:pPr>
            <w:r>
              <w:t xml:space="preserve">Code maturity</w:t>
            </w:r>
          </w:p>
        </w:tc>
        <w:tc>
          <w:tcPr/>
          <w:p>
            <w:pPr>
              <w:pStyle w:val="Compact"/>
            </w:pPr>
            <w:r>
              <w:rPr>
                <w:b/>
                <w:bCs/>
              </w:rPr>
              <w:t xml:space="preserve">High</w:t>
            </w:r>
          </w:p>
        </w:tc>
        <w:tc>
          <w:tcPr/>
          <w:p>
            <w:pPr>
              <w:pStyle w:val="Compact"/>
            </w:pPr>
            <w:r>
              <w:t xml:space="preserve">~13K API LOC, 72 frontend pages, 28 DB tables</w:t>
            </w:r>
          </w:p>
        </w:tc>
      </w:tr>
      <w:tr>
        <w:tc>
          <w:tcPr/>
          <w:p>
            <w:pPr>
              <w:pStyle w:val="Compact"/>
            </w:pPr>
            <w:r>
              <w:t xml:space="preserve">Test coverage</w:t>
            </w:r>
          </w:p>
        </w:tc>
        <w:tc>
          <w:tcPr/>
          <w:p>
            <w:pPr>
              <w:pStyle w:val="Compact"/>
            </w:pPr>
            <w:r>
              <w:rPr>
                <w:b/>
                <w:bCs/>
              </w:rPr>
              <w:t xml:space="preserve">Moderate</w:t>
            </w:r>
          </w:p>
        </w:tc>
        <w:tc>
          <w:tcPr/>
          <w:p>
            <w:pPr>
              <w:pStyle w:val="Compact"/>
            </w:pPr>
            <w:r>
              <w:t xml:space="preserve">Auth, graduation, feature flags well-tested; retail untested; no E2E</w:t>
            </w:r>
          </w:p>
        </w:tc>
      </w:tr>
      <w:tr>
        <w:tc>
          <w:tcPr/>
          <w:p>
            <w:pPr>
              <w:pStyle w:val="Compact"/>
            </w:pPr>
            <w:r>
              <w:t xml:space="preserve">Security posture</w:t>
            </w:r>
          </w:p>
        </w:tc>
        <w:tc>
          <w:tcPr/>
          <w:p>
            <w:pPr>
              <w:pStyle w:val="Compact"/>
            </w:pPr>
            <w:r>
              <w:rPr>
                <w:b/>
                <w:bCs/>
              </w:rPr>
              <w:t xml:space="preserve">Good baseline</w:t>
            </w:r>
          </w:p>
        </w:tc>
        <w:tc>
          <w:tcPr/>
          <w:p>
            <w:pPr>
              <w:pStyle w:val="Compact"/>
            </w:pPr>
            <w:r>
              <w:t xml:space="preserve">Role auth solid; SSRF and prompt-injection gaps in threat model remain open</w:t>
            </w:r>
          </w:p>
        </w:tc>
      </w:tr>
      <w:tr>
        <w:tc>
          <w:tcPr/>
          <w:p>
            <w:pPr>
              <w:pStyle w:val="Compact"/>
            </w:pPr>
            <w:r>
              <w:t xml:space="preserve">Observability</w:t>
            </w:r>
          </w:p>
        </w:tc>
        <w:tc>
          <w:tcPr/>
          <w:p>
            <w:pPr>
              <w:pStyle w:val="Compact"/>
            </w:pPr>
            <w:r>
              <w:rPr>
                <w:b/>
                <w:bCs/>
              </w:rPr>
              <w:t xml:space="preserve">Partial</w:t>
            </w:r>
          </w:p>
        </w:tc>
        <w:tc>
          <w:tcPr/>
          <w:p>
            <w:pPr>
              <w:pStyle w:val="Compact"/>
            </w:pPr>
            <w:r>
              <w:t xml:space="preserve">Sentry wired; Pino logging present; no uptime dashboard</w:t>
            </w:r>
          </w:p>
        </w:tc>
      </w:tr>
      <w:tr>
        <w:tc>
          <w:tcPr/>
          <w:p>
            <w:pPr>
              <w:pStyle w:val="Compact"/>
            </w:pPr>
            <w:r>
              <w:t xml:space="preserve">DB backup</w:t>
            </w:r>
          </w:p>
        </w:tc>
        <w:tc>
          <w:tcPr/>
          <w:p>
            <w:pPr>
              <w:pStyle w:val="Compact"/>
            </w:pPr>
            <w:r>
              <w:rPr>
                <w:b/>
                <w:bCs/>
              </w:rPr>
              <w:t xml:space="preserve">Scheduled</w:t>
            </w:r>
          </w:p>
        </w:tc>
        <w:tc>
          <w:tcPr/>
          <w:p>
            <w:pPr>
              <w:pStyle w:val="Compact"/>
            </w:pPr>
            <w:r>
              <w:rPr>
                <w:rStyle w:val="VerbatimChar"/>
              </w:rPr>
              <w:t xml:space="preserve">[[cron]]</w:t>
            </w:r>
            <w:r>
              <w:t xml:space="preserve"> </w:t>
            </w:r>
            <w:r>
              <w:t xml:space="preserve">runs at 03:00 UTC daily; first run 2026-06-07 pending verification</w:t>
            </w:r>
          </w:p>
        </w:tc>
      </w:tr>
      <w:tr>
        <w:tc>
          <w:tcPr/>
          <w:p>
            <w:pPr>
              <w:pStyle w:val="Compact"/>
            </w:pPr>
            <w:r>
              <w:t xml:space="preserve">Async job durability</w:t>
            </w:r>
          </w:p>
        </w:tc>
        <w:tc>
          <w:tcPr/>
          <w:p>
            <w:pPr>
              <w:pStyle w:val="Compact"/>
            </w:pPr>
            <w:r>
              <w:rPr>
                <w:b/>
                <w:bCs/>
              </w:rPr>
              <w:t xml:space="preserve">Weak</w:t>
            </w:r>
          </w:p>
        </w:tc>
        <w:tc>
          <w:tcPr/>
          <w:p>
            <w:pPr>
              <w:pStyle w:val="Compact"/>
            </w:pPr>
            <w:r>
              <w:rPr>
                <w:rStyle w:val="VerbatimChar"/>
              </w:rPr>
              <w:t xml:space="preserve">setImmediate</w:t>
            </w:r>
            <w:r>
              <w:t xml:space="preserve"> </w:t>
            </w:r>
            <w:r>
              <w:t xml:space="preserve">fire-and-forget scoring; no durable queue (FIN-037 — deferred)</w:t>
            </w:r>
          </w:p>
        </w:tc>
      </w:tr>
      <w:tr>
        <w:tc>
          <w:tcPr/>
          <w:p>
            <w:pPr>
              <w:pStyle w:val="Compact"/>
            </w:pPr>
            <w:r>
              <w:t xml:space="preserve">CI/CD</w:t>
            </w:r>
          </w:p>
        </w:tc>
        <w:tc>
          <w:tcPr/>
          <w:p>
            <w:pPr>
              <w:pStyle w:val="Compact"/>
            </w:pPr>
            <w:r>
              <w:rPr>
                <w:b/>
                <w:bCs/>
              </w:rPr>
              <w:t xml:space="preserve">Solid</w:t>
            </w:r>
          </w:p>
        </w:tc>
        <w:tc>
          <w:tcPr/>
          <w:p>
            <w:pPr>
              <w:pStyle w:val="Compact"/>
            </w:pPr>
            <w:r>
              <w:t xml:space="preserve">GitHub Actions: typecheck → build → test gates on every PR</w:t>
            </w:r>
          </w:p>
        </w:tc>
      </w:tr>
      <w:tr>
        <w:tc>
          <w:tcPr/>
          <w:p>
            <w:pPr>
              <w:pStyle w:val="Compact"/>
            </w:pPr>
            <w:r>
              <w:t xml:space="preserve">Documentation</w:t>
            </w:r>
          </w:p>
        </w:tc>
        <w:tc>
          <w:tcPr/>
          <w:p>
            <w:pPr>
              <w:pStyle w:val="Compact"/>
            </w:pPr>
            <w:r>
              <w:rPr>
                <w:b/>
                <w:bCs/>
              </w:rPr>
              <w:t xml:space="preserve">Excellent</w:t>
            </w:r>
          </w:p>
        </w:tc>
        <w:tc>
          <w:tcPr/>
          <w:p>
            <w:pPr>
              <w:pStyle w:val="Compact"/>
            </w:pPr>
            <w:r>
              <w:t xml:space="preserve">40+ maintained markdown files; operational playbooks; threat model</w:t>
            </w:r>
          </w:p>
        </w:tc>
      </w:tr>
      <w:tr>
        <w:tc>
          <w:tcPr/>
          <w:p>
            <w:pPr>
              <w:pStyle w:val="Compact"/>
            </w:pPr>
            <w:r>
              <w:t xml:space="preserve">Architecture cleanliness</w:t>
            </w:r>
          </w:p>
        </w:tc>
        <w:tc>
          <w:tcPr/>
          <w:p>
            <w:pPr>
              <w:pStyle w:val="Compact"/>
            </w:pPr>
            <w:r>
              <w:rPr>
                <w:b/>
                <w:bCs/>
              </w:rPr>
              <w:t xml:space="preserve">High</w:t>
            </w:r>
          </w:p>
        </w:tc>
        <w:tc>
          <w:tcPr/>
          <w:p>
            <w:pPr>
              <w:pStyle w:val="Compact"/>
            </w:pPr>
            <w:r>
              <w:t xml:space="preserve">Monolith with clear module boundaries; no microservices; additive-only DB changes</w:t>
            </w:r>
          </w:p>
        </w:tc>
      </w:tr>
    </w:tbl>
    <w:bookmarkEnd w:id="24"/>
    <w:bookmarkStart w:id="25" w:name="database-schema-summary"/>
    <w:p>
      <w:pPr>
        <w:pStyle w:val="Heading3"/>
      </w:pPr>
      <w:r>
        <w:t xml:space="preserve">2.6 Database Schema Summary</w:t>
      </w:r>
    </w:p>
    <w:p>
      <w:pPr>
        <w:pStyle w:val="FirstParagraph"/>
      </w:pPr>
      <w:r>
        <w:t xml:space="preserve">29 tables across these domains (34 migrations as of 2026-06-06):</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Domain</w:t>
            </w:r>
          </w:p>
        </w:tc>
        <w:tc>
          <w:tcPr/>
          <w:p>
            <w:pPr>
              <w:pStyle w:val="Compact"/>
            </w:pPr>
            <w:r>
              <w:t xml:space="preserve">Key Tables</w:t>
            </w:r>
          </w:p>
        </w:tc>
      </w:tr>
      <w:tr>
        <w:tc>
          <w:tcPr/>
          <w:p>
            <w:pPr>
              <w:pStyle w:val="Compact"/>
            </w:pPr>
            <w:r>
              <w:t xml:space="preserve">Users &amp; Auth</w:t>
            </w:r>
          </w:p>
        </w:tc>
        <w:tc>
          <w:tcPr/>
          <w:p>
            <w:pPr>
              <w:pStyle w:val="Compact"/>
            </w:pPr>
            <w:r>
              <w:rPr>
                <w:rStyle w:val="VerbatimChar"/>
              </w:rPr>
              <w:t xml:space="preserve">users</w:t>
            </w:r>
            <w:r>
              <w:t xml:space="preserve">,</w:t>
            </w:r>
            <w:r>
              <w:t xml:space="preserve"> </w:t>
            </w:r>
            <w:r>
              <w:rPr>
                <w:rStyle w:val="VerbatimChar"/>
              </w:rPr>
              <w:t xml:space="preserve">companies</w:t>
            </w:r>
            <w:r>
              <w:t xml:space="preserve">,</w:t>
            </w:r>
            <w:r>
              <w:t xml:space="preserve"> </w:t>
            </w:r>
            <w:r>
              <w:rPr>
                <w:rStyle w:val="VerbatimChar"/>
              </w:rPr>
              <w:t xml:space="preserve">profiles</w:t>
            </w:r>
            <w:r>
              <w:t xml:space="preserve">,</w:t>
            </w:r>
            <w:r>
              <w:t xml:space="preserve"> </w:t>
            </w:r>
            <w:r>
              <w:rPr>
                <w:rStyle w:val="VerbatimChar"/>
              </w:rPr>
              <w:t xml:space="preserve">password_reset_tokens</w:t>
            </w:r>
            <w:r>
              <w:t xml:space="preserve">,</w:t>
            </w:r>
            <w:r>
              <w:t xml:space="preserve"> </w:t>
            </w:r>
            <w:r>
              <w:rPr>
                <w:rStyle w:val="VerbatimChar"/>
              </w:rPr>
              <w:t xml:space="preserve">email_verification_tokens</w:t>
            </w:r>
          </w:p>
        </w:tc>
      </w:tr>
      <w:tr>
        <w:tc>
          <w:tcPr/>
          <w:p>
            <w:pPr>
              <w:pStyle w:val="Compact"/>
            </w:pPr>
            <w:r>
              <w:t xml:space="preserve">Supplier Graduation</w:t>
            </w:r>
          </w:p>
        </w:tc>
        <w:tc>
          <w:tcPr/>
          <w:p>
            <w:pPr>
              <w:pStyle w:val="Compact"/>
            </w:pPr>
            <w:r>
              <w:rPr>
                <w:rStyle w:val="VerbatimChar"/>
              </w:rPr>
              <w:t xml:space="preserve">suppliers</w:t>
            </w:r>
            <w:r>
              <w:t xml:space="preserve">,</w:t>
            </w:r>
            <w:r>
              <w:t xml:space="preserve"> </w:t>
            </w:r>
            <w:r>
              <w:rPr>
                <w:rStyle w:val="VerbatimChar"/>
              </w:rPr>
              <w:t xml:space="preserve">farms</w:t>
            </w:r>
            <w:r>
              <w:t xml:space="preserve">,</w:t>
            </w:r>
            <w:r>
              <w:t xml:space="preserve"> </w:t>
            </w:r>
            <w:r>
              <w:rPr>
                <w:rStyle w:val="VerbatimChar"/>
              </w:rPr>
              <w:t xml:space="preserve">economics</w:t>
            </w:r>
            <w:r>
              <w:t xml:space="preserve">,</w:t>
            </w:r>
            <w:r>
              <w:t xml:space="preserve"> </w:t>
            </w:r>
            <w:r>
              <w:rPr>
                <w:rStyle w:val="VerbatimChar"/>
              </w:rPr>
              <w:t xml:space="preserve">compliance_docs</w:t>
            </w:r>
            <w:r>
              <w:t xml:space="preserve">,</w:t>
            </w:r>
            <w:r>
              <w:t xml:space="preserve"> </w:t>
            </w:r>
            <w:r>
              <w:rPr>
                <w:rStyle w:val="VerbatimChar"/>
              </w:rPr>
              <w:t xml:space="preserve">certifications</w:t>
            </w:r>
            <w:r>
              <w:t xml:space="preserve">,</w:t>
            </w:r>
            <w:r>
              <w:t xml:space="preserve"> </w:t>
            </w:r>
            <w:r>
              <w:rPr>
                <w:rStyle w:val="VerbatimChar"/>
              </w:rPr>
              <w:t xml:space="preserve">supplier_evaluations</w:t>
            </w:r>
            <w:r>
              <w:t xml:space="preserve">,</w:t>
            </w:r>
            <w:r>
              <w:t xml:space="preserve"> </w:t>
            </w:r>
            <w:r>
              <w:rPr>
                <w:rStyle w:val="VerbatimChar"/>
              </w:rPr>
              <w:t xml:space="preserve">supplier_state_transitions</w:t>
            </w:r>
            <w:r>
              <w:t xml:space="preserve">,</w:t>
            </w:r>
            <w:r>
              <w:t xml:space="preserve"> </w:t>
            </w:r>
            <w:r>
              <w:rPr>
                <w:rStyle w:val="VerbatimChar"/>
              </w:rPr>
              <w:t xml:space="preserve">supplier_payment_methods</w:t>
            </w:r>
          </w:p>
        </w:tc>
      </w:tr>
      <w:tr>
        <w:tc>
          <w:tcPr/>
          <w:p>
            <w:pPr>
              <w:pStyle w:val="Compact"/>
            </w:pPr>
            <w:r>
              <w:t xml:space="preserve">Marketplace</w:t>
            </w:r>
          </w:p>
        </w:tc>
        <w:tc>
          <w:tcPr/>
          <w:p>
            <w:pPr>
              <w:pStyle w:val="Compact"/>
            </w:pPr>
            <w:r>
              <w:rPr>
                <w:rStyle w:val="VerbatimChar"/>
              </w:rPr>
              <w:t xml:space="preserve">products</w:t>
            </w:r>
            <w:r>
              <w:t xml:space="preserve">,</w:t>
            </w:r>
            <w:r>
              <w:t xml:space="preserve"> </w:t>
            </w:r>
            <w:r>
              <w:rPr>
                <w:rStyle w:val="VerbatimChar"/>
              </w:rPr>
              <w:t xml:space="preserve">origin_stories</w:t>
            </w:r>
            <w:r>
              <w:t xml:space="preserve">,</w:t>
            </w:r>
            <w:r>
              <w:t xml:space="preserve"> </w:t>
            </w:r>
            <w:r>
              <w:rPr>
                <w:rStyle w:val="VerbatimChar"/>
              </w:rPr>
              <w:t xml:space="preserve">inquiries</w:t>
            </w:r>
            <w:r>
              <w:t xml:space="preserve">,</w:t>
            </w:r>
            <w:r>
              <w:t xml:space="preserve"> </w:t>
            </w:r>
            <w:r>
              <w:rPr>
                <w:rStyle w:val="VerbatimChar"/>
              </w:rPr>
              <w:t xml:space="preserve">rfqs</w:t>
            </w:r>
            <w:r>
              <w:t xml:space="preserve">,</w:t>
            </w:r>
            <w:r>
              <w:t xml:space="preserve"> </w:t>
            </w:r>
            <w:r>
              <w:rPr>
                <w:rStyle w:val="VerbatimChar"/>
              </w:rPr>
              <w:t xml:space="preserve">rfq_responses</w:t>
            </w:r>
            <w:r>
              <w:t xml:space="preserve">,</w:t>
            </w:r>
            <w:r>
              <w:t xml:space="preserve"> </w:t>
            </w:r>
            <w:r>
              <w:rPr>
                <w:rStyle w:val="VerbatimChar"/>
              </w:rPr>
              <w:t xml:space="preserve">orders</w:t>
            </w:r>
            <w:r>
              <w:t xml:space="preserve">,</w:t>
            </w:r>
            <w:r>
              <w:t xml:space="preserve"> </w:t>
            </w:r>
            <w:r>
              <w:rPr>
                <w:rStyle w:val="VerbatimChar"/>
              </w:rPr>
              <w:t xml:space="preserve">order_items</w:t>
            </w:r>
          </w:p>
        </w:tc>
      </w:tr>
      <w:tr>
        <w:tc>
          <w:tcPr/>
          <w:p>
            <w:pPr>
              <w:pStyle w:val="Compact"/>
            </w:pPr>
            <w:r>
              <w:t xml:space="preserve">Buyer Layer</w:t>
            </w:r>
          </w:p>
        </w:tc>
        <w:tc>
          <w:tcPr/>
          <w:p>
            <w:pPr>
              <w:pStyle w:val="Compact"/>
            </w:pPr>
            <w:r>
              <w:rPr>
                <w:rStyle w:val="VerbatimChar"/>
              </w:rPr>
              <w:t xml:space="preserve">buyer_profiles</w:t>
            </w:r>
            <w:r>
              <w:t xml:space="preserve"> </w:t>
            </w:r>
            <w:r>
              <w:t xml:space="preserve">(37+ cols),</w:t>
            </w:r>
            <w:r>
              <w:t xml:space="preserve"> </w:t>
            </w:r>
            <w:r>
              <w:rPr>
                <w:rStyle w:val="VerbatimChar"/>
              </w:rPr>
              <w:t xml:space="preserve">buyer_matches</w:t>
            </w:r>
            <w:r>
              <w:t xml:space="preserve">,</w:t>
            </w:r>
            <w:r>
              <w:t xml:space="preserve"> </w:t>
            </w:r>
            <w:r>
              <w:rPr>
                <w:rStyle w:val="VerbatimChar"/>
              </w:rPr>
              <w:t xml:space="preserve">buyer_gap_briefs</w:t>
            </w:r>
          </w:p>
        </w:tc>
      </w:tr>
      <w:tr>
        <w:tc>
          <w:tcPr/>
          <w:p>
            <w:pPr>
              <w:pStyle w:val="Compact"/>
            </w:pPr>
            <w:r>
              <w:t xml:space="preserve">Finance</w:t>
            </w:r>
          </w:p>
        </w:tc>
        <w:tc>
          <w:tcPr/>
          <w:p>
            <w:pPr>
              <w:pStyle w:val="Compact"/>
            </w:pPr>
            <w:r>
              <w:rPr>
                <w:rStyle w:val="VerbatimChar"/>
              </w:rPr>
              <w:t xml:space="preserve">loans</w:t>
            </w:r>
            <w:r>
              <w:t xml:space="preserve">,</w:t>
            </w:r>
            <w:r>
              <w:t xml:space="preserve"> </w:t>
            </w:r>
            <w:r>
              <w:rPr>
                <w:rStyle w:val="VerbatimChar"/>
              </w:rPr>
              <w:t xml:space="preserve">repayments</w:t>
            </w:r>
            <w:r>
              <w:t xml:space="preserve">,</w:t>
            </w:r>
            <w:r>
              <w:t xml:space="preserve"> </w:t>
            </w:r>
            <w:r>
              <w:rPr>
                <w:rStyle w:val="VerbatimChar"/>
              </w:rPr>
              <w:t xml:space="preserve">payment_milestones</w:t>
            </w:r>
            <w:r>
              <w:t xml:space="preserve">,</w:t>
            </w:r>
            <w:r>
              <w:t xml:space="preserve"> </w:t>
            </w:r>
            <w:r>
              <w:rPr>
                <w:rStyle w:val="VerbatimChar"/>
              </w:rPr>
              <w:t xml:space="preserve">shipments</w:t>
            </w:r>
          </w:p>
        </w:tc>
      </w:tr>
      <w:tr>
        <w:tc>
          <w:tcPr/>
          <w:p>
            <w:pPr>
              <w:pStyle w:val="Compact"/>
            </w:pPr>
            <w:r>
              <w:t xml:space="preserve">Supplier ↔ Company Links</w:t>
            </w:r>
          </w:p>
        </w:tc>
        <w:tc>
          <w:tcPr/>
          <w:p>
            <w:pPr>
              <w:pStyle w:val="Compact"/>
            </w:pPr>
            <w:r>
              <w:rPr>
                <w:rStyle w:val="VerbatimChar"/>
              </w:rPr>
              <w:t xml:space="preserve">company_supplier_links</w:t>
            </w:r>
            <w:r>
              <w:t xml:space="preserve"> </w:t>
            </w:r>
            <w:r>
              <w:t xml:space="preserve">— many-to-many join table (FIN-001, migration 0028)</w:t>
            </w:r>
          </w:p>
        </w:tc>
      </w:tr>
      <w:tr>
        <w:tc>
          <w:tcPr/>
          <w:p>
            <w:pPr>
              <w:pStyle w:val="Compact"/>
            </w:pPr>
            <w:r>
              <w:t xml:space="preserve">Admin &amp; Ops</w:t>
            </w:r>
          </w:p>
        </w:tc>
        <w:tc>
          <w:tcPr/>
          <w:p>
            <w:pPr>
              <w:pStyle w:val="Compact"/>
            </w:pPr>
            <w:r>
              <w:rPr>
                <w:rStyle w:val="VerbatimChar"/>
              </w:rPr>
              <w:t xml:space="preserve">staff_roles</w:t>
            </w:r>
            <w:r>
              <w:t xml:space="preserve">,</w:t>
            </w:r>
            <w:r>
              <w:t xml:space="preserve"> </w:t>
            </w:r>
            <w:r>
              <w:rPr>
                <w:rStyle w:val="VerbatimChar"/>
              </w:rPr>
              <w:t xml:space="preserve">interaction_logs</w:t>
            </w:r>
            <w:r>
              <w:t xml:space="preserve">,</w:t>
            </w:r>
            <w:r>
              <w:t xml:space="preserve"> </w:t>
            </w:r>
            <w:r>
              <w:rPr>
                <w:rStyle w:val="VerbatimChar"/>
              </w:rPr>
              <w:t xml:space="preserve">marketing_campaigns</w:t>
            </w:r>
            <w:r>
              <w:t xml:space="preserve">,</w:t>
            </w:r>
            <w:r>
              <w:t xml:space="preserve"> </w:t>
            </w:r>
            <w:r>
              <w:rPr>
                <w:rStyle w:val="VerbatimChar"/>
              </w:rPr>
              <w:t xml:space="preserve">public_metrics</w:t>
            </w:r>
            <w:r>
              <w:t xml:space="preserve">,</w:t>
            </w:r>
            <w:r>
              <w:t xml:space="preserve"> </w:t>
            </w:r>
            <w:r>
              <w:rPr>
                <w:rStyle w:val="VerbatimChar"/>
              </w:rPr>
              <w:t xml:space="preserve">compliance_concierge</w:t>
            </w:r>
            <w:r>
              <w:t xml:space="preserve">,</w:t>
            </w:r>
            <w:r>
              <w:t xml:space="preserve"> </w:t>
            </w:r>
            <w:r>
              <w:rPr>
                <w:rStyle w:val="VerbatimChar"/>
              </w:rPr>
              <w:t xml:space="preserve">interaction_types</w:t>
            </w:r>
          </w:p>
        </w:tc>
      </w:tr>
      <w:tr>
        <w:tc>
          <w:tcPr/>
          <w:p>
            <w:pPr>
              <w:pStyle w:val="Compact"/>
            </w:pPr>
            <w:r>
              <w:t xml:space="preserve">Retail</w:t>
            </w:r>
          </w:p>
        </w:tc>
        <w:tc>
          <w:tcPr/>
          <w:p>
            <w:pPr>
              <w:pStyle w:val="Compact"/>
            </w:pPr>
            <w:r>
              <w:rPr>
                <w:rStyle w:val="VerbatimChar"/>
              </w:rPr>
              <w:t xml:space="preserve">retail_buyer_profiles</w:t>
            </w:r>
            <w:r>
              <w:t xml:space="preserve">,</w:t>
            </w:r>
            <w:r>
              <w:t xml:space="preserve"> </w:t>
            </w:r>
            <w:r>
              <w:rPr>
                <w:rStyle w:val="VerbatimChar"/>
              </w:rPr>
              <w:t xml:space="preserve">retail_auth_tokens</w:t>
            </w:r>
            <w:r>
              <w:t xml:space="preserve">,</w:t>
            </w:r>
            <w:r>
              <w:t xml:space="preserve"> </w:t>
            </w:r>
            <w:r>
              <w:rPr>
                <w:rStyle w:val="VerbatimChar"/>
              </w:rPr>
              <w:t xml:space="preserve">retail_order_details</w:t>
            </w:r>
            <w:r>
              <w:t xml:space="preserve">,</w:t>
            </w:r>
            <w:r>
              <w:t xml:space="preserve"> </w:t>
            </w:r>
            <w:r>
              <w:rPr>
                <w:rStyle w:val="VerbatimChar"/>
              </w:rPr>
              <w:t xml:space="preserve">retail_payment_transactions</w:t>
            </w:r>
            <w:r>
              <w:t xml:space="preserve">,</w:t>
            </w:r>
            <w:r>
              <w:t xml:space="preserve"> </w:t>
            </w:r>
            <w:r>
              <w:rPr>
                <w:rStyle w:val="VerbatimChar"/>
              </w:rPr>
              <w:t xml:space="preserve">retail_waitlists</w:t>
            </w:r>
            <w:r>
              <w:t xml:space="preserve">,</w:t>
            </w:r>
            <w:r>
              <w:t xml:space="preserve"> </w:t>
            </w:r>
            <w:r>
              <w:rPr>
                <w:rStyle w:val="VerbatimChar"/>
              </w:rPr>
              <w:t xml:space="preserve">retail_shipping_zones</w:t>
            </w:r>
            <w:r>
              <w:t xml:space="preserve">,</w:t>
            </w:r>
            <w:r>
              <w:t xml:space="preserve"> </w:t>
            </w:r>
            <w:r>
              <w:rPr>
                <w:rStyle w:val="VerbatimChar"/>
              </w:rPr>
              <w:t xml:space="preserve">retail_harvest_updates</w:t>
            </w:r>
          </w:p>
        </w:tc>
      </w:tr>
    </w:tbl>
    <w:p>
      <w:r>
        <w:pict>
          <v:rect style="width:0;height:1.5pt" o:hralign="center" o:hrstd="t" o:hr="t"/>
        </w:pict>
      </w:r>
    </w:p>
    <w:bookmarkEnd w:id="25"/>
    <w:bookmarkEnd w:id="26"/>
    <w:bookmarkStart w:id="33" w:name="deep-feasibility-study"/>
    <w:p>
      <w:pPr>
        <w:pStyle w:val="Heading2"/>
      </w:pPr>
      <w:r>
        <w:t xml:space="preserve">3. Deep Feasibility Study</w:t>
      </w:r>
    </w:p>
    <w:bookmarkStart w:id="27" w:name="the-problem-being-solved"/>
    <w:p>
      <w:pPr>
        <w:pStyle w:val="Heading3"/>
      </w:pPr>
      <w:r>
        <w:t xml:space="preserve">3.1 The Problem Being Solved</w:t>
      </w:r>
    </w:p>
    <w:p>
      <w:pPr>
        <w:pStyle w:val="FirstParagraph"/>
      </w:pPr>
      <w:r>
        <w:t xml:space="preserve">Colombia has 540,000+ smallholder coffee farmers and is also a significant producer of cacao, avocado, and tropical fruits. The typical export chain has 5–7 layers (farmer → cooperative → processor → exporter → importer → roaster/retailer), each extracting margin and adding delay.</w:t>
      </w:r>
    </w:p>
    <w:p>
      <w:pPr>
        <w:pStyle w:val="BodyText"/>
      </w:pPr>
      <w:r>
        <w:t xml:space="preserve">International buyers (European and US roasters, importers, retailers) urgently need verified traceability, origin documentation, and ESG compliance data — driven by the EU Corporate Sustainability Reporting Directive (CSRD) and EU Deforestation Regulation (EUDR), both now in force. Colombian smallholders cannot produce this documentation reliably without assistance. The trust gap is real, costly, and currently</w:t>
      </w:r>
      <w:r>
        <w:t xml:space="preserve"> </w:t>
      </w:r>
      <w:r>
        <w:t xml:space="preserve">“solved”</w:t>
      </w:r>
      <w:r>
        <w:t xml:space="preserve"> </w:t>
      </w:r>
      <w:r>
        <w:t xml:space="preserve">by established commodity trading houses (Olam, ECOM, Louis Dreyfus, Sucafina) that extract most of the margin.</w:t>
      </w:r>
    </w:p>
    <w:p>
      <w:pPr>
        <w:pStyle w:val="BodyText"/>
      </w:pPr>
      <w:r>
        <w:rPr>
          <w:b/>
          <w:bCs/>
        </w:rPr>
        <w:t xml:space="preserve">FINCAVA’s core thesis:</w:t>
      </w:r>
      <w:r>
        <w:t xml:space="preserve"> </w:t>
      </w:r>
      <w:r>
        <w:t xml:space="preserve">Compress the trust gap with a software-and-service layer that verifies suppliers through AI-powered compliance assessment, connects them to buyers on digital rails, and provides working-capital financing to bridge the gap between farm and export.</w:t>
      </w:r>
    </w:p>
    <w:bookmarkEnd w:id="27"/>
    <w:bookmarkStart w:id="28" w:name="market-size"/>
    <w:p>
      <w:pPr>
        <w:pStyle w:val="Heading3"/>
      </w:pPr>
      <w:r>
        <w:t xml:space="preserve">3.2 Market Size</w:t>
      </w:r>
    </w:p>
    <w:tbl>
      <w:tblPr>
        <w:tblStyle w:val="Table"/>
        <w:tblW w:type="pct" w:w="5000"/>
        <w:tblLayout w:type="fixed"/>
        <w:tblLook w:firstRow="1" w:lastRow="0" w:firstColumn="0" w:lastColumn="0" w:noHBand="0" w:noVBand="0" w:val="0020"/>
      </w:tblPr>
      <w:tblGrid>
        <w:gridCol w:w="1425"/>
        <w:gridCol w:w="2059"/>
        <w:gridCol w:w="4435"/>
      </w:tblGrid>
      <w:tr>
        <w:trPr>
          <w:tblHeader w:val="on"/>
        </w:trPr>
        <w:tc>
          <w:tcPr/>
          <w:p>
            <w:pPr>
              <w:pStyle w:val="Compact"/>
            </w:pPr>
            <w:r>
              <w:t xml:space="preserve">Segment</w:t>
            </w:r>
          </w:p>
        </w:tc>
        <w:tc>
          <w:tcPr/>
          <w:p>
            <w:pPr>
              <w:pStyle w:val="Compact"/>
            </w:pPr>
            <w:r>
              <w:t xml:space="preserve">Annual Value</w:t>
            </w:r>
          </w:p>
        </w:tc>
        <w:tc>
          <w:tcPr/>
          <w:p>
            <w:pPr>
              <w:pStyle w:val="Compact"/>
            </w:pPr>
            <w:r>
              <w:t xml:space="preserve">FINCAVA’s Addressable Slice</w:t>
            </w:r>
          </w:p>
        </w:tc>
      </w:tr>
      <w:tr>
        <w:tc>
          <w:tcPr/>
          <w:p>
            <w:pPr>
              <w:pStyle w:val="Compact"/>
            </w:pPr>
            <w:r>
              <w:t xml:space="preserve">Colombian coffee exports</w:t>
            </w:r>
          </w:p>
        </w:tc>
        <w:tc>
          <w:tcPr/>
          <w:p>
            <w:pPr>
              <w:pStyle w:val="Compact"/>
            </w:pPr>
            <w:r>
              <w:t xml:space="preserve">~$3B/year</w:t>
            </w:r>
          </w:p>
        </w:tc>
        <w:tc>
          <w:tcPr/>
          <w:p>
            <w:pPr>
              <w:pStyle w:val="Compact"/>
            </w:pPr>
            <w:r>
              <w:t xml:space="preserve">Specialty subset (~20%): $600M</w:t>
            </w:r>
          </w:p>
        </w:tc>
      </w:tr>
      <w:tr>
        <w:tc>
          <w:tcPr/>
          <w:p>
            <w:pPr>
              <w:pStyle w:val="Compact"/>
            </w:pPr>
            <w:r>
              <w:t xml:space="preserve">Colombian cacao exports</w:t>
            </w:r>
          </w:p>
        </w:tc>
        <w:tc>
          <w:tcPr/>
          <w:p>
            <w:pPr>
              <w:pStyle w:val="Compact"/>
            </w:pPr>
            <w:r>
              <w:t xml:space="preserve">~$200M/year</w:t>
            </w:r>
          </w:p>
        </w:tc>
        <w:tc>
          <w:tcPr/>
          <w:p>
            <w:pPr>
              <w:pStyle w:val="Compact"/>
            </w:pPr>
            <w:r>
              <w:t xml:space="preserve">Growing 15%/year</w:t>
            </w:r>
          </w:p>
        </w:tc>
      </w:tr>
      <w:tr>
        <w:tc>
          <w:tcPr/>
          <w:p>
            <w:pPr>
              <w:pStyle w:val="Compact"/>
            </w:pPr>
            <w:r>
              <w:t xml:space="preserve">Colombian tropical fruit exports</w:t>
            </w:r>
          </w:p>
        </w:tc>
        <w:tc>
          <w:tcPr/>
          <w:p>
            <w:pPr>
              <w:pStyle w:val="Compact"/>
            </w:pPr>
            <w:r>
              <w:t xml:space="preserve">~$400M/year</w:t>
            </w:r>
          </w:p>
        </w:tc>
        <w:tc>
          <w:tcPr/>
          <w:p>
            <w:pPr>
              <w:pStyle w:val="Compact"/>
            </w:pPr>
            <w:r>
              <w:t xml:space="preserve">Early stage</w:t>
            </w:r>
          </w:p>
        </w:tc>
      </w:tr>
      <w:tr>
        <w:tc>
          <w:tcPr/>
          <w:p>
            <w:pPr>
              <w:pStyle w:val="Compact"/>
            </w:pPr>
            <w:r>
              <w:t xml:space="preserve">Colombian domestic specialty food retail</w:t>
            </w:r>
          </w:p>
        </w:tc>
        <w:tc>
          <w:tcPr/>
          <w:p>
            <w:pPr>
              <w:pStyle w:val="Compact"/>
            </w:pPr>
            <w:r>
              <w:t xml:space="preserve">$15B/year</w:t>
            </w:r>
          </w:p>
        </w:tc>
        <w:tc>
          <w:tcPr/>
          <w:p>
            <w:pPr>
              <w:pStyle w:val="Compact"/>
            </w:pPr>
            <w:r>
              <w:t xml:space="preserve">Small addressable slice at Phase I</w:t>
            </w:r>
          </w:p>
        </w:tc>
      </w:tr>
      <w:tr>
        <w:tc>
          <w:tcPr/>
          <w:p>
            <w:pPr>
              <w:pStyle w:val="Compact"/>
            </w:pPr>
            <w:r>
              <w:t xml:space="preserve">Agri-trade finance (Colombia, smallholders)</w:t>
            </w:r>
          </w:p>
        </w:tc>
        <w:tc>
          <w:tcPr/>
          <w:p>
            <w:pPr>
              <w:pStyle w:val="Compact"/>
            </w:pPr>
            <w:r>
              <w:t xml:space="preserve">$2B+/year</w:t>
            </w:r>
          </w:p>
        </w:tc>
        <w:tc>
          <w:tcPr/>
          <w:p>
            <w:pPr>
              <w:pStyle w:val="Compact"/>
            </w:pPr>
            <w:r>
              <w:t xml:space="preserve">4–6% commission range</w:t>
            </w:r>
          </w:p>
        </w:tc>
      </w:tr>
    </w:tbl>
    <w:p>
      <w:pPr>
        <w:pStyle w:val="BodyText"/>
      </w:pPr>
      <w:r>
        <w:t xml:space="preserve">At a 4% platform fee and a $30,000 average B2B order, FINCAVA needs</w:t>
      </w:r>
      <w:r>
        <w:t xml:space="preserve"> </w:t>
      </w:r>
      <w:r>
        <w:rPr>
          <w:b/>
          <w:bCs/>
        </w:rPr>
        <w:t xml:space="preserve">833 annual orders</w:t>
      </w:r>
      <w:r>
        <w:t xml:space="preserve"> </w:t>
      </w:r>
      <w:r>
        <w:t xml:space="preserve">to reach $1M in GMV-fee revenue — approximately 16 orders per week. This is a realistic 2-year target after launch, not a 12-month target.</w:t>
      </w:r>
    </w:p>
    <w:bookmarkEnd w:id="28"/>
    <w:bookmarkStart w:id="29" w:name="revenue-model-analysis"/>
    <w:p>
      <w:pPr>
        <w:pStyle w:val="Heading3"/>
      </w:pPr>
      <w:r>
        <w:t xml:space="preserve">3.3 Revenue Model Analysis</w:t>
      </w:r>
    </w:p>
    <w:p>
      <w:pPr>
        <w:pStyle w:val="FirstParagraph"/>
      </w:pPr>
      <w:r>
        <w:rPr>
          <w:b/>
          <w:bCs/>
        </w:rPr>
        <w:t xml:space="preserve">Stream 1 — B2B Transaction Fee (4%)</w:t>
      </w:r>
      <w:r>
        <w:t xml:space="preserve"> </w:t>
      </w:r>
      <w:r>
        <w:t xml:space="preserve">The primary long-term revenue stream, directly comparable to Algrano’s model. The 4% fee is coded in</w:t>
      </w:r>
      <w:r>
        <w:t xml:space="preserve"> </w:t>
      </w:r>
      <w:r>
        <w:rPr>
          <w:rStyle w:val="VerbatimChar"/>
        </w:rPr>
        <w:t xml:space="preserve">fee-service.ts</w:t>
      </w:r>
      <w:r>
        <w:t xml:space="preserve"> </w:t>
      </w:r>
      <w:r>
        <w:t xml:space="preserve">but has never been collected. Risk: buyers and suppliers may route around the platform once introduced. Mitigation: trade finance and compliance services create switching costs that make this less likely.</w:t>
      </w:r>
    </w:p>
    <w:p>
      <w:pPr>
        <w:pStyle w:val="BodyText"/>
      </w:pPr>
      <w:r>
        <w:rPr>
          <w:b/>
          <w:bCs/>
        </w:rPr>
        <w:t xml:space="preserve">Stream 2 — Concierge Introduction Fees</w:t>
      </w:r>
      <w:r>
        <w:t xml:space="preserve"> </w:t>
      </w:r>
      <w:r>
        <w:t xml:space="preserve">The correct go-to-market for today. Founder-operated buyer–supplier matching and facilitation with a one-time or retainer fee. Requires minimal technology, generates immediate cash, and produces the first revenue data needed for investor conversations. No formal pricing has been established in the codebase yet. Recommendation: $200–$1,500 per qualified introduction, tracked in the managed cases system.</w:t>
      </w:r>
    </w:p>
    <w:p>
      <w:pPr>
        <w:pStyle w:val="BodyText"/>
      </w:pPr>
      <w:r>
        <w:rPr>
          <w:b/>
          <w:bCs/>
        </w:rPr>
        <w:t xml:space="preserve">Stream 3 — Trade Finance Spread</w:t>
      </w:r>
      <w:r>
        <w:t xml:space="preserve"> </w:t>
      </w:r>
      <w:r>
        <w:t xml:space="preserve">Interest income on supplier loans at approximately 12–18% APR (Colombian agricultural lending norms). At a $500K loan portfolio, this represents $60–90K/year in interest income. High margin but high risk — requires either a licensed financial partner or a Colombian Fintech license (Decreto 1692 framework).</w:t>
      </w:r>
    </w:p>
    <w:p>
      <w:pPr>
        <w:pStyle w:val="BodyText"/>
      </w:pPr>
      <w:r>
        <w:rPr>
          <w:b/>
          <w:bCs/>
        </w:rPr>
        <w:t xml:space="preserve">Stream 4 — Domestic Retail Commission</w:t>
      </w:r>
      <w:r>
        <w:t xml:space="preserve"> </w:t>
      </w:r>
      <w:r>
        <w:t xml:space="preserve">The</w:t>
      </w:r>
      <w:r>
        <w:t xml:space="preserve"> </w:t>
      </w:r>
      <w:r>
        <w:rPr>
          <w:rStyle w:val="VerbatimChar"/>
        </w:rPr>
        <w:t xml:space="preserve">tienda/</w:t>
      </w:r>
      <w:r>
        <w:t xml:space="preserve"> </w:t>
      </w:r>
      <w:r>
        <w:t xml:space="preserve">storefront sells directly to Colombian consumers from verified farms. Commission structure not yet defined. The market is real but highly competitive (supermarkets, Rappi, Mercado Libre). Differentiation is the trust and origin story narrative. Lower strategic priority than B2B — requires marketing investment the platform cannot yet self-fund.</w:t>
      </w:r>
    </w:p>
    <w:p>
      <w:pPr>
        <w:pStyle w:val="BodyText"/>
      </w:pPr>
      <w:r>
        <w:rPr>
          <w:b/>
          <w:bCs/>
        </w:rPr>
        <w:t xml:space="preserve">Stream 5 — Compliance-as-a-Service (Latent Opportunity)</w:t>
      </w:r>
      <w:r>
        <w:t xml:space="preserve"> </w:t>
      </w:r>
      <w:r>
        <w:t xml:space="preserve">The AI scoring and compliance document generation pipeline is genuinely differentiated and non-trivial to replicate. It could be licensed to agri exporters who want to self-verify suppliers, government agricultural programs (ICA, MADR), NGOs, or certification bodies. This is a SaaS opportunity that the current architecture fully supports without major rework. Not yet explored.</w:t>
      </w:r>
    </w:p>
    <w:bookmarkEnd w:id="29"/>
    <w:bookmarkStart w:id="30" w:name="comparable-platforms-and-funding-context"/>
    <w:p>
      <w:pPr>
        <w:pStyle w:val="Heading3"/>
      </w:pPr>
      <w:r>
        <w:t xml:space="preserve">3.4 Comparable Platforms and Funding Context</w:t>
      </w:r>
    </w:p>
    <w:tbl>
      <w:tblPr>
        <w:tblStyle w:val="Table"/>
        <w:tblW w:type="pct" w:w="5000"/>
        <w:tblLayout w:type="fixed"/>
        <w:tblLook w:firstRow="1" w:lastRow="0" w:firstColumn="0" w:lastColumn="0" w:noHBand="0" w:noVBand="0" w:val="0020"/>
      </w:tblPr>
      <w:tblGrid>
        <w:gridCol w:w="2400"/>
        <w:gridCol w:w="1680"/>
        <w:gridCol w:w="1680"/>
        <w:gridCol w:w="2160"/>
      </w:tblGrid>
      <w:tr>
        <w:trPr>
          <w:tblHeader w:val="on"/>
        </w:trPr>
        <w:tc>
          <w:tcPr/>
          <w:p>
            <w:pPr>
              <w:pStyle w:val="Compact"/>
            </w:pPr>
            <w:r>
              <w:t xml:space="preserve">Platform</w:t>
            </w:r>
          </w:p>
        </w:tc>
        <w:tc>
          <w:tcPr/>
          <w:p>
            <w:pPr>
              <w:pStyle w:val="Compact"/>
            </w:pPr>
            <w:r>
              <w:t xml:space="preserve">Model</w:t>
            </w:r>
          </w:p>
        </w:tc>
        <w:tc>
          <w:tcPr/>
          <w:p>
            <w:pPr>
              <w:pStyle w:val="Compact"/>
            </w:pPr>
            <w:r>
              <w:t xml:space="preserve">Stage</w:t>
            </w:r>
          </w:p>
        </w:tc>
        <w:tc>
          <w:tcPr/>
          <w:p>
            <w:pPr>
              <w:pStyle w:val="Compact"/>
            </w:pPr>
            <w:r>
              <w:t xml:space="preserve">Funding</w:t>
            </w:r>
          </w:p>
        </w:tc>
      </w:tr>
      <w:tr>
        <w:tc>
          <w:tcPr/>
          <w:p>
            <w:pPr>
              <w:pStyle w:val="Compact"/>
            </w:pPr>
            <w:r>
              <w:rPr>
                <w:b/>
                <w:bCs/>
              </w:rPr>
              <w:t xml:space="preserve">Algrano</w:t>
            </w:r>
            <w:r>
              <w:t xml:space="preserve"> </w:t>
            </w:r>
            <w:r>
              <w:t xml:space="preserve">(Switzerland)</w:t>
            </w:r>
          </w:p>
        </w:tc>
        <w:tc>
          <w:tcPr/>
          <w:p>
            <w:pPr>
              <w:pStyle w:val="Compact"/>
            </w:pPr>
            <w:r>
              <w:t xml:space="preserve">B2B coffee: roasters → farmers direct</w:t>
            </w:r>
          </w:p>
        </w:tc>
        <w:tc>
          <w:tcPr/>
          <w:p>
            <w:pPr>
              <w:pStyle w:val="Compact"/>
            </w:pPr>
            <w:r>
              <w:t xml:space="preserve">Series A</w:t>
            </w:r>
          </w:p>
        </w:tc>
        <w:tc>
          <w:tcPr/>
          <w:p>
            <w:pPr>
              <w:pStyle w:val="Compact"/>
            </w:pPr>
            <w:r>
              <w:t xml:space="preserve">$11M</w:t>
            </w:r>
          </w:p>
        </w:tc>
      </w:tr>
      <w:tr>
        <w:tc>
          <w:tcPr/>
          <w:p>
            <w:pPr>
              <w:pStyle w:val="Compact"/>
            </w:pPr>
            <w:r>
              <w:rPr>
                <w:b/>
                <w:bCs/>
              </w:rPr>
              <w:t xml:space="preserve">Avenews-GT</w:t>
            </w:r>
            <w:r>
              <w:t xml:space="preserve"> </w:t>
            </w:r>
            <w:r>
              <w:t xml:space="preserve">(Israel)</w:t>
            </w:r>
          </w:p>
        </w:tc>
        <w:tc>
          <w:tcPr/>
          <w:p>
            <w:pPr>
              <w:pStyle w:val="Compact"/>
            </w:pPr>
            <w:r>
              <w:t xml:space="preserve">Agri B2B marketplace + financing</w:t>
            </w:r>
          </w:p>
        </w:tc>
        <w:tc>
          <w:tcPr/>
          <w:p>
            <w:pPr>
              <w:pStyle w:val="Compact"/>
            </w:pPr>
            <w:r>
              <w:t xml:space="preserve">Series A</w:t>
            </w:r>
          </w:p>
        </w:tc>
        <w:tc>
          <w:tcPr/>
          <w:p>
            <w:pPr>
              <w:pStyle w:val="Compact"/>
            </w:pPr>
            <w:r>
              <w:t xml:space="preserve">$7M</w:t>
            </w:r>
          </w:p>
        </w:tc>
      </w:tr>
      <w:tr>
        <w:tc>
          <w:tcPr/>
          <w:p>
            <w:pPr>
              <w:pStyle w:val="Compact"/>
            </w:pPr>
            <w:r>
              <w:rPr>
                <w:b/>
                <w:bCs/>
              </w:rPr>
              <w:t xml:space="preserve">Tridge</w:t>
            </w:r>
            <w:r>
              <w:t xml:space="preserve"> </w:t>
            </w:r>
            <w:r>
              <w:t xml:space="preserve">(South Korea)</w:t>
            </w:r>
          </w:p>
        </w:tc>
        <w:tc>
          <w:tcPr/>
          <w:p>
            <w:pPr>
              <w:pStyle w:val="Compact"/>
            </w:pPr>
            <w:r>
              <w:t xml:space="preserve">Agricultural trade intelligence</w:t>
            </w:r>
          </w:p>
        </w:tc>
        <w:tc>
          <w:tcPr/>
          <w:p>
            <w:pPr>
              <w:pStyle w:val="Compact"/>
            </w:pPr>
            <w:r>
              <w:t xml:space="preserve">Series C</w:t>
            </w:r>
          </w:p>
        </w:tc>
        <w:tc>
          <w:tcPr/>
          <w:p>
            <w:pPr>
              <w:pStyle w:val="Compact"/>
            </w:pPr>
            <w:r>
              <w:t xml:space="preserve">$30M</w:t>
            </w:r>
          </w:p>
        </w:tc>
      </w:tr>
      <w:tr>
        <w:tc>
          <w:tcPr/>
          <w:p>
            <w:pPr>
              <w:pStyle w:val="Compact"/>
            </w:pPr>
            <w:r>
              <w:rPr>
                <w:b/>
                <w:bCs/>
              </w:rPr>
              <w:t xml:space="preserve">Choco</w:t>
            </w:r>
            <w:r>
              <w:t xml:space="preserve"> </w:t>
            </w:r>
            <w:r>
              <w:t xml:space="preserve">(US/EU)</w:t>
            </w:r>
          </w:p>
        </w:tc>
        <w:tc>
          <w:tcPr/>
          <w:p>
            <w:pPr>
              <w:pStyle w:val="Compact"/>
            </w:pPr>
            <w:r>
              <w:t xml:space="preserve">B2B food service ordering</w:t>
            </w:r>
          </w:p>
        </w:tc>
        <w:tc>
          <w:tcPr/>
          <w:p>
            <w:pPr>
              <w:pStyle w:val="Compact"/>
            </w:pPr>
            <w:r>
              <w:t xml:space="preserve">Series B</w:t>
            </w:r>
          </w:p>
        </w:tc>
        <w:tc>
          <w:tcPr/>
          <w:p>
            <w:pPr>
              <w:pStyle w:val="Compact"/>
            </w:pPr>
            <w:r>
              <w:t xml:space="preserve">$100M+</w:t>
            </w:r>
          </w:p>
        </w:tc>
      </w:tr>
      <w:tr>
        <w:tc>
          <w:tcPr/>
          <w:p>
            <w:pPr>
              <w:pStyle w:val="Compact"/>
            </w:pPr>
            <w:r>
              <w:rPr>
                <w:b/>
                <w:bCs/>
              </w:rPr>
              <w:t xml:space="preserve">Harvst</w:t>
            </w:r>
            <w:r>
              <w:t xml:space="preserve"> </w:t>
            </w:r>
            <w:r>
              <w:t xml:space="preserve">(UK)</w:t>
            </w:r>
          </w:p>
        </w:tc>
        <w:tc>
          <w:tcPr/>
          <w:p>
            <w:pPr>
              <w:pStyle w:val="Compact"/>
            </w:pPr>
            <w:r>
              <w:t xml:space="preserve">Farm-to-business digital</w:t>
            </w:r>
          </w:p>
        </w:tc>
        <w:tc>
          <w:tcPr/>
          <w:p>
            <w:pPr>
              <w:pStyle w:val="Compact"/>
            </w:pPr>
            <w:r>
              <w:t xml:space="preserve">Seed</w:t>
            </w:r>
          </w:p>
        </w:tc>
        <w:tc>
          <w:tcPr/>
          <w:p>
            <w:pPr>
              <w:pStyle w:val="Compact"/>
            </w:pPr>
            <w:r>
              <w:t xml:space="preserve">$2M</w:t>
            </w:r>
          </w:p>
        </w:tc>
      </w:tr>
    </w:tbl>
    <w:p>
      <w:pPr>
        <w:pStyle w:val="BodyText"/>
      </w:pPr>
      <w:r>
        <w:t xml:space="preserve">FINCAVA’s differentiation over Algrano (the closest comparable):</w:t>
      </w:r>
      <w:r>
        <w:t xml:space="preserve"> </w:t>
      </w:r>
      <w:r>
        <w:t xml:space="preserve">- AI-powered compliance verification — not just a marketplace but a verifiable trust layer</w:t>
      </w:r>
      <w:r>
        <w:t xml:space="preserve"> </w:t>
      </w:r>
      <w:r>
        <w:t xml:space="preserve">- Trade finance integration — financing is coded; Algrano does not offer this</w:t>
      </w:r>
      <w:r>
        <w:t xml:space="preserve"> </w:t>
      </w:r>
      <w:r>
        <w:t xml:space="preserve">- Domestic retail alongside B2B export — dual-market optionality</w:t>
      </w:r>
      <w:r>
        <w:t xml:space="preserve"> </w:t>
      </w:r>
      <w:r>
        <w:t xml:space="preserve">- Colombian-first go-to-market with a field officer discovery network</w:t>
      </w:r>
      <w:r>
        <w:t xml:space="preserve"> </w:t>
      </w:r>
      <w:r>
        <w:t xml:space="preserve">- ESG regulatory compliance automation (CSRD/EUDR documentation)</w:t>
      </w:r>
    </w:p>
    <w:bookmarkEnd w:id="30"/>
    <w:bookmarkStart w:id="31" w:name="conservative-revenue-projections"/>
    <w:p>
      <w:pPr>
        <w:pStyle w:val="Heading3"/>
      </w:pPr>
      <w:r>
        <w:t xml:space="preserve">3.5 Conservative Revenue Projections</w:t>
      </w:r>
    </w:p>
    <w:tbl>
      <w:tblPr>
        <w:tblStyle w:val="Table"/>
        <w:tblW w:type="pct" w:w="5000"/>
        <w:tblLayout w:type="fixed"/>
        <w:tblLook w:firstRow="1" w:lastRow="0" w:firstColumn="0" w:lastColumn="0" w:noHBand="0" w:noVBand="0" w:val="0020"/>
      </w:tblPr>
      <w:tblGrid>
        <w:gridCol w:w="945"/>
        <w:gridCol w:w="591"/>
        <w:gridCol w:w="1654"/>
        <w:gridCol w:w="1300"/>
        <w:gridCol w:w="1773"/>
        <w:gridCol w:w="1654"/>
      </w:tblGrid>
      <w:tr>
        <w:trPr>
          <w:tblHeader w:val="on"/>
        </w:trPr>
        <w:tc>
          <w:tcPr/>
          <w:p>
            <w:pPr>
              <w:pStyle w:val="Compact"/>
            </w:pPr>
            <w:r>
              <w:t xml:space="preserve">Period</w:t>
            </w:r>
          </w:p>
        </w:tc>
        <w:tc>
          <w:tcPr/>
          <w:p>
            <w:pPr>
              <w:pStyle w:val="Compact"/>
            </w:pPr>
            <w:r>
              <w:t xml:space="preserve">GMV</w:t>
            </w:r>
          </w:p>
        </w:tc>
        <w:tc>
          <w:tcPr/>
          <w:p>
            <w:pPr>
              <w:pStyle w:val="Compact"/>
            </w:pPr>
            <w:r>
              <w:t xml:space="preserve">B2B Fee (4%)</w:t>
            </w:r>
          </w:p>
        </w:tc>
        <w:tc>
          <w:tcPr/>
          <w:p>
            <w:pPr>
              <w:pStyle w:val="Compact"/>
            </w:pPr>
            <w:r>
              <w:t xml:space="preserve">Concierge</w:t>
            </w:r>
          </w:p>
        </w:tc>
        <w:tc>
          <w:tcPr/>
          <w:p>
            <w:pPr>
              <w:pStyle w:val="Compact"/>
            </w:pPr>
            <w:r>
              <w:t xml:space="preserve">Trade Finance</w:t>
            </w:r>
          </w:p>
        </w:tc>
        <w:tc>
          <w:tcPr/>
          <w:p>
            <w:pPr>
              <w:pStyle w:val="Compact"/>
            </w:pPr>
            <w:r>
              <w:t xml:space="preserve">Total Revenue</w:t>
            </w:r>
          </w:p>
        </w:tc>
      </w:tr>
      <w:tr>
        <w:tc>
          <w:tcPr/>
          <w:p>
            <w:pPr>
              <w:pStyle w:val="Compact"/>
            </w:pPr>
            <w:r>
              <w:t xml:space="preserve">Q3–Q4 2026 (first transactions)</w:t>
            </w:r>
          </w:p>
        </w:tc>
        <w:tc>
          <w:tcPr/>
          <w:p>
            <w:pPr>
              <w:pStyle w:val="Compact"/>
            </w:pPr>
            <w:r>
              <w:t xml:space="preserve">$100K</w:t>
            </w:r>
          </w:p>
        </w:tc>
        <w:tc>
          <w:tcPr/>
          <w:p>
            <w:pPr>
              <w:pStyle w:val="Compact"/>
            </w:pPr>
            <w:r>
              <w:t xml:space="preserve">$4K</w:t>
            </w:r>
          </w:p>
        </w:tc>
        <w:tc>
          <w:tcPr/>
          <w:p>
            <w:pPr>
              <w:pStyle w:val="Compact"/>
            </w:pPr>
            <w:r>
              <w:t xml:space="preserve">$5K</w:t>
            </w:r>
          </w:p>
        </w:tc>
        <w:tc>
          <w:tcPr/>
          <w:p>
            <w:pPr>
              <w:pStyle w:val="Compact"/>
            </w:pPr>
            <w:r>
              <w:t xml:space="preserve">$0</w:t>
            </w:r>
          </w:p>
        </w:tc>
        <w:tc>
          <w:tcPr/>
          <w:p>
            <w:pPr>
              <w:pStyle w:val="Compact"/>
            </w:pPr>
            <w:r>
              <w:rPr>
                <w:b/>
                <w:bCs/>
              </w:rPr>
              <w:t xml:space="preserve">~$9K</w:t>
            </w:r>
          </w:p>
        </w:tc>
      </w:tr>
      <w:tr>
        <w:tc>
          <w:tcPr/>
          <w:p>
            <w:pPr>
              <w:pStyle w:val="Compact"/>
            </w:pPr>
            <w:r>
              <w:t xml:space="preserve">Full Year 2027</w:t>
            </w:r>
          </w:p>
        </w:tc>
        <w:tc>
          <w:tcPr/>
          <w:p>
            <w:pPr>
              <w:pStyle w:val="Compact"/>
            </w:pPr>
            <w:r>
              <w:t xml:space="preserve">$1M</w:t>
            </w:r>
          </w:p>
        </w:tc>
        <w:tc>
          <w:tcPr/>
          <w:p>
            <w:pPr>
              <w:pStyle w:val="Compact"/>
            </w:pPr>
            <w:r>
              <w:t xml:space="preserve">$40K</w:t>
            </w:r>
          </w:p>
        </w:tc>
        <w:tc>
          <w:tcPr/>
          <w:p>
            <w:pPr>
              <w:pStyle w:val="Compact"/>
            </w:pPr>
            <w:r>
              <w:t xml:space="preserve">$25K</w:t>
            </w:r>
          </w:p>
        </w:tc>
        <w:tc>
          <w:tcPr/>
          <w:p>
            <w:pPr>
              <w:pStyle w:val="Compact"/>
            </w:pPr>
            <w:r>
              <w:t xml:space="preserve">$15K</w:t>
            </w:r>
          </w:p>
        </w:tc>
        <w:tc>
          <w:tcPr/>
          <w:p>
            <w:pPr>
              <w:pStyle w:val="Compact"/>
            </w:pPr>
            <w:r>
              <w:rPr>
                <w:b/>
                <w:bCs/>
              </w:rPr>
              <w:t xml:space="preserve">~$80K</w:t>
            </w:r>
          </w:p>
        </w:tc>
      </w:tr>
      <w:tr>
        <w:tc>
          <w:tcPr/>
          <w:p>
            <w:pPr>
              <w:pStyle w:val="Compact"/>
            </w:pPr>
            <w:r>
              <w:t xml:space="preserve">Full Year 2028</w:t>
            </w:r>
          </w:p>
        </w:tc>
        <w:tc>
          <w:tcPr/>
          <w:p>
            <w:pPr>
              <w:pStyle w:val="Compact"/>
            </w:pPr>
            <w:r>
              <w:t xml:space="preserve">$5M</w:t>
            </w:r>
          </w:p>
        </w:tc>
        <w:tc>
          <w:tcPr/>
          <w:p>
            <w:pPr>
              <w:pStyle w:val="Compact"/>
            </w:pPr>
            <w:r>
              <w:t xml:space="preserve">$200K</w:t>
            </w:r>
          </w:p>
        </w:tc>
        <w:tc>
          <w:tcPr/>
          <w:p>
            <w:pPr>
              <w:pStyle w:val="Compact"/>
            </w:pPr>
            <w:r>
              <w:t xml:space="preserve">$50K</w:t>
            </w:r>
          </w:p>
        </w:tc>
        <w:tc>
          <w:tcPr/>
          <w:p>
            <w:pPr>
              <w:pStyle w:val="Compact"/>
            </w:pPr>
            <w:r>
              <w:t xml:space="preserve">$60K</w:t>
            </w:r>
          </w:p>
        </w:tc>
        <w:tc>
          <w:tcPr/>
          <w:p>
            <w:pPr>
              <w:pStyle w:val="Compact"/>
            </w:pPr>
            <w:r>
              <w:rPr>
                <w:b/>
                <w:bCs/>
              </w:rPr>
              <w:t xml:space="preserve">~$310K</w:t>
            </w:r>
          </w:p>
        </w:tc>
      </w:tr>
      <w:tr>
        <w:tc>
          <w:tcPr/>
          <w:p>
            <w:pPr>
              <w:pStyle w:val="Compact"/>
            </w:pPr>
            <w:r>
              <w:t xml:space="preserve">Full Year 2029</w:t>
            </w:r>
          </w:p>
        </w:tc>
        <w:tc>
          <w:tcPr/>
          <w:p>
            <w:pPr>
              <w:pStyle w:val="Compact"/>
            </w:pPr>
            <w:r>
              <w:t xml:space="preserve">$15M</w:t>
            </w:r>
          </w:p>
        </w:tc>
        <w:tc>
          <w:tcPr/>
          <w:p>
            <w:pPr>
              <w:pStyle w:val="Compact"/>
            </w:pPr>
            <w:r>
              <w:t xml:space="preserve">$600K</w:t>
            </w:r>
          </w:p>
        </w:tc>
        <w:tc>
          <w:tcPr/>
          <w:p>
            <w:pPr>
              <w:pStyle w:val="Compact"/>
            </w:pPr>
            <w:r>
              <w:t xml:space="preserve">$100K</w:t>
            </w:r>
          </w:p>
        </w:tc>
        <w:tc>
          <w:tcPr/>
          <w:p>
            <w:pPr>
              <w:pStyle w:val="Compact"/>
            </w:pPr>
            <w:r>
              <w:t xml:space="preserve">$120K</w:t>
            </w:r>
          </w:p>
        </w:tc>
        <w:tc>
          <w:tcPr/>
          <w:p>
            <w:pPr>
              <w:pStyle w:val="Compact"/>
            </w:pPr>
            <w:r>
              <w:rPr>
                <w:b/>
                <w:bCs/>
              </w:rPr>
              <w:t xml:space="preserve">~$820K</w:t>
            </w:r>
          </w:p>
        </w:tc>
      </w:tr>
    </w:tbl>
    <w:p>
      <w:pPr>
        <w:pStyle w:val="BodyText"/>
      </w:pPr>
      <w:r>
        <w:t xml:space="preserve">These projections assume: first live B2B transaction by Q3 2026, 50 verified suppliers by Q4 2026, consistent buyer acquisition from Q1 2027.</w:t>
      </w:r>
    </w:p>
    <w:bookmarkEnd w:id="31"/>
    <w:bookmarkStart w:id="32" w:name="investment-case-assessment"/>
    <w:p>
      <w:pPr>
        <w:pStyle w:val="Heading3"/>
      </w:pPr>
      <w:r>
        <w:t xml:space="preserve">3.6 Investment Case Assessment</w:t>
      </w:r>
    </w:p>
    <w:p>
      <w:pPr>
        <w:pStyle w:val="FirstParagraph"/>
      </w:pPr>
      <w:r>
        <w:rPr>
          <w:b/>
          <w:bCs/>
        </w:rPr>
        <w:t xml:space="preserve">Investment Readiness Score: 6/10 today → 8/10 after first live transaction + one commercial hire</w:t>
      </w:r>
    </w:p>
    <w:p>
      <w:r>
        <w:pict>
          <v:rect style="width:0;height:1.5pt" o:hralign="center" o:hrstd="t" o:hr="t"/>
        </w:pict>
      </w:r>
    </w:p>
    <w:p>
      <w:pPr>
        <w:pStyle w:val="FirstParagraph"/>
      </w:pPr>
      <w:r>
        <w:rPr>
          <w:b/>
          <w:bCs/>
        </w:rPr>
        <w:t xml:space="preserve">Strengths as an Investment</w:t>
      </w:r>
    </w:p>
    <w:p>
      <w:pPr>
        <w:numPr>
          <w:ilvl w:val="0"/>
          <w:numId w:val="1002"/>
        </w:numPr>
      </w:pPr>
      <w:r>
        <w:rPr>
          <w:b/>
          <w:bCs/>
        </w:rPr>
        <w:t xml:space="preserve">Differentiated technical moat.</w:t>
      </w:r>
      <w:r>
        <w:t xml:space="preserve"> </w:t>
      </w:r>
      <w:r>
        <w:t xml:space="preserve">The AI-powered compliance verification and graduation pipeline took 6+ months of focused engineering. It is non-trivial to replicate — a competitor would spend 12–18 months to match it. This is genuine IP.</w:t>
      </w:r>
    </w:p>
    <w:p>
      <w:pPr>
        <w:numPr>
          <w:ilvl w:val="0"/>
          <w:numId w:val="1002"/>
        </w:numPr>
      </w:pPr>
      <w:r>
        <w:rPr>
          <w:b/>
          <w:bCs/>
        </w:rPr>
        <w:t xml:space="preserve">Real market with documented buyer demand.</w:t>
      </w:r>
      <w:r>
        <w:t xml:space="preserve"> </w:t>
      </w:r>
      <w:r>
        <w:t xml:space="preserve">Colombian specialty agriculture is a multi-billion-dollar export market. The EU CSRD and EUDR regulations are creating mandatory verified-supply demand that did not exist 3 years ago. Timing is favorable.</w:t>
      </w:r>
    </w:p>
    <w:p>
      <w:pPr>
        <w:numPr>
          <w:ilvl w:val="0"/>
          <w:numId w:val="1002"/>
        </w:numPr>
      </w:pPr>
      <w:r>
        <w:rPr>
          <w:b/>
          <w:bCs/>
        </w:rPr>
        <w:t xml:space="preserve">Dual-market optionality.</w:t>
      </w:r>
      <w:r>
        <w:t xml:space="preserve"> </w:t>
      </w:r>
      <w:r>
        <w:t xml:space="preserve">B2B export + domestic retail in one platform is unusual among agri-tech platforms. The domestic retail layer creates a direct consumer relationship and origin story content that pure B2B platforms lack.</w:t>
      </w:r>
    </w:p>
    <w:p>
      <w:pPr>
        <w:numPr>
          <w:ilvl w:val="0"/>
          <w:numId w:val="1002"/>
        </w:numPr>
      </w:pPr>
      <w:r>
        <w:rPr>
          <w:b/>
          <w:bCs/>
        </w:rPr>
        <w:t xml:space="preserve">Field officer discovery network.</w:t>
      </w:r>
      <w:r>
        <w:t xml:space="preserve"> </w:t>
      </w:r>
      <w:r>
        <w:t xml:space="preserve">The human layer — officers visiting farms, recording compliance signals — creates a supply pipeline that software alone cannot replicate quickly. It also creates a barrier to competitive entry.</w:t>
      </w:r>
    </w:p>
    <w:p>
      <w:pPr>
        <w:numPr>
          <w:ilvl w:val="0"/>
          <w:numId w:val="1002"/>
        </w:numPr>
      </w:pPr>
      <w:r>
        <w:rPr>
          <w:b/>
          <w:bCs/>
        </w:rPr>
        <w:t xml:space="preserve">Investment-grade codebase.</w:t>
      </w:r>
      <w:r>
        <w:t xml:space="preserve"> </w:t>
      </w:r>
      <w:r>
        <w:t xml:space="preserve">Technical due diligence would find few red flags: clean monorepo, migration discipline, feature flags for safe rollout, threat model documentation, audit tables, and comprehensive CI/CD. The platform can scale to 1,000+ suppliers without an architectural rewrite.</w:t>
      </w:r>
    </w:p>
    <w:p>
      <w:pPr>
        <w:numPr>
          <w:ilvl w:val="0"/>
          <w:numId w:val="1002"/>
        </w:numPr>
      </w:pPr>
      <w:r>
        <w:rPr>
          <w:b/>
          <w:bCs/>
        </w:rPr>
        <w:t xml:space="preserve">ESG and regulatory tailwinds.</w:t>
      </w:r>
      <w:r>
        <w:t xml:space="preserve"> </w:t>
      </w:r>
      <w:r>
        <w:t xml:space="preserve">The EU CSRD requires companies above a threshold to report supply chain sustainability data beginning in 2025–2026 reporting cycles. EUDR prohibits importing products linked to deforestation. Colombian coffee and cacao are directly in scope. FINCAVA’s compliance documentation layer is the product that addresses this regulatory pressure.</w:t>
      </w:r>
    </w:p>
    <w:p>
      <w:r>
        <w:pict>
          <v:rect style="width:0;height:1.5pt" o:hralign="center" o:hrstd="t" o:hr="t"/>
        </w:pict>
      </w:r>
    </w:p>
    <w:p>
      <w:pPr>
        <w:pStyle w:val="FirstParagraph"/>
      </w:pPr>
      <w:r>
        <w:rPr>
          <w:b/>
          <w:bCs/>
        </w:rPr>
        <w:t xml:space="preserve">Risks to Address Before Fundraising</w:t>
      </w:r>
    </w:p>
    <w:p>
      <w:pPr>
        <w:numPr>
          <w:ilvl w:val="0"/>
          <w:numId w:val="1003"/>
        </w:numPr>
      </w:pPr>
      <w:r>
        <w:rPr>
          <w:b/>
          <w:bCs/>
        </w:rPr>
        <w:t xml:space="preserve">Zero revenue.</w:t>
      </w:r>
      <w:r>
        <w:t xml:space="preserve"> </w:t>
      </w:r>
      <w:r>
        <w:rPr>
          <w:rStyle w:val="VerbatimChar"/>
        </w:rPr>
        <w:t xml:space="preserve">ENABLE_TRANSACTIONS</w:t>
      </w:r>
      <w:r>
        <w:t xml:space="preserve"> </w:t>
      </w:r>
      <w:r>
        <w:t xml:space="preserve">is now on, but no transaction has been processed in production. This is the single largest barrier to a fundraising conversation. One live transaction changes the entire narrative.</w:t>
      </w:r>
      <w:r>
        <w:t xml:space="preserve"> </w:t>
      </w:r>
      <w:r>
        <w:rPr>
          <w:b/>
          <w:bCs/>
        </w:rPr>
        <w:t xml:space="preserve">Priority: close first B2B order before any investor meeting.</w:t>
      </w:r>
    </w:p>
    <w:p>
      <w:pPr>
        <w:numPr>
          <w:ilvl w:val="0"/>
          <w:numId w:val="1003"/>
        </w:numPr>
      </w:pPr>
      <w:r>
        <w:rPr>
          <w:b/>
          <w:bCs/>
        </w:rPr>
        <w:t xml:space="preserve">Solo-founder operational dependency.</w:t>
      </w:r>
      <w:r>
        <w:t xml:space="preserve"> </w:t>
      </w:r>
      <w:r>
        <w:t xml:space="preserve">The</w:t>
      </w:r>
      <w:r>
        <w:t xml:space="preserve"> </w:t>
      </w:r>
      <w:r>
        <w:rPr>
          <w:rStyle w:val="VerbatimChar"/>
        </w:rPr>
        <w:t xml:space="preserve">docs/TAKEOVER_PLAN.md</w:t>
      </w:r>
      <w:r>
        <w:t xml:space="preserve"> </w:t>
      </w:r>
      <w:r>
        <w:t xml:space="preserve">and operator playbook exist, but a single-founder platform carries key-person risk that institutional investors will require to be mitigated. A co-founder or a committed BD hire is needed before a seed round.</w:t>
      </w:r>
    </w:p>
    <w:p>
      <w:pPr>
        <w:numPr>
          <w:ilvl w:val="0"/>
          <w:numId w:val="1003"/>
        </w:numPr>
      </w:pPr>
      <w:r>
        <w:rPr>
          <w:b/>
          <w:bCs/>
        </w:rPr>
        <w:t xml:space="preserve">FIN-002 (farmer self-service login) still open.</w:t>
      </w:r>
      <w:r>
        <w:t xml:space="preserve"> </w:t>
      </w:r>
      <w:r>
        <w:t xml:space="preserve">FIN-001 (the dual-system identity bridge via</w:t>
      </w:r>
      <w:r>
        <w:t xml:space="preserve"> </w:t>
      </w:r>
      <w:r>
        <w:rPr>
          <w:rStyle w:val="VerbatimChar"/>
        </w:rPr>
        <w:t xml:space="preserve">company_supplier_links</w:t>
      </w:r>
      <w:r>
        <w:t xml:space="preserve">) was resolved on 2026-06-06. FIN-002 — enabling farmers to log in and complete compliance self-service — is now unblocked but requires an auth model decision. It must be designed and shipped before scaling past ~100 suppliers.</w:t>
      </w:r>
    </w:p>
    <w:p>
      <w:pPr>
        <w:numPr>
          <w:ilvl w:val="0"/>
          <w:numId w:val="1003"/>
        </w:numPr>
      </w:pPr>
      <w:r>
        <w:rPr>
          <w:b/>
          <w:bCs/>
        </w:rPr>
        <w:t xml:space="preserve">Colombian regulatory gaps.</w:t>
      </w:r>
      <w:r>
        <w:t xml:space="preserve"> </w:t>
      </w:r>
      <w:r>
        <w:t xml:space="preserve">Wompi payment integration requires a Colombian NIT (tax registration) — the company must have a legal entity in Colombia. Trade finance (lending) requires either a licensed financial partner institution or a Colombian Fintech license. Neither is in place.</w:t>
      </w:r>
    </w:p>
    <w:p>
      <w:pPr>
        <w:numPr>
          <w:ilvl w:val="0"/>
          <w:numId w:val="1003"/>
        </w:numPr>
      </w:pPr>
      <w:r>
        <w:rPr>
          <w:b/>
          <w:bCs/>
        </w:rPr>
        <w:t xml:space="preserve">No mobile app.</w:t>
      </w:r>
      <w:r>
        <w:t xml:space="preserve"> </w:t>
      </w:r>
      <w:r>
        <w:t xml:space="preserve">The buyer experience is web-only. The supplier experience is WhatsApp-mediated. This is acceptable for B2B but limits both buyer adoption and domestic retail.</w:t>
      </w:r>
    </w:p>
    <w:p>
      <w:r>
        <w:pict>
          <v:rect style="width:0;height:1.5pt" o:hralign="center" o:hrstd="t" o:hr="t"/>
        </w:pict>
      </w:r>
    </w:p>
    <w:p>
      <w:pPr>
        <w:pStyle w:val="FirstParagraph"/>
      </w:pPr>
      <w:r>
        <w:rPr>
          <w:b/>
          <w:bCs/>
        </w:rPr>
        <w:t xml:space="preserve">Suggested Seed Round</w:t>
      </w:r>
      <w:r>
        <w:t xml:space="preserve"> </w:t>
      </w:r>
      <w:r>
        <w:t xml:space="preserve">-</w:t>
      </w:r>
      <w:r>
        <w:t xml:space="preserve"> </w:t>
      </w:r>
      <w:r>
        <w:rPr>
          <w:b/>
          <w:bCs/>
        </w:rPr>
        <w:t xml:space="preserve">Amount:</w:t>
      </w:r>
      <w:r>
        <w:t xml:space="preserve"> </w:t>
      </w:r>
      <w:r>
        <w:t xml:space="preserve">$750K–$1.5M</w:t>
      </w:r>
      <w:r>
        <w:t xml:space="preserve"> </w:t>
      </w:r>
      <w:r>
        <w:t xml:space="preserve">-</w:t>
      </w:r>
      <w:r>
        <w:t xml:space="preserve"> </w:t>
      </w:r>
      <w:r>
        <w:rPr>
          <w:b/>
          <w:bCs/>
        </w:rPr>
        <w:t xml:space="preserve">Use of funds:</w:t>
      </w:r>
      <w:r>
        <w:t xml:space="preserve"> </w:t>
      </w:r>
      <w:r>
        <w:t xml:space="preserve">1 commercial hire (BD/buyer acquisition), Cloudflare platform migration, Colombian legal entity + NIT formation, Wompi/Stripe integration, retail marketing, 18-month runway to $500K GMV milestone</w:t>
      </w:r>
      <w:r>
        <w:t xml:space="preserve"> </w:t>
      </w:r>
      <w:r>
        <w:t xml:space="preserve">-</w:t>
      </w:r>
      <w:r>
        <w:t xml:space="preserve"> </w:t>
      </w:r>
      <w:r>
        <w:rPr>
          <w:b/>
          <w:bCs/>
        </w:rPr>
        <w:t xml:space="preserve">Key milestone to unlock round:</w:t>
      </w:r>
      <w:r>
        <w:t xml:space="preserve"> </w:t>
      </w:r>
      <w:r>
        <w:t xml:space="preserve">First live B2B transaction and 25+ verified SELLABLE suppliers</w:t>
      </w:r>
      <w:r>
        <w:t xml:space="preserve"> </w:t>
      </w:r>
      <w:r>
        <w:t xml:space="preserve">-</w:t>
      </w:r>
      <w:r>
        <w:t xml:space="preserve"> </w:t>
      </w:r>
      <w:r>
        <w:rPr>
          <w:b/>
          <w:bCs/>
        </w:rPr>
        <w:t xml:space="preserve">Longer-term path:</w:t>
      </w:r>
      <w:r>
        <w:t xml:space="preserve"> </w:t>
      </w:r>
      <w:r>
        <w:t xml:space="preserve">Series A ($3–5M) at $5M GMV trailing; comparable to Algrano at equivalent stage</w:t>
      </w:r>
    </w:p>
    <w:p>
      <w:r>
        <w:pict>
          <v:rect style="width:0;height:1.5pt" o:hralign="center" o:hrstd="t" o:hr="t"/>
        </w:pict>
      </w:r>
    </w:p>
    <w:bookmarkEnd w:id="32"/>
    <w:bookmarkEnd w:id="33"/>
    <w:bookmarkStart w:id="41" w:name="phased-future-roadmap"/>
    <w:p>
      <w:pPr>
        <w:pStyle w:val="Heading2"/>
      </w:pPr>
      <w:r>
        <w:t xml:space="preserve">4. Phased Future Roadmap</w:t>
      </w:r>
    </w:p>
    <w:p>
      <w:pPr>
        <w:pStyle w:val="FirstParagraph"/>
      </w:pPr>
      <w:r>
        <w:t xml:space="preserve">This roadmap replaces the previous Phases 1–5 framing with a revenue-first sequencing anchored on the FIN register and current codebase state.</w:t>
      </w:r>
    </w:p>
    <w:p>
      <w:r>
        <w:pict>
          <v:rect style="width:0;height:1.5pt" o:hralign="center" o:hrstd="t" o:hr="t"/>
        </w:pict>
      </w:r>
    </w:p>
    <w:bookmarkStart w:id="34" w:name="Xe5d90b3b05d6e4844ddb3d6c69a3809af37912c"/>
    <w:p>
      <w:pPr>
        <w:pStyle w:val="Heading3"/>
      </w:pPr>
      <w:r>
        <w:t xml:space="preserve">Phase Immediate — Unlock First Revenue (June–July 2026)</w:t>
      </w:r>
    </w:p>
    <w:p>
      <w:pPr>
        <w:pStyle w:val="FirstParagraph"/>
      </w:pPr>
      <w:r>
        <w:rPr>
          <w:b/>
          <w:bCs/>
        </w:rPr>
        <w:t xml:space="preserve">Goal:</w:t>
      </w:r>
      <w:r>
        <w:t xml:space="preserve"> </w:t>
      </w:r>
      <w:r>
        <w:t xml:space="preserve">Close first live B2B transaction. Validate the concierge model. Begin formal revenue tracking.</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Task</w:t>
            </w:r>
          </w:p>
        </w:tc>
        <w:tc>
          <w:tcPr/>
          <w:p>
            <w:pPr>
              <w:pStyle w:val="Compact"/>
            </w:pPr>
            <w:r>
              <w:t xml:space="preserve">Ticket</w:t>
            </w:r>
          </w:p>
        </w:tc>
        <w:tc>
          <w:tcPr/>
          <w:p>
            <w:pPr>
              <w:pStyle w:val="Compact"/>
            </w:pPr>
            <w:r>
              <w:t xml:space="preserve">Status</w:t>
            </w:r>
          </w:p>
        </w:tc>
      </w:tr>
      <w:tr>
        <w:tc>
          <w:tcPr/>
          <w:p>
            <w:pPr>
              <w:pStyle w:val="Compact"/>
            </w:pPr>
            <w:r>
              <w:rPr>
                <w:strike/>
              </w:rPr>
              <w:t xml:space="preserve">Fix RUT/DIAN gate alignment</w:t>
            </w:r>
          </w:p>
        </w:tc>
        <w:tc>
          <w:tcPr/>
          <w:p>
            <w:pPr>
              <w:pStyle w:val="Compact"/>
            </w:pPr>
            <w:r>
              <w:t xml:space="preserve">FIN-023</w:t>
            </w:r>
          </w:p>
        </w:tc>
        <w:tc>
          <w:tcPr/>
          <w:p>
            <w:pPr>
              <w:pStyle w:val="Compact"/>
            </w:pPr>
            <w:r>
              <w:t xml:space="preserve">✅ Done (2026-06-01)</w:t>
            </w:r>
          </w:p>
        </w:tc>
      </w:tr>
      <w:tr>
        <w:tc>
          <w:tcPr/>
          <w:p>
            <w:pPr>
              <w:pStyle w:val="Compact"/>
            </w:pPr>
            <w:r>
              <w:rPr>
                <w:strike/>
              </w:rPr>
              <w:t xml:space="preserve">AI gaps → compliance_docs writeback</w:t>
            </w:r>
          </w:p>
        </w:tc>
        <w:tc>
          <w:tcPr/>
          <w:p>
            <w:pPr>
              <w:pStyle w:val="Compact"/>
            </w:pPr>
            <w:r>
              <w:t xml:space="preserve">FIN-019</w:t>
            </w:r>
          </w:p>
        </w:tc>
        <w:tc>
          <w:tcPr/>
          <w:p>
            <w:pPr>
              <w:pStyle w:val="Compact"/>
            </w:pPr>
            <w:r>
              <w:t xml:space="preserve">✅ Done (2026-06-01)</w:t>
            </w:r>
          </w:p>
        </w:tc>
      </w:tr>
      <w:tr>
        <w:tc>
          <w:tcPr/>
          <w:p>
            <w:pPr>
              <w:pStyle w:val="Compact"/>
            </w:pPr>
            <w:r>
              <w:rPr>
                <w:strike/>
              </w:rPr>
              <w:t xml:space="preserve">Build admin open-introductions dashboard</w:t>
            </w:r>
          </w:p>
        </w:tc>
        <w:tc>
          <w:tcPr/>
          <w:p>
            <w:pPr>
              <w:pStyle w:val="Compact"/>
            </w:pPr>
            <w:r>
              <w:t xml:space="preserve">FIN-010</w:t>
            </w:r>
          </w:p>
        </w:tc>
        <w:tc>
          <w:tcPr/>
          <w:p>
            <w:pPr>
              <w:pStyle w:val="Compact"/>
            </w:pPr>
            <w:r>
              <w:t xml:space="preserve">✅ Done (2026-06-01)</w:t>
            </w:r>
          </w:p>
        </w:tc>
      </w:tr>
      <w:tr>
        <w:tc>
          <w:tcPr/>
          <w:p>
            <w:pPr>
              <w:pStyle w:val="Compact"/>
            </w:pPr>
            <w:r>
              <w:rPr>
                <w:strike/>
              </w:rPr>
              <w:t xml:space="preserve">Enable</w:t>
            </w:r>
            <w:r>
              <w:rPr>
                <w:strike/>
              </w:rPr>
              <w:t xml:space="preserve"> </w:t>
            </w:r>
            <w:r>
              <w:rPr>
                <w:rStyle w:val="VerbatimChar"/>
                <w:strike/>
              </w:rPr>
              <w:t xml:space="preserve">ENABLE_TRANSACTIONS=true</w:t>
            </w:r>
          </w:p>
        </w:tc>
        <w:tc>
          <w:tcPr/>
          <w:p>
            <w:pPr>
              <w:pStyle w:val="Compact"/>
            </w:pPr>
            <w:r>
              <w:t xml:space="preserve">—</w:t>
            </w:r>
          </w:p>
        </w:tc>
        <w:tc>
          <w:tcPr/>
          <w:p>
            <w:pPr>
              <w:pStyle w:val="Compact"/>
            </w:pPr>
            <w:r>
              <w:t xml:space="preserve">✅ On in both repos (2026-06-06)</w:t>
            </w:r>
          </w:p>
        </w:tc>
      </w:tr>
      <w:tr>
        <w:tc>
          <w:tcPr/>
          <w:p>
            <w:pPr>
              <w:pStyle w:val="Compact"/>
            </w:pPr>
            <w:r>
              <w:rPr>
                <w:strike/>
              </w:rPr>
              <w:t xml:space="preserve">Backfill FINCAVA_CHANGE_LOG.md</w:t>
            </w:r>
          </w:p>
        </w:tc>
        <w:tc>
          <w:tcPr/>
          <w:p>
            <w:pPr>
              <w:pStyle w:val="Compact"/>
            </w:pPr>
            <w:r>
              <w:t xml:space="preserve">—</w:t>
            </w:r>
          </w:p>
        </w:tc>
        <w:tc>
          <w:tcPr/>
          <w:p>
            <w:pPr>
              <w:pStyle w:val="Compact"/>
            </w:pPr>
            <w:r>
              <w:t xml:space="preserve">✅ Done (2026-06-06)</w:t>
            </w:r>
          </w:p>
        </w:tc>
      </w:tr>
      <w:tr>
        <w:tc>
          <w:tcPr/>
          <w:p>
            <w:pPr>
              <w:pStyle w:val="Compact"/>
            </w:pPr>
            <w:r>
              <w:rPr>
                <w:b/>
                <w:bCs/>
              </w:rPr>
              <w:t xml:space="preserve">Establish concierge fee schedule</w:t>
            </w:r>
          </w:p>
        </w:tc>
        <w:tc>
          <w:tcPr/>
          <w:p>
            <w:pPr>
              <w:pStyle w:val="Compact"/>
            </w:pPr>
            <w:r>
              <w:t xml:space="preserve">—</w:t>
            </w:r>
          </w:p>
        </w:tc>
        <w:tc>
          <w:tcPr/>
          <w:p>
            <w:pPr>
              <w:pStyle w:val="Compact"/>
            </w:pPr>
            <w:r>
              <w:t xml:space="preserve">🔴 Open — founder decision needed; define $200–$1,500/introduction pricing; wire</w:t>
            </w:r>
            <w:r>
              <w:t xml:space="preserve"> </w:t>
            </w:r>
            <w:r>
              <w:rPr>
                <w:rStyle w:val="VerbatimChar"/>
              </w:rPr>
              <w:t xml:space="preserve">managed_cases</w:t>
            </w:r>
            <w:r>
              <w:t xml:space="preserve"> </w:t>
            </w:r>
            <w:r>
              <w:t xml:space="preserve">tracking</w:t>
            </w:r>
          </w:p>
        </w:tc>
      </w:tr>
    </w:tbl>
    <w:p>
      <w:pPr>
        <w:pStyle w:val="BodyText"/>
      </w:pPr>
      <w:r>
        <w:rPr>
          <w:b/>
          <w:bCs/>
        </w:rPr>
        <w:t xml:space="preserve">Phase Immediate is functionally complete.</w:t>
      </w:r>
      <w:r>
        <w:t xml:space="preserve"> </w:t>
      </w:r>
      <w:r>
        <w:t xml:space="preserve">The single remaining action is a product/pricing decision, not an engineering task.</w:t>
      </w:r>
    </w:p>
    <w:p>
      <w:r>
        <w:pict>
          <v:rect style="width:0;height:1.5pt" o:hralign="center" o:hrstd="t" o:hr="t"/>
        </w:pict>
      </w:r>
    </w:p>
    <w:bookmarkEnd w:id="34"/>
    <w:bookmarkStart w:id="35" w:name="X3639fa6327f18ebc9fe634401a2622d6ecfffd0"/>
    <w:p>
      <w:pPr>
        <w:pStyle w:val="Heading3"/>
      </w:pPr>
      <w:r>
        <w:t xml:space="preserve">Phase Next — Trust Pipeline Hardening (August–October 2026)</w:t>
      </w:r>
    </w:p>
    <w:p>
      <w:pPr>
        <w:pStyle w:val="FirstParagraph"/>
      </w:pPr>
      <w:r>
        <w:rPr>
          <w:b/>
          <w:bCs/>
        </w:rPr>
        <w:t xml:space="preserve">Goal:</w:t>
      </w:r>
      <w:r>
        <w:t xml:space="preserve"> </w:t>
      </w:r>
      <w:r>
        <w:t xml:space="preserve">50 verified, graduated suppliers. Buyer acquisition begins. Architecture stable to 200+ suppliers.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Task</w:t>
            </w:r>
          </w:p>
        </w:tc>
        <w:tc>
          <w:tcPr/>
          <w:p>
            <w:pPr>
              <w:pStyle w:val="Compact"/>
            </w:pPr>
            <w:r>
              <w:t xml:space="preserve">Ticket</w:t>
            </w:r>
          </w:p>
        </w:tc>
        <w:tc>
          <w:tcPr/>
          <w:p>
            <w:pPr>
              <w:pStyle w:val="Compact"/>
            </w:pPr>
            <w:r>
              <w:t xml:space="preserve">Status</w:t>
            </w:r>
          </w:p>
        </w:tc>
      </w:tr>
      <w:tr>
        <w:tc>
          <w:tcPr/>
          <w:p>
            <w:pPr>
              <w:pStyle w:val="Compact"/>
            </w:pPr>
            <w:r>
              <w:rPr>
                <w:strike/>
              </w:rPr>
              <w:t xml:space="preserve">Fix dual supplier system identity</w:t>
            </w:r>
          </w:p>
        </w:tc>
        <w:tc>
          <w:tcPr/>
          <w:p>
            <w:pPr>
              <w:pStyle w:val="Compact"/>
            </w:pPr>
            <w:r>
              <w:t xml:space="preserve">FIN-001</w:t>
            </w:r>
          </w:p>
        </w:tc>
        <w:tc>
          <w:tcPr/>
          <w:p>
            <w:pPr>
              <w:pStyle w:val="Compact"/>
            </w:pPr>
            <w:r>
              <w:t xml:space="preserve">✅ Done (2026-06-06) —</w:t>
            </w:r>
            <w:r>
              <w:t xml:space="preserve"> </w:t>
            </w:r>
            <w:r>
              <w:rPr>
                <w:rStyle w:val="VerbatimChar"/>
              </w:rPr>
              <w:t xml:space="preserve">company_supplier_links</w:t>
            </w:r>
            <w:r>
              <w:t xml:space="preserve"> </w:t>
            </w:r>
            <w:r>
              <w:t xml:space="preserve">join table, migration 0028</w:t>
            </w:r>
          </w:p>
        </w:tc>
      </w:tr>
      <w:tr>
        <w:tc>
          <w:tcPr/>
          <w:p>
            <w:pPr>
              <w:pStyle w:val="Compact"/>
            </w:pPr>
            <w:r>
              <w:rPr>
                <w:b/>
                <w:bCs/>
              </w:rPr>
              <w:t xml:space="preserve">Farmer self-service login path</w:t>
            </w:r>
          </w:p>
        </w:tc>
        <w:tc>
          <w:tcPr/>
          <w:p>
            <w:pPr>
              <w:pStyle w:val="Compact"/>
            </w:pPr>
            <w:r>
              <w:t xml:space="preserve">FIN-002</w:t>
            </w:r>
          </w:p>
        </w:tc>
        <w:tc>
          <w:tcPr/>
          <w:p>
            <w:pPr>
              <w:pStyle w:val="Compact"/>
            </w:pPr>
            <w:r>
              <w:t xml:space="preserve">🔴 Open — FIN-001 unblocked; auth model decision needed; Large effort</w:t>
            </w:r>
          </w:p>
        </w:tc>
      </w:tr>
      <w:tr>
        <w:tc>
          <w:tcPr/>
          <w:p>
            <w:pPr>
              <w:pStyle w:val="Compact"/>
            </w:pPr>
            <w:r>
              <w:rPr>
                <w:strike/>
              </w:rPr>
              <w:t xml:space="preserve">Enable buyer matching</w:t>
            </w:r>
          </w:p>
        </w:tc>
        <w:tc>
          <w:tcPr/>
          <w:p>
            <w:pPr>
              <w:pStyle w:val="Compact"/>
            </w:pPr>
            <w:r>
              <w:t xml:space="preserve">—</w:t>
            </w:r>
          </w:p>
        </w:tc>
        <w:tc>
          <w:tcPr/>
          <w:p>
            <w:pPr>
              <w:pStyle w:val="Compact"/>
            </w:pPr>
            <w:r>
              <w:t xml:space="preserve">✅ On —</w:t>
            </w:r>
            <w:r>
              <w:t xml:space="preserve"> </w:t>
            </w:r>
            <w:r>
              <w:rPr>
                <w:rStyle w:val="VerbatimChar"/>
              </w:rPr>
              <w:t xml:space="preserve">ENABLE_MATCHING=true</w:t>
            </w:r>
            <w:r>
              <w:t xml:space="preserve"> </w:t>
            </w:r>
            <w:r>
              <w:t xml:space="preserve">in both repos</w:t>
            </w:r>
          </w:p>
        </w:tc>
      </w:tr>
      <w:tr>
        <w:tc>
          <w:tcPr/>
          <w:p>
            <w:pPr>
              <w:pStyle w:val="Compact"/>
            </w:pPr>
            <w:r>
              <w:rPr>
                <w:strike/>
              </w:rPr>
              <w:t xml:space="preserve">Email notifications on RFQ/inquiry</w:t>
            </w:r>
          </w:p>
        </w:tc>
        <w:tc>
          <w:tcPr/>
          <w:p>
            <w:pPr>
              <w:pStyle w:val="Compact"/>
            </w:pPr>
            <w:r>
              <w:t xml:space="preserve">FIN-009</w:t>
            </w:r>
          </w:p>
        </w:tc>
        <w:tc>
          <w:tcPr/>
          <w:p>
            <w:pPr>
              <w:pStyle w:val="Compact"/>
            </w:pPr>
            <w:r>
              <w:t xml:space="preserve">✅ Done (2026-06-01) — admin + supplier emails fire on creation</w:t>
            </w:r>
          </w:p>
        </w:tc>
      </w:tr>
      <w:tr>
        <w:tc>
          <w:tcPr/>
          <w:p>
            <w:pPr>
              <w:pStyle w:val="Compact"/>
            </w:pPr>
            <w:r>
              <w:rPr>
                <w:b/>
                <w:bCs/>
              </w:rPr>
              <w:t xml:space="preserve">Durable async job queue</w:t>
            </w:r>
          </w:p>
        </w:tc>
        <w:tc>
          <w:tcPr/>
          <w:p>
            <w:pPr>
              <w:pStyle w:val="Compact"/>
            </w:pPr>
            <w:r>
              <w:t xml:space="preserve">FIN-037</w:t>
            </w:r>
          </w:p>
        </w:tc>
        <w:tc>
          <w:tcPr/>
          <w:p>
            <w:pPr>
              <w:pStyle w:val="Compact"/>
            </w:pPr>
            <w:r>
              <w:t xml:space="preserve">🔴 Open —</w:t>
            </w:r>
            <w:r>
              <w:t xml:space="preserve"> </w:t>
            </w:r>
            <w:r>
              <w:rPr>
                <w:rStyle w:val="VerbatimChar"/>
              </w:rPr>
              <w:t xml:space="preserve">setImmediate</w:t>
            </w:r>
            <w:r>
              <w:t xml:space="preserve"> </w:t>
            </w:r>
            <w:r>
              <w:t xml:space="preserve">fallback documented in playbook; pg-boss deferred</w:t>
            </w:r>
          </w:p>
        </w:tc>
      </w:tr>
      <w:tr>
        <w:tc>
          <w:tcPr/>
          <w:p>
            <w:pPr>
              <w:pStyle w:val="Compact"/>
            </w:pPr>
            <w:r>
              <w:rPr>
                <w:b/>
                <w:bCs/>
              </w:rPr>
              <w:t xml:space="preserve">Verify automated DB backup</w:t>
            </w:r>
          </w:p>
        </w:tc>
        <w:tc>
          <w:tcPr/>
          <w:p>
            <w:pPr>
              <w:pStyle w:val="Compact"/>
            </w:pPr>
            <w:r>
              <w:t xml:space="preserve">FIN-042</w:t>
            </w:r>
          </w:p>
        </w:tc>
        <w:tc>
          <w:tcPr/>
          <w:p>
            <w:pPr>
              <w:pStyle w:val="Compact"/>
            </w:pPr>
            <w:r>
              <w:t xml:space="preserve">🟡 Pending — cron scheduled; first run 2026-06-07 03:00 UTC; check logs</w:t>
            </w:r>
          </w:p>
        </w:tc>
      </w:tr>
      <w:tr>
        <w:tc>
          <w:tcPr/>
          <w:p>
            <w:pPr>
              <w:pStyle w:val="Compact"/>
            </w:pPr>
            <w:r>
              <w:rPr>
                <w:b/>
                <w:bCs/>
              </w:rPr>
              <w:t xml:space="preserve">SSRF + prompt-injection hardening</w:t>
            </w:r>
          </w:p>
        </w:tc>
        <w:tc>
          <w:tcPr/>
          <w:p>
            <w:pPr>
              <w:pStyle w:val="Compact"/>
            </w:pPr>
            <w:r>
              <w:t xml:space="preserve">threat_model.md</w:t>
            </w:r>
          </w:p>
        </w:tc>
        <w:tc>
          <w:tcPr/>
          <w:p>
            <w:pPr>
              <w:pStyle w:val="Compact"/>
            </w:pPr>
            <w:r>
              <w:t xml:space="preserve">🔴 Open — discovery-engine URL fetch; AI input/output escaping</w:t>
            </w:r>
          </w:p>
        </w:tc>
      </w:tr>
      <w:tr>
        <w:tc>
          <w:tcPr/>
          <w:p>
            <w:pPr>
              <w:pStyle w:val="Compact"/>
            </w:pPr>
            <w:r>
              <w:rPr>
                <w:strike/>
              </w:rPr>
              <w:t xml:space="preserve">Configurable admin alert email</w:t>
            </w:r>
          </w:p>
        </w:tc>
        <w:tc>
          <w:tcPr/>
          <w:p>
            <w:pPr>
              <w:pStyle w:val="Compact"/>
            </w:pPr>
            <w:r>
              <w:t xml:space="preserve">FIN-008</w:t>
            </w:r>
          </w:p>
        </w:tc>
        <w:tc>
          <w:tcPr/>
          <w:p>
            <w:pPr>
              <w:pStyle w:val="Compact"/>
            </w:pPr>
            <w:r>
              <w:t xml:space="preserve">✅ Done (2026-05-06) —</w:t>
            </w:r>
            <w:r>
              <w:t xml:space="preserve"> </w:t>
            </w:r>
            <w:r>
              <w:rPr>
                <w:rStyle w:val="VerbatimChar"/>
              </w:rPr>
              <w:t xml:space="preserve">getAdminEmails()</w:t>
            </w:r>
            <w:r>
              <w:t xml:space="preserve"> </w:t>
            </w:r>
            <w:r>
              <w:t xml:space="preserve">queries DB dynamically</w:t>
            </w:r>
          </w:p>
        </w:tc>
      </w:tr>
    </w:tbl>
    <w:p>
      <w:r>
        <w:pict>
          <v:rect style="width:0;height:1.5pt" o:hralign="center" o:hrstd="t" o:hr="t"/>
        </w:pict>
      </w:r>
    </w:p>
    <w:bookmarkEnd w:id="35"/>
    <w:bookmarkStart w:id="36" w:name="Xe0dce7923edadd1f28d5efa343c30e977726d58"/>
    <w:p>
      <w:pPr>
        <w:pStyle w:val="Heading3"/>
      </w:pPr>
      <w:r>
        <w:t xml:space="preserve">Phase Scale — Retail and Payment Rails (Q4 2026 – Q1 2027)</w:t>
      </w:r>
    </w:p>
    <w:p>
      <w:pPr>
        <w:pStyle w:val="FirstParagraph"/>
      </w:pPr>
      <w:r>
        <w:rPr>
          <w:b/>
          <w:bCs/>
        </w:rPr>
        <w:t xml:space="preserve">Goal:</w:t>
      </w:r>
      <w:r>
        <w:t xml:space="preserve"> </w:t>
      </w:r>
      <w:r>
        <w:t xml:space="preserve">Activate retail storefront. Connect live payment processor. First domestic consumer sale.</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Notes</w:t>
            </w:r>
          </w:p>
        </w:tc>
      </w:tr>
      <w:tr>
        <w:tc>
          <w:tcPr/>
          <w:p>
            <w:pPr>
              <w:pStyle w:val="Compact"/>
            </w:pPr>
            <w:r>
              <w:t xml:space="preserve">Form Colombian legal entity + obtain NIT</w:t>
            </w:r>
          </w:p>
        </w:tc>
        <w:tc>
          <w:tcPr/>
          <w:p>
            <w:pPr>
              <w:pStyle w:val="Compact"/>
            </w:pPr>
            <w:r>
              <w:t xml:space="preserve">Prerequisite for Wompi; also required for trade finance licensing</w:t>
            </w:r>
          </w:p>
        </w:tc>
      </w:tr>
      <w:tr>
        <w:tc>
          <w:tcPr/>
          <w:p>
            <w:pPr>
              <w:pStyle w:val="Compact"/>
            </w:pPr>
            <w:r>
              <w:t xml:space="preserve">Wompi sandbox → production</w:t>
            </w:r>
          </w:p>
        </w:tc>
        <w:tc>
          <w:tcPr/>
          <w:p>
            <w:pPr>
              <w:pStyle w:val="Compact"/>
            </w:pPr>
            <w:r>
              <w:t xml:space="preserve">Payment adapters already built; connect live credentials after NIT</w:t>
            </w:r>
          </w:p>
        </w:tc>
      </w:tr>
      <w:tr>
        <w:tc>
          <w:tcPr/>
          <w:p>
            <w:pPr>
              <w:pStyle w:val="Compact"/>
            </w:pPr>
            <w:r>
              <w:rPr>
                <w:rStyle w:val="VerbatimChar"/>
              </w:rPr>
              <w:t xml:space="preserve">ENABLE_RETAIL=true</w:t>
            </w:r>
          </w:p>
        </w:tc>
        <w:tc>
          <w:tcPr/>
          <w:p>
            <w:pPr>
              <w:pStyle w:val="Compact"/>
            </w:pPr>
            <w:r>
              <w:t xml:space="preserve">After Wompi connected and smoke-tested per</w:t>
            </w:r>
            <w:r>
              <w:t xml:space="preserve"> </w:t>
            </w:r>
            <w:r>
              <w:rPr>
                <w:rStyle w:val="VerbatimChar"/>
              </w:rPr>
              <w:t xml:space="preserve">RETAIL_FLOW_TEST_PLAN.md</w:t>
            </w:r>
          </w:p>
        </w:tc>
      </w:tr>
      <w:tr>
        <w:tc>
          <w:tcPr/>
          <w:p>
            <w:pPr>
              <w:pStyle w:val="Compact"/>
            </w:pPr>
            <w:r>
              <w:t xml:space="preserve">Stripe sandbox for international buyers</w:t>
            </w:r>
          </w:p>
        </w:tc>
        <w:tc>
          <w:tcPr/>
          <w:p>
            <w:pPr>
              <w:pStyle w:val="Compact"/>
            </w:pPr>
            <w:r>
              <w:t xml:space="preserve">Parallel to Wompi; adapters built</w:t>
            </w:r>
          </w:p>
        </w:tc>
      </w:tr>
      <w:tr>
        <w:tc>
          <w:tcPr/>
          <w:p>
            <w:pPr>
              <w:pStyle w:val="Compact"/>
            </w:pPr>
            <w:r>
              <w:t xml:space="preserve">Retail content and marketing</w:t>
            </w:r>
          </w:p>
        </w:tc>
        <w:tc>
          <w:tcPr/>
          <w:p>
            <w:pPr>
              <w:pStyle w:val="Compact"/>
            </w:pPr>
            <w:r>
              <w:t xml:space="preserve">First 100 domestic buyers; origin story content as the differentiation</w:t>
            </w:r>
          </w:p>
        </w:tc>
      </w:tr>
      <w:tr>
        <w:tc>
          <w:tcPr/>
          <w:p>
            <w:pPr>
              <w:pStyle w:val="Compact"/>
            </w:pPr>
            <w:r>
              <w:t xml:space="preserve">Cloudflare migration</w:t>
            </w:r>
          </w:p>
        </w:tc>
        <w:tc>
          <w:tcPr/>
          <w:p>
            <w:pPr>
              <w:pStyle w:val="Compact"/>
            </w:pPr>
            <w:r>
              <w:t xml:space="preserve">Separate initiative; target concurrent with or just after first retail live</w:t>
            </w:r>
          </w:p>
        </w:tc>
      </w:tr>
    </w:tbl>
    <w:p>
      <w:r>
        <w:pict>
          <v:rect style="width:0;height:1.5pt" o:hralign="center" o:hrstd="t" o:hr="t"/>
        </w:pict>
      </w:r>
    </w:p>
    <w:bookmarkEnd w:id="36"/>
    <w:bookmarkStart w:id="37" w:name="X066a5d10bcb07b3f1e651e7deac71d8d4076c9c"/>
    <w:p>
      <w:pPr>
        <w:pStyle w:val="Heading3"/>
      </w:pPr>
      <w:r>
        <w:t xml:space="preserve">Phase Intelligence — AI-Native Differentiation (Q1–Q2 2027)</w:t>
      </w:r>
    </w:p>
    <w:p>
      <w:pPr>
        <w:pStyle w:val="FirstParagraph"/>
      </w:pPr>
      <w:r>
        <w:rPr>
          <w:b/>
          <w:bCs/>
        </w:rPr>
        <w:t xml:space="preserve">Goal:</w:t>
      </w:r>
      <w:r>
        <w:t xml:space="preserve"> </w:t>
      </w:r>
      <w:r>
        <w:t xml:space="preserve">Activate the intelligence layer. Launch compliance-as-a-service. Differentiate on AI depth.</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Notes</w:t>
            </w:r>
          </w:p>
        </w:tc>
      </w:tr>
      <w:tr>
        <w:tc>
          <w:tcPr/>
          <w:p>
            <w:pPr>
              <w:pStyle w:val="Compact"/>
            </w:pPr>
            <w:r>
              <w:rPr>
                <w:rStyle w:val="VerbatimChar"/>
              </w:rPr>
              <w:t xml:space="preserve">ENABLE_INTELLIGENCE_PUBLIC=true</w:t>
            </w:r>
          </w:p>
        </w:tc>
        <w:tc>
          <w:tcPr/>
          <w:p>
            <w:pPr>
              <w:pStyle w:val="Compact"/>
            </w:pPr>
            <w:r>
              <w:t xml:space="preserve">Public analytics dashboard; builds buyer trust and platform credibility</w:t>
            </w:r>
          </w:p>
        </w:tc>
      </w:tr>
      <w:tr>
        <w:tc>
          <w:tcPr/>
          <w:p>
            <w:pPr>
              <w:pStyle w:val="Compact"/>
            </w:pPr>
            <w:r>
              <w:t xml:space="preserve">Compliance-as-a-Service pilot</w:t>
            </w:r>
          </w:p>
        </w:tc>
        <w:tc>
          <w:tcPr/>
          <w:p>
            <w:pPr>
              <w:pStyle w:val="Compact"/>
            </w:pPr>
            <w:r>
              <w:t xml:space="preserve">License the graduation/scoring pipeline to 2–3 external agri exporters or NGOs; validate SaaS model</w:t>
            </w:r>
          </w:p>
        </w:tc>
      </w:tr>
      <w:tr>
        <w:tc>
          <w:tcPr/>
          <w:p>
            <w:pPr>
              <w:pStyle w:val="Compact"/>
            </w:pPr>
            <w:r>
              <w:t xml:space="preserve">AI scoring v2</w:t>
            </w:r>
          </w:p>
        </w:tc>
        <w:tc>
          <w:tcPr/>
          <w:p>
            <w:pPr>
              <w:pStyle w:val="Compact"/>
            </w:pPr>
            <w:r>
              <w:t xml:space="preserve">Explainable outputs, structured gap recommendations, re-scoring on profile update</w:t>
            </w:r>
          </w:p>
        </w:tc>
      </w:tr>
      <w:tr>
        <w:tc>
          <w:tcPr/>
          <w:p>
            <w:pPr>
              <w:pStyle w:val="Compact"/>
            </w:pPr>
            <w:r>
              <w:t xml:space="preserve">Buyer gap briefs surface</w:t>
            </w:r>
          </w:p>
        </w:tc>
        <w:tc>
          <w:tcPr/>
          <w:p>
            <w:pPr>
              <w:pStyle w:val="Compact"/>
            </w:pPr>
            <w:r>
              <w:t xml:space="preserve">Expose</w:t>
            </w:r>
            <w:r>
              <w:t xml:space="preserve"> </w:t>
            </w:r>
            <w:r>
              <w:rPr>
                <w:rStyle w:val="VerbatimChar"/>
              </w:rPr>
              <w:t xml:space="preserve">buyer_gap_briefs</w:t>
            </w:r>
            <w:r>
              <w:t xml:space="preserve"> </w:t>
            </w:r>
            <w:r>
              <w:t xml:space="preserve">to admin for curated sourcing proposals to buyers</w:t>
            </w:r>
          </w:p>
        </w:tc>
      </w:tr>
      <w:tr>
        <w:tc>
          <w:tcPr/>
          <w:p>
            <w:pPr>
              <w:pStyle w:val="Compact"/>
            </w:pPr>
            <w:r>
              <w:t xml:space="preserve">Export knowledge base</w:t>
            </w:r>
          </w:p>
        </w:tc>
        <w:tc>
          <w:tcPr/>
          <w:p>
            <w:pPr>
              <w:pStyle w:val="Compact"/>
            </w:pPr>
            <w:r>
              <w:t xml:space="preserve">Export requirements by product/destination country; compliance rules; pricing benchmarks</w:t>
            </w:r>
          </w:p>
        </w:tc>
      </w:tr>
      <w:tr>
        <w:tc>
          <w:tcPr/>
          <w:p>
            <w:pPr>
              <w:pStyle w:val="Compact"/>
            </w:pPr>
            <w:r>
              <w:t xml:space="preserve">Origin story AI enrichment</w:t>
            </w:r>
          </w:p>
        </w:tc>
        <w:tc>
          <w:tcPr/>
          <w:p>
            <w:pPr>
              <w:pStyle w:val="Compact"/>
            </w:pPr>
            <w:r>
              <w:t xml:space="preserve">Use Claude Sonnet to enrich supplier narratives with verified farm visit data</w:t>
            </w:r>
          </w:p>
        </w:tc>
      </w:tr>
    </w:tbl>
    <w:p>
      <w:r>
        <w:pict>
          <v:rect style="width:0;height:1.5pt" o:hralign="center" o:hrstd="t" o:hr="t"/>
        </w:pict>
      </w:r>
    </w:p>
    <w:bookmarkEnd w:id="37"/>
    <w:bookmarkStart w:id="38" w:name="X8cc2fb0c29cf52d3e9820eae010760498817494"/>
    <w:p>
      <w:pPr>
        <w:pStyle w:val="Heading3"/>
      </w:pPr>
      <w:r>
        <w:t xml:space="preserve">Phase Finance — Trade Finance Activation (Q2–Q3 2027)</w:t>
      </w:r>
    </w:p>
    <w:p>
      <w:pPr>
        <w:pStyle w:val="FirstParagraph"/>
      </w:pPr>
      <w:r>
        <w:rPr>
          <w:b/>
          <w:bCs/>
        </w:rPr>
        <w:t xml:space="preserve">Goal:</w:t>
      </w:r>
      <w:r>
        <w:t xml:space="preserve"> </w:t>
      </w:r>
      <w:r>
        <w:t xml:space="preserve">Activate</w:t>
      </w:r>
      <w:r>
        <w:t xml:space="preserve"> </w:t>
      </w:r>
      <w:r>
        <w:rPr>
          <w:rStyle w:val="VerbatimChar"/>
        </w:rPr>
        <w:t xml:space="preserve">ENABLE_FINANCE</w:t>
      </w:r>
      <w:r>
        <w:t xml:space="preserve">. First supplier loan disbursed and repaid.</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Notes</w:t>
            </w:r>
          </w:p>
        </w:tc>
      </w:tr>
      <w:tr>
        <w:tc>
          <w:tcPr/>
          <w:p>
            <w:pPr>
              <w:pStyle w:val="Compact"/>
            </w:pPr>
            <w:r>
              <w:t xml:space="preserve">Legal structure for lending</w:t>
            </w:r>
          </w:p>
        </w:tc>
        <w:tc>
          <w:tcPr/>
          <w:p>
            <w:pPr>
              <w:pStyle w:val="Compact"/>
            </w:pPr>
            <w:r>
              <w:t xml:space="preserve">Partner with a licensed Colombian financial entity OR apply for Fintech license (Decreto 1692)</w:t>
            </w:r>
          </w:p>
        </w:tc>
      </w:tr>
      <w:tr>
        <w:tc>
          <w:tcPr/>
          <w:p>
            <w:pPr>
              <w:pStyle w:val="Compact"/>
            </w:pPr>
            <w:r>
              <w:rPr>
                <w:rStyle w:val="VerbatimChar"/>
              </w:rPr>
              <w:t xml:space="preserve">ENABLE_FINANCE=true</w:t>
            </w:r>
          </w:p>
        </w:tc>
        <w:tc>
          <w:tcPr/>
          <w:p>
            <w:pPr>
              <w:pStyle w:val="Compact"/>
            </w:pPr>
            <w:r>
              <w:t xml:space="preserve">Turn on loan origination after legal structure confirmed</w:t>
            </w:r>
          </w:p>
        </w:tc>
      </w:tr>
      <w:tr>
        <w:tc>
          <w:tcPr/>
          <w:p>
            <w:pPr>
              <w:pStyle w:val="Compact"/>
            </w:pPr>
            <w:r>
              <w:t xml:space="preserve">Repayment tracking validation</w:t>
            </w:r>
          </w:p>
        </w:tc>
        <w:tc>
          <w:tcPr/>
          <w:p>
            <w:pPr>
              <w:pStyle w:val="Compact"/>
            </w:pPr>
            <w:r>
              <w:t xml:space="preserve">Built; needs live testing and default-rate calibration</w:t>
            </w:r>
          </w:p>
        </w:tc>
      </w:tr>
      <w:tr>
        <w:tc>
          <w:tcPr/>
          <w:p>
            <w:pPr>
              <w:pStyle w:val="Compact"/>
            </w:pPr>
            <w:r>
              <w:t xml:space="preserve">Credit scoring model calibration</w:t>
            </w:r>
          </w:p>
        </w:tc>
        <w:tc>
          <w:tcPr/>
          <w:p>
            <w:pPr>
              <w:pStyle w:val="Compact"/>
            </w:pPr>
            <w:r>
              <w:t xml:space="preserve">Calibrate Claude-assisted credit scoring against first real repayment data</w:t>
            </w:r>
          </w:p>
        </w:tc>
      </w:tr>
      <w:tr>
        <w:tc>
          <w:tcPr/>
          <w:p>
            <w:pPr>
              <w:pStyle w:val="Compact"/>
            </w:pPr>
            <w:r>
              <w:t xml:space="preserve">Loan portfolio reporting</w:t>
            </w:r>
          </w:p>
        </w:tc>
        <w:tc>
          <w:tcPr/>
          <w:p>
            <w:pPr>
              <w:pStyle w:val="Compact"/>
            </w:pPr>
            <w:r>
              <w:t xml:space="preserve">Investor-grade reporting for any debt facility raised</w:t>
            </w:r>
          </w:p>
        </w:tc>
      </w:tr>
    </w:tbl>
    <w:p>
      <w:r>
        <w:pict>
          <v:rect style="width:0;height:1.5pt" o:hralign="center" o:hrstd="t" o:hr="t"/>
        </w:pict>
      </w:r>
    </w:p>
    <w:bookmarkEnd w:id="38"/>
    <w:bookmarkStart w:id="39" w:name="Xdd6ec33ddc9b1f3a564bf0f3ffeee78099c7769"/>
    <w:p>
      <w:pPr>
        <w:pStyle w:val="Heading3"/>
      </w:pPr>
      <w:r>
        <w:t xml:space="preserve">Phase Automation — Reduce Founder Dependency (Q3–Q4 2027)</w:t>
      </w:r>
    </w:p>
    <w:p>
      <w:pPr>
        <w:pStyle w:val="FirstParagraph"/>
      </w:pPr>
      <w:r>
        <w:rPr>
          <w:b/>
          <w:bCs/>
        </w:rPr>
        <w:t xml:space="preserve">Goal:</w:t>
      </w:r>
      <w:r>
        <w:t xml:space="preserve"> </w:t>
      </w:r>
      <w:r>
        <w:t xml:space="preserve">Platform runs without constant founder intervention. Team can operate independently.</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Task</w:t>
            </w:r>
          </w:p>
        </w:tc>
        <w:tc>
          <w:tcPr/>
          <w:p>
            <w:pPr>
              <w:pStyle w:val="Compact"/>
            </w:pPr>
            <w:r>
              <w:t xml:space="preserve">Notes</w:t>
            </w:r>
          </w:p>
        </w:tc>
      </w:tr>
      <w:tr>
        <w:tc>
          <w:tcPr/>
          <w:p>
            <w:pPr>
              <w:pStyle w:val="Compact"/>
            </w:pPr>
            <w:r>
              <w:t xml:space="preserve">CRM integration</w:t>
            </w:r>
          </w:p>
        </w:tc>
        <w:tc>
          <w:tcPr/>
          <w:p>
            <w:pPr>
              <w:pStyle w:val="Compact"/>
            </w:pPr>
            <w:r>
              <w:t xml:space="preserve">Track buyer conversations, follow-up cadence, deal pipeline beyond admin panel</w:t>
            </w:r>
          </w:p>
        </w:tc>
      </w:tr>
      <w:tr>
        <w:tc>
          <w:tcPr/>
          <w:p>
            <w:pPr>
              <w:pStyle w:val="Compact"/>
            </w:pPr>
            <w:r>
              <w:t xml:space="preserve">Onboarding automation</w:t>
            </w:r>
          </w:p>
        </w:tc>
        <w:tc>
          <w:tcPr/>
          <w:p>
            <w:pPr>
              <w:pStyle w:val="Compact"/>
            </w:pPr>
            <w:r>
              <w:t xml:space="preserve">Reduce officer-mediated onboarding steps; automated document checklist</w:t>
            </w:r>
          </w:p>
        </w:tc>
      </w:tr>
      <w:tr>
        <w:tc>
          <w:tcPr/>
          <w:p>
            <w:pPr>
              <w:pStyle w:val="Compact"/>
            </w:pPr>
            <w:r>
              <w:t xml:space="preserve">Workflow notifications</w:t>
            </w:r>
          </w:p>
        </w:tc>
        <w:tc>
          <w:tcPr/>
          <w:p>
            <w:pPr>
              <w:pStyle w:val="Compact"/>
            </w:pPr>
            <w:r>
              <w:t xml:space="preserve">WhatsApp + email automation for all key lifecycle events</w:t>
            </w:r>
          </w:p>
        </w:tc>
      </w:tr>
      <w:tr>
        <w:tc>
          <w:tcPr/>
          <w:p>
            <w:pPr>
              <w:pStyle w:val="Compact"/>
            </w:pPr>
            <w:r>
              <w:t xml:space="preserve">Progressive Web App (mobile)</w:t>
            </w:r>
          </w:p>
        </w:tc>
        <w:tc>
          <w:tcPr/>
          <w:p>
            <w:pPr>
              <w:pStyle w:val="Compact"/>
            </w:pPr>
            <w:r>
              <w:t xml:space="preserve">PWA as minimum; native app if budget allows</w:t>
            </w:r>
          </w:p>
        </w:tc>
      </w:tr>
      <w:tr>
        <w:tc>
          <w:tcPr/>
          <w:p>
            <w:pPr>
              <w:pStyle w:val="Compact"/>
            </w:pPr>
            <w:r>
              <w:t xml:space="preserve">Structured onboarding schema</w:t>
            </w:r>
          </w:p>
        </w:tc>
        <w:tc>
          <w:tcPr/>
          <w:p>
            <w:pPr>
              <w:pStyle w:val="Compact"/>
            </w:pPr>
            <w:r>
              <w:t xml:space="preserve">Move away from free-text interactions; typed onboarding fields for scoring reliability</w:t>
            </w:r>
          </w:p>
        </w:tc>
      </w:tr>
    </w:tbl>
    <w:p>
      <w:r>
        <w:pict>
          <v:rect style="width:0;height:1.5pt" o:hralign="center" o:hrstd="t" o:hr="t"/>
        </w:pict>
      </w:r>
    </w:p>
    <w:bookmarkEnd w:id="39"/>
    <w:bookmarkStart w:id="40" w:name="summary-milestone-scorecard"/>
    <w:p>
      <w:pPr>
        <w:pStyle w:val="Heading3"/>
      </w:pPr>
      <w:r>
        <w:t xml:space="preserve">Summary Milestone Scorecard</w:t>
      </w:r>
    </w:p>
    <w:tbl>
      <w:tblPr>
        <w:tblStyle w:val="Table"/>
        <w:tblW w:type="pct" w:w="5000"/>
        <w:tblLayout w:type="fixed"/>
        <w:tblLook w:firstRow="1" w:lastRow="0" w:firstColumn="0" w:lastColumn="0" w:noHBand="0" w:noVBand="0" w:val="0020"/>
      </w:tblPr>
      <w:tblGrid>
        <w:gridCol w:w="1193"/>
        <w:gridCol w:w="2061"/>
        <w:gridCol w:w="2278"/>
        <w:gridCol w:w="2386"/>
      </w:tblGrid>
      <w:tr>
        <w:trPr>
          <w:tblHeader w:val="on"/>
        </w:trPr>
        <w:tc>
          <w:tcPr/>
          <w:p>
            <w:pPr>
              <w:pStyle w:val="Compact"/>
            </w:pPr>
            <w:r>
              <w:t xml:space="preserve">Dimension</w:t>
            </w:r>
          </w:p>
        </w:tc>
        <w:tc>
          <w:tcPr/>
          <w:p>
            <w:pPr>
              <w:pStyle w:val="Compact"/>
            </w:pPr>
            <w:r>
              <w:t xml:space="preserve">Today (June 2026)</w:t>
            </w:r>
          </w:p>
        </w:tc>
        <w:tc>
          <w:tcPr/>
          <w:p>
            <w:pPr>
              <w:pStyle w:val="Compact"/>
            </w:pPr>
            <w:r>
              <w:t xml:space="preserve">6 Months (Dec 2026)</w:t>
            </w:r>
          </w:p>
        </w:tc>
        <w:tc>
          <w:tcPr/>
          <w:p>
            <w:pPr>
              <w:pStyle w:val="Compact"/>
            </w:pPr>
            <w:r>
              <w:t xml:space="preserve">18 Months (Dec 2027)</w:t>
            </w:r>
          </w:p>
        </w:tc>
      </w:tr>
      <w:tr>
        <w:tc>
          <w:tcPr/>
          <w:p>
            <w:pPr>
              <w:pStyle w:val="Compact"/>
            </w:pPr>
            <w:r>
              <w:t xml:space="preserve">Verified suppliers (SELLABLE+)</w:t>
            </w:r>
          </w:p>
        </w:tc>
        <w:tc>
          <w:tcPr/>
          <w:p>
            <w:pPr>
              <w:pStyle w:val="Compact"/>
            </w:pPr>
            <w:r>
              <w:t xml:space="preserve">Pipeline accurate (FIN-023/019 resolved); count unknown</w:t>
            </w:r>
          </w:p>
        </w:tc>
        <w:tc>
          <w:tcPr/>
          <w:p>
            <w:pPr>
              <w:pStyle w:val="Compact"/>
            </w:pPr>
            <w:r>
              <w:t xml:space="preserve">50</w:t>
            </w:r>
          </w:p>
        </w:tc>
        <w:tc>
          <w:tcPr/>
          <w:p>
            <w:pPr>
              <w:pStyle w:val="Compact"/>
            </w:pPr>
            <w:r>
              <w:t xml:space="preserve">200+</w:t>
            </w:r>
          </w:p>
        </w:tc>
      </w:tr>
      <w:tr>
        <w:tc>
          <w:tcPr/>
          <w:p>
            <w:pPr>
              <w:pStyle w:val="Compact"/>
            </w:pPr>
            <w:r>
              <w:t xml:space="preserve">Live B2B transactions</w:t>
            </w:r>
          </w:p>
        </w:tc>
        <w:tc>
          <w:tcPr/>
          <w:p>
            <w:pPr>
              <w:pStyle w:val="Compact"/>
            </w:pPr>
            <w:r>
              <w:t xml:space="preserve">0</w:t>
            </w:r>
          </w:p>
        </w:tc>
        <w:tc>
          <w:tcPr/>
          <w:p>
            <w:pPr>
              <w:pStyle w:val="Compact"/>
            </w:pPr>
            <w:r>
              <w:t xml:space="preserve">5–10</w:t>
            </w:r>
          </w:p>
        </w:tc>
        <w:tc>
          <w:tcPr/>
          <w:p>
            <w:pPr>
              <w:pStyle w:val="Compact"/>
            </w:pPr>
            <w:r>
              <w:t xml:space="preserve">100+</w:t>
            </w:r>
          </w:p>
        </w:tc>
      </w:tr>
      <w:tr>
        <w:tc>
          <w:tcPr/>
          <w:p>
            <w:pPr>
              <w:pStyle w:val="Compact"/>
            </w:pPr>
            <w:r>
              <w:t xml:space="preserve">GMV</w:t>
            </w:r>
          </w:p>
        </w:tc>
        <w:tc>
          <w:tcPr/>
          <w:p>
            <w:pPr>
              <w:pStyle w:val="Compact"/>
            </w:pPr>
            <w:r>
              <w:t xml:space="preserve">$0</w:t>
            </w:r>
          </w:p>
        </w:tc>
        <w:tc>
          <w:tcPr/>
          <w:p>
            <w:pPr>
              <w:pStyle w:val="Compact"/>
            </w:pPr>
            <w:r>
              <w:t xml:space="preserve">$50–150K</w:t>
            </w:r>
          </w:p>
        </w:tc>
        <w:tc>
          <w:tcPr/>
          <w:p>
            <w:pPr>
              <w:pStyle w:val="Compact"/>
            </w:pPr>
            <w:r>
              <w:t xml:space="preserve">$1M+</w:t>
            </w:r>
          </w:p>
        </w:tc>
      </w:tr>
      <w:tr>
        <w:tc>
          <w:tcPr/>
          <w:p>
            <w:pPr>
              <w:pStyle w:val="Compact"/>
            </w:pPr>
            <w:r>
              <w:t xml:space="preserve">Revenue</w:t>
            </w:r>
          </w:p>
        </w:tc>
        <w:tc>
          <w:tcPr/>
          <w:p>
            <w:pPr>
              <w:pStyle w:val="Compact"/>
            </w:pPr>
            <w:r>
              <w:t xml:space="preserve">$0</w:t>
            </w:r>
          </w:p>
        </w:tc>
        <w:tc>
          <w:tcPr/>
          <w:p>
            <w:pPr>
              <w:pStyle w:val="Compact"/>
            </w:pPr>
            <w:r>
              <w:t xml:space="preserve">$5–15K</w:t>
            </w:r>
          </w:p>
        </w:tc>
        <w:tc>
          <w:tcPr/>
          <w:p>
            <w:pPr>
              <w:pStyle w:val="Compact"/>
            </w:pPr>
            <w:r>
              <w:t xml:space="preserve">$100K+</w:t>
            </w:r>
          </w:p>
        </w:tc>
      </w:tr>
      <w:tr>
        <w:tc>
          <w:tcPr/>
          <w:p>
            <w:pPr>
              <w:pStyle w:val="Compact"/>
            </w:pPr>
            <w:r>
              <w:t xml:space="preserve">Retail storefront</w:t>
            </w:r>
          </w:p>
        </w:tc>
        <w:tc>
          <w:tcPr/>
          <w:p>
            <w:pPr>
              <w:pStyle w:val="Compact"/>
            </w:pPr>
            <w:r>
              <w:t xml:space="preserve">Code-complete, off</w:t>
            </w:r>
          </w:p>
        </w:tc>
        <w:tc>
          <w:tcPr/>
          <w:p>
            <w:pPr>
              <w:pStyle w:val="Compact"/>
            </w:pPr>
            <w:r>
              <w:t xml:space="preserve">Live (Wompi)</w:t>
            </w:r>
          </w:p>
        </w:tc>
        <w:tc>
          <w:tcPr/>
          <w:p>
            <w:pPr>
              <w:pStyle w:val="Compact"/>
            </w:pPr>
            <w:r>
              <w:t xml:space="preserve">Growing</w:t>
            </w:r>
          </w:p>
        </w:tc>
      </w:tr>
      <w:tr>
        <w:tc>
          <w:tcPr/>
          <w:p>
            <w:pPr>
              <w:pStyle w:val="Compact"/>
            </w:pPr>
            <w:r>
              <w:t xml:space="preserve">Trade finance</w:t>
            </w:r>
          </w:p>
        </w:tc>
        <w:tc>
          <w:tcPr/>
          <w:p>
            <w:pPr>
              <w:pStyle w:val="Compact"/>
            </w:pPr>
            <w:r>
              <w:t xml:space="preserve">Built, off</w:t>
            </w:r>
          </w:p>
        </w:tc>
        <w:tc>
          <w:tcPr/>
          <w:p>
            <w:pPr>
              <w:pStyle w:val="Compact"/>
            </w:pPr>
            <w:r>
              <w:t xml:space="preserve">Legal structure in place</w:t>
            </w:r>
          </w:p>
        </w:tc>
        <w:tc>
          <w:tcPr/>
          <w:p>
            <w:pPr>
              <w:pStyle w:val="Compact"/>
            </w:pPr>
            <w:r>
              <w:t xml:space="preserve">Active loans</w:t>
            </w:r>
          </w:p>
        </w:tc>
      </w:tr>
      <w:tr>
        <w:tc>
          <w:tcPr/>
          <w:p>
            <w:pPr>
              <w:pStyle w:val="Compact"/>
            </w:pPr>
            <w:r>
              <w:t xml:space="preserve">Investment readiness</w:t>
            </w:r>
          </w:p>
        </w:tc>
        <w:tc>
          <w:tcPr/>
          <w:p>
            <w:pPr>
              <w:pStyle w:val="Compact"/>
            </w:pPr>
            <w:r>
              <w:t xml:space="preserve">6/10</w:t>
            </w:r>
          </w:p>
        </w:tc>
        <w:tc>
          <w:tcPr/>
          <w:p>
            <w:pPr>
              <w:pStyle w:val="Compact"/>
            </w:pPr>
            <w:r>
              <w:t xml:space="preserve">8/10</w:t>
            </w:r>
          </w:p>
        </w:tc>
        <w:tc>
          <w:tcPr/>
          <w:p>
            <w:pPr>
              <w:pStyle w:val="Compact"/>
            </w:pPr>
            <w:r>
              <w:t xml:space="preserve">Series A eligible</w:t>
            </w:r>
          </w:p>
        </w:tc>
      </w:tr>
      <w:tr>
        <w:tc>
          <w:tcPr/>
          <w:p>
            <w:pPr>
              <w:pStyle w:val="Compact"/>
            </w:pPr>
            <w:r>
              <w:t xml:space="preserve">Founder operational dependency</w:t>
            </w:r>
          </w:p>
        </w:tc>
        <w:tc>
          <w:tcPr/>
          <w:p>
            <w:pPr>
              <w:pStyle w:val="Compact"/>
            </w:pPr>
            <w:r>
              <w:t xml:space="preserve">High</w:t>
            </w:r>
          </w:p>
        </w:tc>
        <w:tc>
          <w:tcPr/>
          <w:p>
            <w:pPr>
              <w:pStyle w:val="Compact"/>
            </w:pPr>
            <w:r>
              <w:t xml:space="preserve">Medium</w:t>
            </w:r>
          </w:p>
        </w:tc>
        <w:tc>
          <w:tcPr/>
          <w:p>
            <w:pPr>
              <w:pStyle w:val="Compact"/>
            </w:pPr>
            <w:r>
              <w:t xml:space="preserve">Reduced</w:t>
            </w:r>
          </w:p>
        </w:tc>
      </w:tr>
    </w:tbl>
    <w:p>
      <w:pPr>
        <w:pStyle w:val="BodyText"/>
      </w:pPr>
      <w:r>
        <w:rPr>
          <w:b/>
          <w:bCs/>
        </w:rPr>
        <w:t xml:space="preserve">The single most important action:</w:t>
      </w:r>
      <w:r>
        <w:t xml:space="preserve"> </w:t>
      </w:r>
      <w:r>
        <w:t xml:space="preserve">Close one live B2B transaction. Everything else — investor conversations, team hiring, retail activation — becomes dramatically easier after that moment.</w:t>
      </w:r>
    </w:p>
    <w:p>
      <w:r>
        <w:pict>
          <v:rect style="width:0;height:1.5pt" o:hralign="center" o:hrstd="t" o:hr="t"/>
        </w:pict>
      </w:r>
    </w:p>
    <w:bookmarkEnd w:id="40"/>
    <w:bookmarkEnd w:id="41"/>
    <w:bookmarkStart w:id="42" w:name="appendix-technical-stack-reference"/>
    <w:p>
      <w:pPr>
        <w:pStyle w:val="Heading2"/>
      </w:pPr>
      <w:r>
        <w:t xml:space="preserve">5. Appendix — Technical Stack Reference</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Frontend</w:t>
            </w:r>
          </w:p>
        </w:tc>
        <w:tc>
          <w:tcPr/>
          <w:p>
            <w:pPr>
              <w:pStyle w:val="Compact"/>
            </w:pPr>
            <w:r>
              <w:t xml:space="preserve">React 19, TypeScript, Vite 7, Tailwind CSS v4, Framer Motion, Wouter, TanStack Query v5</w:t>
            </w:r>
          </w:p>
        </w:tc>
        <w:tc>
          <w:tcPr/>
          <w:p>
            <w:pPr>
              <w:pStyle w:val="Compact"/>
            </w:pPr>
            <w:r>
              <w:t xml:space="preserve">Current</w:t>
            </w:r>
          </w:p>
        </w:tc>
      </w:tr>
      <w:tr>
        <w:tc>
          <w:tcPr/>
          <w:p>
            <w:pPr>
              <w:pStyle w:val="Compact"/>
            </w:pPr>
            <w:r>
              <w:t xml:space="preserve">Backend</w:t>
            </w:r>
          </w:p>
        </w:tc>
        <w:tc>
          <w:tcPr/>
          <w:p>
            <w:pPr>
              <w:pStyle w:val="Compact"/>
            </w:pPr>
            <w:r>
              <w:t xml:space="preserve">Node 24, Express 5, TypeScript, tsx/esbuild</w:t>
            </w:r>
          </w:p>
        </w:tc>
        <w:tc>
          <w:tcPr/>
          <w:p>
            <w:pPr>
              <w:pStyle w:val="Compact"/>
            </w:pPr>
            <w:r>
              <w:t xml:space="preserve">Current</w:t>
            </w:r>
          </w:p>
        </w:tc>
      </w:tr>
      <w:tr>
        <w:tc>
          <w:tcPr/>
          <w:p>
            <w:pPr>
              <w:pStyle w:val="Compact"/>
            </w:pPr>
            <w:r>
              <w:t xml:space="preserve">Database</w:t>
            </w:r>
          </w:p>
        </w:tc>
        <w:tc>
          <w:tcPr/>
          <w:p>
            <w:pPr>
              <w:pStyle w:val="Compact"/>
            </w:pPr>
            <w:r>
              <w:t xml:space="preserve">PostgreSQL 16, Drizzle ORM 0.45.2</w:t>
            </w:r>
          </w:p>
        </w:tc>
        <w:tc>
          <w:tcPr/>
          <w:p>
            <w:pPr>
              <w:pStyle w:val="Compact"/>
            </w:pPr>
            <w:r>
              <w:t xml:space="preserve">Current</w:t>
            </w:r>
          </w:p>
        </w:tc>
      </w:tr>
      <w:tr>
        <w:tc>
          <w:tcPr/>
          <w:p>
            <w:pPr>
              <w:pStyle w:val="Compact"/>
            </w:pPr>
            <w:r>
              <w:t xml:space="preserve">Validation</w:t>
            </w:r>
          </w:p>
        </w:tc>
        <w:tc>
          <w:tcPr/>
          <w:p>
            <w:pPr>
              <w:pStyle w:val="Compact"/>
            </w:pPr>
            <w:r>
              <w:t xml:space="preserve">Zod 3.25.76</w:t>
            </w:r>
          </w:p>
        </w:tc>
        <w:tc>
          <w:tcPr/>
          <w:p>
            <w:pPr>
              <w:pStyle w:val="Compact"/>
            </w:pPr>
            <w:r>
              <w:t xml:space="preserve">Current</w:t>
            </w:r>
          </w:p>
        </w:tc>
      </w:tr>
      <w:tr>
        <w:tc>
          <w:tcPr/>
          <w:p>
            <w:pPr>
              <w:pStyle w:val="Compact"/>
            </w:pPr>
            <w:r>
              <w:t xml:space="preserve">AI</w:t>
            </w:r>
          </w:p>
        </w:tc>
        <w:tc>
          <w:tcPr/>
          <w:p>
            <w:pPr>
              <w:pStyle w:val="Compact"/>
            </w:pPr>
            <w:r>
              <w:t xml:space="preserve">@anthropic-ai/sdk</w:t>
            </w:r>
            <w:r>
              <w:t xml:space="preserve"> </w:t>
            </w:r>
            <w:r>
              <w:t xml:space="preserve">^0.90.0 (Haiku 4.5 scoring, Sonnet 4.6 documents)</w:t>
            </w:r>
          </w:p>
        </w:tc>
        <w:tc>
          <w:tcPr/>
          <w:p>
            <w:pPr>
              <w:pStyle w:val="Compact"/>
            </w:pPr>
            <w:r>
              <w:t xml:space="preserve">Current</w:t>
            </w:r>
          </w:p>
        </w:tc>
      </w:tr>
      <w:tr>
        <w:tc>
          <w:tcPr/>
          <w:p>
            <w:pPr>
              <w:pStyle w:val="Compact"/>
            </w:pPr>
            <w:r>
              <w:t xml:space="preserve">Email</w:t>
            </w:r>
          </w:p>
        </w:tc>
        <w:tc>
          <w:tcPr/>
          <w:p>
            <w:pPr>
              <w:pStyle w:val="Compact"/>
            </w:pPr>
            <w:r>
              <w:t xml:space="preserve">Resend ^6.12.2</w:t>
            </w:r>
          </w:p>
        </w:tc>
        <w:tc>
          <w:tcPr/>
          <w:p>
            <w:pPr>
              <w:pStyle w:val="Compact"/>
            </w:pPr>
            <w:r>
              <w:t xml:space="preserve">Current</w:t>
            </w:r>
          </w:p>
        </w:tc>
      </w:tr>
      <w:tr>
        <w:tc>
          <w:tcPr/>
          <w:p>
            <w:pPr>
              <w:pStyle w:val="Compact"/>
            </w:pPr>
            <w:r>
              <w:t xml:space="preserve">Messaging</w:t>
            </w:r>
          </w:p>
        </w:tc>
        <w:tc>
          <w:tcPr/>
          <w:p>
            <w:pPr>
              <w:pStyle w:val="Compact"/>
            </w:pPr>
            <w:r>
              <w:t xml:space="preserve">Twilio WhatsApp Business API</w:t>
            </w:r>
          </w:p>
        </w:tc>
        <w:tc>
          <w:tcPr/>
          <w:p>
            <w:pPr>
              <w:pStyle w:val="Compact"/>
            </w:pPr>
            <w:r>
              <w:t xml:space="preserve">Current</w:t>
            </w:r>
          </w:p>
        </w:tc>
      </w:tr>
      <w:tr>
        <w:tc>
          <w:tcPr/>
          <w:p>
            <w:pPr>
              <w:pStyle w:val="Compact"/>
            </w:pPr>
            <w:r>
              <w:t xml:space="preserve">Storage</w:t>
            </w:r>
          </w:p>
        </w:tc>
        <w:tc>
          <w:tcPr/>
          <w:p>
            <w:pPr>
              <w:pStyle w:val="Compact"/>
            </w:pPr>
            <w:r>
              <w:t xml:space="preserve">Google Cloud Storage ^7.19.0 (signed URLs)</w:t>
            </w:r>
          </w:p>
        </w:tc>
        <w:tc>
          <w:tcPr/>
          <w:p>
            <w:pPr>
              <w:pStyle w:val="Compact"/>
            </w:pPr>
            <w:r>
              <w:t xml:space="preserve">Current</w:t>
            </w:r>
          </w:p>
        </w:tc>
      </w:tr>
      <w:tr>
        <w:tc>
          <w:tcPr/>
          <w:p>
            <w:pPr>
              <w:pStyle w:val="Compact"/>
            </w:pPr>
            <w:r>
              <w:t xml:space="preserve">Monitoring</w:t>
            </w:r>
          </w:p>
        </w:tc>
        <w:tc>
          <w:tcPr/>
          <w:p>
            <w:pPr>
              <w:pStyle w:val="Compact"/>
            </w:pPr>
            <w:r>
              <w:t xml:space="preserve">Sentry ^8, Pino HTTP</w:t>
            </w:r>
          </w:p>
        </w:tc>
        <w:tc>
          <w:tcPr/>
          <w:p>
            <w:pPr>
              <w:pStyle w:val="Compact"/>
            </w:pPr>
            <w:r>
              <w:t xml:space="preserve">Current</w:t>
            </w:r>
          </w:p>
        </w:tc>
      </w:tr>
      <w:tr>
        <w:tc>
          <w:tcPr/>
          <w:p>
            <w:pPr>
              <w:pStyle w:val="Compact"/>
            </w:pPr>
            <w:r>
              <w:t xml:space="preserve">Package manager</w:t>
            </w:r>
          </w:p>
        </w:tc>
        <w:tc>
          <w:tcPr/>
          <w:p>
            <w:pPr>
              <w:pStyle w:val="Compact"/>
            </w:pPr>
            <w:r>
              <w:t xml:space="preserve">pnpm 10.18.3, Node 24</w:t>
            </w:r>
          </w:p>
        </w:tc>
        <w:tc>
          <w:tcPr/>
          <w:p>
            <w:pPr>
              <w:pStyle w:val="Compact"/>
            </w:pPr>
            <w:r>
              <w:t xml:space="preserve">Current</w:t>
            </w:r>
          </w:p>
        </w:tc>
      </w:tr>
      <w:tr>
        <w:tc>
          <w:tcPr/>
          <w:p>
            <w:pPr>
              <w:pStyle w:val="Compact"/>
            </w:pPr>
            <w:r>
              <w:t xml:space="preserve">CI/CD</w:t>
            </w:r>
          </w:p>
        </w:tc>
        <w:tc>
          <w:tcPr/>
          <w:p>
            <w:pPr>
              <w:pStyle w:val="Compact"/>
            </w:pPr>
            <w:r>
              <w:t xml:space="preserve">GitHub Actions (typecheck → build → test)</w:t>
            </w:r>
          </w:p>
        </w:tc>
        <w:tc>
          <w:tcPr/>
          <w:p>
            <w:pPr>
              <w:pStyle w:val="Compact"/>
            </w:pPr>
            <w:r>
              <w:t xml:space="preserve">Current</w:t>
            </w:r>
          </w:p>
        </w:tc>
      </w:tr>
      <w:tr>
        <w:tc>
          <w:tcPr/>
          <w:p>
            <w:pPr>
              <w:pStyle w:val="Compact"/>
            </w:pPr>
            <w:r>
              <w:t xml:space="preserve">Deployment</w:t>
            </w:r>
          </w:p>
        </w:tc>
        <w:tc>
          <w:tcPr/>
          <w:p>
            <w:pPr>
              <w:pStyle w:val="Compact"/>
            </w:pPr>
            <w:r>
              <w:t xml:space="preserve">Replit (current) → Cloudflare (planned)</w:t>
            </w:r>
          </w:p>
        </w:tc>
        <w:tc>
          <w:tcPr/>
          <w:p>
            <w:pPr>
              <w:pStyle w:val="Compact"/>
            </w:pPr>
            <w:r>
              <w:t xml:space="preserve">Migrating</w:t>
            </w:r>
          </w:p>
        </w:tc>
      </w:tr>
    </w:tbl>
    <w:p>
      <w:r>
        <w:pict>
          <v:rect style="width:0;height:1.5pt" o:hralign="center" o:hrstd="t" o:hr="t"/>
        </w:pict>
      </w:r>
    </w:p>
    <w:p>
      <w:pPr>
        <w:pStyle w:val="FirstParagraph"/>
      </w:pPr>
      <w:r>
        <w:rPr>
          <w:i/>
          <w:iCs/>
        </w:rPr>
        <w:t xml:space="preserve">Document prepared by Claude Code (Anthropic) — automated architectural review, June 6, 2026.</w:t>
      </w:r>
      <w:r>
        <w:br/>
      </w:r>
      <w:r>
        <w:rPr>
          <w:i/>
          <w:iCs/>
        </w:rPr>
        <w:t xml:space="preserve">Updated June 6, 2026 to reflect Phase A/B/C execution: 16 FIN items closed, feature flags corrected, schema updated (29 tables / 34 migrations), roadmap tables revised.</w:t>
      </w:r>
      <w:r>
        <w:br/>
      </w:r>
      <w:r>
        <w:rPr>
          <w:i/>
          <w:iCs/>
        </w:rPr>
        <w:t xml:space="preserve">For internal use. Re-run review after major milestones.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2026-06-06T17:39:07Z</dcterms:created>
  <dcterms:modified xsi:type="dcterms:W3CDTF">2026-06-06T17:39:07Z</dcterms:modified>
</cp:coreProperties>
</file>

<file path=docProps/custom.xml><?xml version="1.0" encoding="utf-8"?>
<Properties xmlns="http://schemas.openxmlformats.org/officeDocument/2006/custom-properties" xmlns:vt="http://schemas.openxmlformats.org/officeDocument/2006/docPropsVTypes"/>
</file>