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jc w:val="left"/>
            </w:pPr>
            <w:r>
              <w:rPr>
                <w:rFonts w:ascii="Arial" w:cs="Arial" w:eastAsia="Arial" w:hAnsi="Arial"/>
                <w:b/>
                <w:bCs/>
                <w:color w:val="FFFFFF"/>
                <w:sz w:val="52"/>
                <w:szCs w:val="52"/>
              </w:rPr>
              <w:t xml:space="preserve">FINCAVA</w:t>
            </w:r>
          </w:p>
          <w:p>
            <w:pPr>
              <w:jc w:val="left"/>
            </w:pPr>
            <w:r>
              <w:rPr>
                <w:rFonts w:ascii="Arial" w:cs="Arial" w:eastAsia="Arial" w:hAnsi="Arial"/>
                <w:color w:val="A8C4E0"/>
                <w:sz w:val="30"/>
                <w:szCs w:val="30"/>
              </w:rPr>
              <w:t xml:space="preserve">MVP Implementation Plan — Addendum</w:t>
            </w:r>
          </w:p>
          <w:p>
            <w:pPr>
              <w:spacing w:before="100"/>
              <w:jc w:val="left"/>
            </w:pPr>
            <w:r>
              <w:rPr>
                <w:rFonts w:ascii="Arial" w:cs="Arial" w:eastAsia="Arial" w:hAnsi="Arial"/>
                <w:color w:val="A8C4E0"/>
                <w:sz w:val="18"/>
                <w:szCs w:val="18"/>
              </w:rPr>
              <w:t xml:space="preserve">Section 9: Global Buyer Onboarding System  |  Phase II Feature  |  April 2026</w:t>
            </w:r>
          </w:p>
        </w:tc>
      </w:tr>
    </w:tbl>
    <w:p>
      <w:pPr>
        <w:spacing w:before="300"/>
      </w:pPr>
      <w:r>
        <w:t xml:space="preserve"/>
      </w:r>
    </w:p>
    <w:p>
      <w:pPr>
        <w:spacing w:after="60" w:before="60"/>
      </w:pPr>
      <w:r>
        <w:rPr>
          <w:rFonts w:ascii="Arial" w:cs="Arial" w:eastAsia="Arial" w:hAnsi="Arial"/>
          <w:b w:val="false"/>
          <w:bCs w:val="false"/>
          <w:color w:val="333333"/>
          <w:sz w:val="20"/>
          <w:szCs w:val="20"/>
        </w:rPr>
        <w:t xml:space="preserve">This addendum adds Section 9 to the Fincava MVP Implementation Plan. The original plan (Sections 1-8) covers supplier onboarding — how Colombian farmers are registered, scored, and guided through export readiness. This section covers the demand side: how global buyers are onboarded, what they need, and how Fincava matches them to the right suppliers automatically.</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19"/>
                <w:szCs w:val="19"/>
              </w:rPr>
              <w:t xml:space="preserve">What the original plan covers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1E7E34"/>
                <w:sz w:val="19"/>
                <w:szCs w:val="19"/>
              </w:rPr>
              <w:t xml:space="preserve">What this addendum adds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Supplier onboarding form (/onboarding)</w:t>
            </w:r>
          </w:p>
        </w:tc>
        <w:tc>
          <w:tcPr>
            <w:tcW w:type="dxa" w:w="46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Buyer onboarding form (/buyer/onboarding)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Claude AI supplier scoring (0-100)</w:t>
            </w:r>
          </w:p>
        </w:tc>
        <w:tc>
          <w:tcPr>
            <w:tcW w:type="dxa" w:w="46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Automated buyer-supplier matching algorithm</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Admin supplier pipeline dashboard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Buyer profile dashboard + match results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WhatsApp alerts to suppliers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Email/WhatsApp match notifications to buyers</w:t>
            </w:r>
          </w:p>
        </w:tc>
      </w:tr>
    </w:tbl>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9.1  What Global Buyers Actually Want — Market Intelligence</w:t>
            </w:r>
          </w:p>
        </w:tc>
      </w:tr>
    </w:tbl>
    <w:p>
      <w:pPr>
        <w:spacing w:before="160"/>
      </w:pPr>
      <w:r>
        <w:t xml:space="preserve"/>
      </w:r>
    </w:p>
    <w:p>
      <w:pPr>
        <w:spacing w:after="60" w:before="60"/>
      </w:pPr>
      <w:r>
        <w:rPr>
          <w:rFonts w:ascii="Arial" w:cs="Arial" w:eastAsia="Arial" w:hAnsi="Arial"/>
          <w:b w:val="false"/>
          <w:bCs w:val="false"/>
          <w:color w:val="555555"/>
          <w:sz w:val="20"/>
          <w:szCs w:val="20"/>
        </w:rPr>
        <w:t xml:space="preserve">Before building the buyer form, you need to understand what buyers actually care about. The following is based on research into global importer behaviour for Colombian specialty coffee, cacao, and exotic dehydrated fruits.</w:t>
      </w:r>
    </w:p>
    <w:p>
      <w:pPr>
        <w:spacing w:before="120"/>
      </w:pPr>
      <w:r>
        <w:t xml:space="preserve"/>
      </w:r>
    </w:p>
    <w:p>
      <w:pPr>
        <w:spacing w:after="80" w:before="200"/>
      </w:pPr>
      <w:r>
        <w:rPr>
          <w:rFonts w:ascii="Arial" w:cs="Arial" w:eastAsia="Arial" w:hAnsi="Arial"/>
          <w:b/>
          <w:bCs/>
          <w:color w:val="404040"/>
          <w:sz w:val="22"/>
          <w:szCs w:val="22"/>
        </w:rPr>
        <w:t xml:space="preserve">Specialty Coffee (Café de Santander — Single Origin Arabica)</w:t>
      </w:r>
    </w:p>
    <w:p>
      <w:pPr>
        <w:pStyle w:val="ListParagraph"/>
        <w:numPr>
          <w:ilvl w:val="0"/>
          <w:numId w:val="2"/>
        </w:numPr>
        <w:spacing w:after="40" w:before="40"/>
      </w:pPr>
      <w:r>
        <w:rPr>
          <w:rFonts w:ascii="Arial" w:cs="Arial" w:eastAsia="Arial" w:hAnsi="Arial"/>
          <w:b w:val="false"/>
          <w:bCs w:val="false"/>
          <w:color w:val="444444"/>
          <w:sz w:val="19"/>
          <w:szCs w:val="19"/>
        </w:rPr>
        <w:t xml:space="preserve">SCA cupping score documentation: 80+ = specialty; buyers will not accept below 75 for premium channels</w:t>
      </w:r>
    </w:p>
    <w:p>
      <w:pPr>
        <w:pStyle w:val="ListParagraph"/>
        <w:numPr>
          <w:ilvl w:val="0"/>
          <w:numId w:val="2"/>
        </w:numPr>
        <w:spacing w:after="40" w:before="40"/>
      </w:pPr>
      <w:r>
        <w:rPr>
          <w:rFonts w:ascii="Arial" w:cs="Arial" w:eastAsia="Arial" w:hAnsi="Arial"/>
          <w:b w:val="false"/>
          <w:bCs w:val="false"/>
          <w:color w:val="444444"/>
          <w:sz w:val="19"/>
          <w:szCs w:val="19"/>
        </w:rPr>
        <w:t xml:space="preserve">Single-origin provenance with farm-to-export lot traceability — not just 'Colombia' but specific farm/cooperative</w:t>
      </w:r>
    </w:p>
    <w:p>
      <w:pPr>
        <w:pStyle w:val="ListParagraph"/>
        <w:numPr>
          <w:ilvl w:val="0"/>
          <w:numId w:val="2"/>
        </w:numPr>
        <w:spacing w:after="40" w:before="40"/>
      </w:pPr>
      <w:r>
        <w:rPr>
          <w:rFonts w:ascii="Arial" w:cs="Arial" w:eastAsia="Arial" w:hAnsi="Arial"/>
          <w:b w:val="false"/>
          <w:bCs w:val="false"/>
          <w:color w:val="444444"/>
          <w:sz w:val="19"/>
          <w:szCs w:val="19"/>
        </w:rPr>
        <w:t xml:space="preserve">Fermentation documentation: buyers want to know fermentation method, duration, and consistency across batches</w:t>
      </w:r>
    </w:p>
    <w:p>
      <w:pPr>
        <w:pStyle w:val="ListParagraph"/>
        <w:numPr>
          <w:ilvl w:val="0"/>
          <w:numId w:val="2"/>
        </w:numPr>
        <w:spacing w:after="40" w:before="40"/>
      </w:pPr>
      <w:r>
        <w:rPr>
          <w:rFonts w:ascii="Arial" w:cs="Arial" w:eastAsia="Arial" w:hAnsi="Arial"/>
          <w:b w:val="false"/>
          <w:bCs w:val="false"/>
          <w:color w:val="444444"/>
          <w:sz w:val="19"/>
          <w:szCs w:val="19"/>
        </w:rPr>
        <w:t xml:space="preserve">Post-harvest drying method: sun-dried vs. mechanical drying affects flavor and shelf life</w:t>
      </w:r>
    </w:p>
    <w:p>
      <w:pPr>
        <w:pStyle w:val="ListParagraph"/>
        <w:numPr>
          <w:ilvl w:val="0"/>
          <w:numId w:val="2"/>
        </w:numPr>
        <w:spacing w:after="40" w:before="40"/>
      </w:pPr>
      <w:r>
        <w:rPr>
          <w:rFonts w:ascii="Arial" w:cs="Arial" w:eastAsia="Arial" w:hAnsi="Arial"/>
          <w:b w:val="false"/>
          <w:bCs w:val="false"/>
          <w:color w:val="444444"/>
          <w:sz w:val="19"/>
          <w:szCs w:val="19"/>
        </w:rPr>
        <w:t xml:space="preserve">At least one of: Fairtrade, Rainforest Alliance, 4C, or Organic certification (75% of major buyers require at least one)</w:t>
      </w:r>
    </w:p>
    <w:p>
      <w:pPr>
        <w:pStyle w:val="ListParagraph"/>
        <w:numPr>
          <w:ilvl w:val="0"/>
          <w:numId w:val="2"/>
        </w:numPr>
        <w:spacing w:after="40" w:before="40"/>
      </w:pPr>
      <w:r>
        <w:rPr>
          <w:rFonts w:ascii="Arial" w:cs="Arial" w:eastAsia="Arial" w:hAnsi="Arial"/>
          <w:b w:val="false"/>
          <w:bCs w:val="false"/>
          <w:color w:val="444444"/>
          <w:sz w:val="19"/>
          <w:szCs w:val="19"/>
        </w:rPr>
        <w:t xml:space="preserve">Flavor profile specifics: acidity, body, sweetness, aftertaste — not generic 'balanced' descriptions</w:t>
      </w:r>
    </w:p>
    <w:p>
      <w:pPr>
        <w:spacing w:before="120"/>
      </w:pPr>
      <w:r>
        <w:t xml:space="preserve"/>
      </w:r>
    </w:p>
    <w:p>
      <w:pPr>
        <w:spacing w:after="80" w:before="200"/>
      </w:pPr>
      <w:r>
        <w:rPr>
          <w:rFonts w:ascii="Arial" w:cs="Arial" w:eastAsia="Arial" w:hAnsi="Arial"/>
          <w:b/>
          <w:bCs/>
          <w:color w:val="404040"/>
          <w:sz w:val="22"/>
          <w:szCs w:val="22"/>
        </w:rPr>
        <w:t xml:space="preserve">Fine/Specialty Cacao (Santander — PDO Candidate)</w:t>
      </w:r>
    </w:p>
    <w:p>
      <w:pPr>
        <w:pStyle w:val="ListParagraph"/>
        <w:numPr>
          <w:ilvl w:val="0"/>
          <w:numId w:val="2"/>
        </w:numPr>
        <w:spacing w:after="40" w:before="40"/>
      </w:pPr>
      <w:r>
        <w:rPr>
          <w:rFonts w:ascii="Arial" w:cs="Arial" w:eastAsia="Arial" w:hAnsi="Arial"/>
          <w:b w:val="false"/>
          <w:bCs w:val="false"/>
          <w:color w:val="444444"/>
          <w:sz w:val="19"/>
          <w:szCs w:val="19"/>
        </w:rPr>
        <w:t xml:space="preserve">Fermentation box design details: wood type, insulation, aeration — buyers know this affects flavor</w:t>
      </w:r>
    </w:p>
    <w:p>
      <w:pPr>
        <w:pStyle w:val="ListParagraph"/>
        <w:numPr>
          <w:ilvl w:val="0"/>
          <w:numId w:val="2"/>
        </w:numPr>
        <w:spacing w:after="40" w:before="40"/>
      </w:pPr>
      <w:r>
        <w:rPr>
          <w:rFonts w:ascii="Arial" w:cs="Arial" w:eastAsia="Arial" w:hAnsi="Arial"/>
          <w:b w:val="false"/>
          <w:bCs w:val="false"/>
          <w:color w:val="444444"/>
          <w:sz w:val="19"/>
          <w:szCs w:val="19"/>
        </w:rPr>
        <w:t xml:space="preserve">Moisture uniformity across batch: final % matters less than variance (buyers test batch uniformity, not just average)</w:t>
      </w:r>
    </w:p>
    <w:p>
      <w:pPr>
        <w:pStyle w:val="ListParagraph"/>
        <w:numPr>
          <w:ilvl w:val="0"/>
          <w:numId w:val="2"/>
        </w:numPr>
        <w:spacing w:after="40" w:before="40"/>
      </w:pPr>
      <w:r>
        <w:rPr>
          <w:rFonts w:ascii="Arial" w:cs="Arial" w:eastAsia="Arial" w:hAnsi="Arial"/>
          <w:b w:val="false"/>
          <w:bCs w:val="false"/>
          <w:color w:val="444444"/>
          <w:sz w:val="19"/>
          <w:szCs w:val="19"/>
        </w:rPr>
        <w:t xml:space="preserve">Internal mold percentage: fine flavor buyers require &lt;1%; commercial buyers accept 2-5%</w:t>
      </w:r>
    </w:p>
    <w:p>
      <w:pPr>
        <w:pStyle w:val="ListParagraph"/>
        <w:numPr>
          <w:ilvl w:val="0"/>
          <w:numId w:val="2"/>
        </w:numPr>
        <w:spacing w:after="40" w:before="40"/>
      </w:pPr>
      <w:r>
        <w:rPr>
          <w:rFonts w:ascii="Arial" w:cs="Arial" w:eastAsia="Arial" w:hAnsi="Arial"/>
          <w:b w:val="false"/>
          <w:bCs w:val="false"/>
          <w:color w:val="444444"/>
          <w:sz w:val="19"/>
          <w:szCs w:val="19"/>
        </w:rPr>
        <w:t xml:space="preserve">Flavor profile documentation: fruity/floral/citrus preferred for European craft chocolatiers</w:t>
      </w:r>
    </w:p>
    <w:p>
      <w:pPr>
        <w:pStyle w:val="ListParagraph"/>
        <w:numPr>
          <w:ilvl w:val="0"/>
          <w:numId w:val="2"/>
        </w:numPr>
        <w:spacing w:after="40" w:before="40"/>
      </w:pPr>
      <w:r>
        <w:rPr>
          <w:rFonts w:ascii="Arial" w:cs="Arial" w:eastAsia="Arial" w:hAnsi="Arial"/>
          <w:b w:val="false"/>
          <w:bCs w:val="false"/>
          <w:color w:val="444444"/>
          <w:sz w:val="19"/>
          <w:szCs w:val="19"/>
        </w:rPr>
        <w:t xml:space="preserve">HACCP-based quality management, IFS/BRC food safety certification for EU market entry</w:t>
      </w:r>
    </w:p>
    <w:p>
      <w:pPr>
        <w:pStyle w:val="ListParagraph"/>
        <w:numPr>
          <w:ilvl w:val="0"/>
          <w:numId w:val="2"/>
        </w:numPr>
        <w:spacing w:after="40" w:before="40"/>
      </w:pPr>
      <w:r>
        <w:rPr>
          <w:rFonts w:ascii="Arial" w:cs="Arial" w:eastAsia="Arial" w:hAnsi="Arial"/>
          <w:b w:val="false"/>
          <w:bCs w:val="false"/>
          <w:color w:val="444444"/>
          <w:sz w:val="19"/>
          <w:szCs w:val="19"/>
        </w:rPr>
        <w:t xml:space="preserve">EU Deforestation Regulation (EUDR) compliance: farm-level geolocation data required from 2025</w:t>
      </w:r>
    </w:p>
    <w:p>
      <w:pPr>
        <w:spacing w:before="120"/>
      </w:pPr>
      <w:r>
        <w:t xml:space="preserve"/>
      </w:r>
    </w:p>
    <w:p>
      <w:pPr>
        <w:spacing w:after="80" w:before="200"/>
      </w:pPr>
      <w:r>
        <w:rPr>
          <w:rFonts w:ascii="Arial" w:cs="Arial" w:eastAsia="Arial" w:hAnsi="Arial"/>
          <w:b/>
          <w:bCs/>
          <w:color w:val="404040"/>
          <w:sz w:val="22"/>
          <w:szCs w:val="22"/>
        </w:rPr>
        <w:t xml:space="preserve">Exotic Dehydrated Fruits (Lulo, Uchuva, Pitahaya, Feijoa)</w:t>
      </w:r>
    </w:p>
    <w:p>
      <w:pPr>
        <w:pStyle w:val="ListParagraph"/>
        <w:numPr>
          <w:ilvl w:val="0"/>
          <w:numId w:val="2"/>
        </w:numPr>
        <w:spacing w:after="40" w:before="40"/>
      </w:pPr>
      <w:r>
        <w:rPr>
          <w:rFonts w:ascii="Arial" w:cs="Arial" w:eastAsia="Arial" w:hAnsi="Arial"/>
          <w:b w:val="false"/>
          <w:bCs w:val="false"/>
          <w:color w:val="444444"/>
          <w:sz w:val="19"/>
          <w:szCs w:val="19"/>
        </w:rPr>
        <w:t xml:space="preserve">Moisture variance documentation: buyers want batch-level moisture data (±2% tolerance), not just final spec</w:t>
      </w:r>
    </w:p>
    <w:p>
      <w:pPr>
        <w:pStyle w:val="ListParagraph"/>
        <w:numPr>
          <w:ilvl w:val="0"/>
          <w:numId w:val="2"/>
        </w:numPr>
        <w:spacing w:after="40" w:before="40"/>
      </w:pPr>
      <w:r>
        <w:rPr>
          <w:rFonts w:ascii="Arial" w:cs="Arial" w:eastAsia="Arial" w:hAnsi="Arial"/>
          <w:b w:val="false"/>
          <w:bCs w:val="false"/>
          <w:color w:val="444444"/>
          <w:sz w:val="19"/>
          <w:szCs w:val="19"/>
        </w:rPr>
        <w:t xml:space="preserve">Drying method transparency: freeze-dried vs. sun-dried vs. spray-dried = different shelf life and flavor intensity</w:t>
      </w:r>
    </w:p>
    <w:p>
      <w:pPr>
        <w:pStyle w:val="ListParagraph"/>
        <w:numPr>
          <w:ilvl w:val="0"/>
          <w:numId w:val="2"/>
        </w:numPr>
        <w:spacing w:after="40" w:before="40"/>
      </w:pPr>
      <w:r>
        <w:rPr>
          <w:rFonts w:ascii="Arial" w:cs="Arial" w:eastAsia="Arial" w:hAnsi="Arial"/>
          <w:b w:val="false"/>
          <w:bCs w:val="false"/>
          <w:color w:val="444444"/>
          <w:sz w:val="19"/>
          <w:szCs w:val="19"/>
        </w:rPr>
        <w:t xml:space="preserve">Packaging oxygen transmission rate (OTR) data — buyers test for oxygen/moisture ingress after delivery</w:t>
      </w:r>
    </w:p>
    <w:p>
      <w:pPr>
        <w:pStyle w:val="ListParagraph"/>
        <w:numPr>
          <w:ilvl w:val="0"/>
          <w:numId w:val="2"/>
        </w:numPr>
        <w:spacing w:after="40" w:before="40"/>
      </w:pPr>
      <w:r>
        <w:rPr>
          <w:rFonts w:ascii="Arial" w:cs="Arial" w:eastAsia="Arial" w:hAnsi="Arial"/>
          <w:b w:val="false"/>
          <w:bCs w:val="false"/>
          <w:color w:val="444444"/>
          <w:sz w:val="19"/>
          <w:szCs w:val="19"/>
        </w:rPr>
        <w:t xml:space="preserve">Seasonal variability management: proof of consistent specs across seasons (lulo flavor changes dramatically)</w:t>
      </w:r>
    </w:p>
    <w:p>
      <w:pPr>
        <w:pStyle w:val="ListParagraph"/>
        <w:numPr>
          <w:ilvl w:val="0"/>
          <w:numId w:val="2"/>
        </w:numPr>
        <w:spacing w:after="40" w:before="40"/>
      </w:pPr>
      <w:r>
        <w:rPr>
          <w:rFonts w:ascii="Arial" w:cs="Arial" w:eastAsia="Arial" w:hAnsi="Arial"/>
          <w:b w:val="false"/>
          <w:bCs w:val="false"/>
          <w:color w:val="444444"/>
          <w:sz w:val="19"/>
          <w:szCs w:val="19"/>
        </w:rPr>
        <w:t xml:space="preserve">Processing yield consistency data: 10kg fresh lulo = ~1kg dehydrated; buyers need this to forecast true cost</w:t>
      </w:r>
    </w:p>
    <w:p>
      <w:pPr>
        <w:pStyle w:val="ListParagraph"/>
        <w:numPr>
          <w:ilvl w:val="0"/>
          <w:numId w:val="2"/>
        </w:numPr>
        <w:spacing w:after="40" w:before="40"/>
      </w:pPr>
      <w:r>
        <w:rPr>
          <w:rFonts w:ascii="Arial" w:cs="Arial" w:eastAsia="Arial" w:hAnsi="Arial"/>
          <w:b w:val="false"/>
          <w:bCs w:val="false"/>
          <w:color w:val="444444"/>
          <w:sz w:val="19"/>
          <w:szCs w:val="19"/>
        </w:rPr>
        <w:t xml:space="preserve">Cold chain management from farm to port — non-negotiable for fresh/frozen forms</w:t>
      </w:r>
    </w:p>
    <w:p>
      <w:pPr>
        <w:spacing w:before="240"/>
      </w:pPr>
      <w:r>
        <w:t xml:space="preserve"/>
      </w:r>
    </w:p>
    <w:p>
      <w:pPr>
        <w:pStyle w:val="Heading2"/>
        <w:spacing w:after="120" w:before="280"/>
      </w:pPr>
      <w:r>
        <w:rPr>
          <w:rFonts w:ascii="Arial" w:cs="Arial" w:eastAsia="Arial" w:hAnsi="Arial"/>
          <w:b/>
          <w:bCs/>
          <w:color w:val="1F3864"/>
          <w:sz w:val="26"/>
          <w:szCs w:val="26"/>
        </w:rPr>
        <w:t xml:space="preserve">Buyer Segments — Who You Are Selling To</w:t>
      </w:r>
    </w:p>
    <w:p>
      <w:pPr>
        <w:spacing w:after="60" w:before="60"/>
      </w:pPr>
      <w:r>
        <w:rPr>
          <w:rFonts w:ascii="Arial" w:cs="Arial" w:eastAsia="Arial" w:hAnsi="Arial"/>
          <w:b w:val="false"/>
          <w:bCs w:val="false"/>
          <w:color w:val="333333"/>
          <w:sz w:val="20"/>
          <w:szCs w:val="20"/>
        </w:rPr>
        <w:t xml:space="preserve">Not all buyers are equal. Fincava's matching algorithm must treat these segments differently.</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2160"/>
        <w:gridCol w:w="15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Buyer Segment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Typical Volume/Order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Price Drive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Key Certifications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Decision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Specialty Roasters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500–2,000 kg/order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Quality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Fairtrade, RA, Organic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1–3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Commodity Traders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10,000+ kg (bulk)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Price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Minimum compliance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Days–weeks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Craft Chocolatiers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5–10 ton minimum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Quality + Cost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HACCP, Traceability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1–2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Food Distributors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500–5,000 kg mixed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Consistency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IFS/BRC, food safety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2–4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Grocery Retailers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1,000–5,000 kg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Shelf performance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Organic, Fair Trade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4–12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Specialty Retailers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100–500 kg small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Story + Quality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7"/>
                <w:szCs w:val="17"/>
              </w:rPr>
              <w:t xml:space="preserve">Origin story &gt; certs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7"/>
                <w:szCs w:val="17"/>
              </w:rPr>
              <w:t xml:space="preserve">2–6 weeks</w:t>
            </w:r>
          </w:p>
        </w:tc>
      </w:tr>
    </w:tbl>
    <w:p>
      <w:pPr>
        <w:spacing w:before="120"/>
      </w:pPr>
      <w:r>
        <w:t xml:space="preserve"/>
      </w:r>
    </w:p>
    <w:p>
      <w:pPr>
        <w:spacing w:after="60" w:before="60"/>
      </w:pPr>
      <w:r>
        <w:rPr>
          <w:rFonts w:ascii="Arial" w:cs="Arial" w:eastAsia="Arial" w:hAnsi="Arial"/>
          <w:b w:val="false"/>
          <w:bCs w:val="false"/>
          <w:color w:val="555555"/>
          <w:sz w:val="20"/>
          <w:szCs w:val="20"/>
        </w:rPr>
        <w:t xml:space="preserve">Strategic insight: Specialty roasters and craft chocolatiers pay 20–50% premium for quality + direct relationship. Commodity traders offer volume but compress supplier margins. Fincava's value is in routing the right buyer to the right supplier — not maximising volume.</w:t>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9.2  Buyer Onboarding Questionnaire — 32 Questions, 6 Sections</w:t>
            </w:r>
          </w:p>
        </w:tc>
      </w:tr>
    </w:tbl>
    <w:p>
      <w:pPr>
        <w:spacing w:before="160"/>
      </w:pPr>
      <w:r>
        <w:t xml:space="preserve"/>
      </w:r>
    </w:p>
    <w:p>
      <w:pPr>
        <w:spacing w:after="60" w:before="60"/>
      </w:pPr>
      <w:r>
        <w:rPr>
          <w:rFonts w:ascii="Arial" w:cs="Arial" w:eastAsia="Arial" w:hAnsi="Arial"/>
          <w:b w:val="false"/>
          <w:bCs w:val="false"/>
          <w:color w:val="333333"/>
          <w:sz w:val="20"/>
          <w:szCs w:val="20"/>
        </w:rPr>
        <w:t xml:space="preserve">This questionnaire is shown to buyers after they complete initial signup (email + password). It is a 6-step multi-section form at /buyer/onboarding. Questions with conditional logic only appear when relevant — most buyers answer 20–25 questions, not all 32. This reduces abandonment while capturing everything needed for matching.</w:t>
      </w:r>
    </w:p>
    <w:p>
      <w:pPr>
        <w:spacing w:before="160"/>
      </w:pPr>
      <w:r>
        <w:t xml:space="preserve"/>
      </w:r>
    </w:p>
    <w:p>
      <w:pPr>
        <w:spacing w:after="80" w:before="200"/>
      </w:pPr>
      <w:r>
        <w:rPr>
          <w:rFonts w:ascii="Arial" w:cs="Arial" w:eastAsia="Arial" w:hAnsi="Arial"/>
          <w:b/>
          <w:bCs/>
          <w:color w:val="404040"/>
          <w:sz w:val="22"/>
          <w:szCs w:val="22"/>
        </w:rPr>
        <w:t xml:space="preserve">SECTION 1 — Company Profile (4 questions)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2560"/>
        <w:gridCol w:w="13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Question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Type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Options / Input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Show If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Company name and country of headquarters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Text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Free text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What best describes your business?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Specialty roaster / Commodity trader / Craft chocolatier / Food distributor / Grocery retailer / Specialty retailer / Food manufacturer / Restaurant or hospitality / Other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many locations do you source for?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1 location / 2–5 / 6–20 / 20+ locations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Annual purchasing budget (USD, all 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&lt; $50k / $50k–$250k / $250k–$1M / $1M–$5M / &gt; $5M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bl>
    <w:p>
      <w:pPr>
        <w:spacing w:before="200"/>
      </w:pPr>
      <w:r>
        <w:t xml:space="preserve"/>
      </w:r>
    </w:p>
    <w:p>
      <w:pPr>
        <w:spacing w:after="80" w:before="200"/>
      </w:pPr>
      <w:r>
        <w:rPr>
          <w:rFonts w:ascii="Arial" w:cs="Arial" w:eastAsia="Arial" w:hAnsi="Arial"/>
          <w:b/>
          <w:bCs/>
          <w:color w:val="404040"/>
          <w:sz w:val="22"/>
          <w:szCs w:val="22"/>
        </w:rPr>
        <w:t xml:space="preserve">SECTION 2 — Product Interests &amp; Specifications (7 questions)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2560"/>
        <w:gridCol w:w="13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Question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Type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Options / Input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Show If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Which product categories interest you?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Multi-select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Specialty Coffee / Commercial Coffee / Fine Cacao / Bulk Cacao / Lulo / Uchuva / Pitahaya / Feijoa / Other tropical fruits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Coffee: What quality tier do you target?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Specialty (SCA 80+) / High commercial (75–79) / Standard commercial (70–74) / Bulk commodity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Coffee selected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Coffee: Flavor profile preferences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Multi-select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Fruity/bright / Chocolatey/nutty / Floral/aromatic / Heavy body / Single-origin critical / Blends acceptable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Coffee selected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Cacao: Target flavor profile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Fruity/floral/citrus / Chocolate/nutty/caramel / Balanced for blending / No preference (commodity)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Cacao selected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Exotic fruits: Which form do you need?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Multi-select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Fresh (air-shipped) / Frozen pulp / Dehydrated/dried / Concentrate or juice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Fruits selected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Do you need year-round availability or seasonal supply?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Year-round (critical) / Seasonal acceptable / Flexible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Preferred order frequency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Weekly/bi-weekly / Monthly / Quarterly / Annual contracts / Ad-hoc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bl>
    <w:p>
      <w:pPr>
        <w:spacing w:before="200"/>
      </w:pPr>
      <w:r>
        <w:t xml:space="preserve"/>
      </w:r>
    </w:p>
    <w:p>
      <w:pPr>
        <w:spacing w:after="80" w:before="200"/>
      </w:pPr>
      <w:r>
        <w:rPr>
          <w:rFonts w:ascii="Arial" w:cs="Arial" w:eastAsia="Arial" w:hAnsi="Arial"/>
          <w:b/>
          <w:bCs/>
          <w:color w:val="404040"/>
          <w:sz w:val="22"/>
          <w:szCs w:val="22"/>
        </w:rPr>
        <w:t xml:space="preserve">SECTION 3 — Volume &amp; Pricing (5 questions)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2560"/>
        <w:gridCol w:w="13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Question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Type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Options / Input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Show If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Typical order size for Coffee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&lt; 500 kg / 500–2,000 kg / 2,000–10,000 kg / 10,000–50,000 kg / 50,000+ kg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Coffee selected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Typical order size for Cacao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&lt; 500 kg / 500–5,000 kg / 5,000–20,000 kg / 20,000+ kg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Cacao selected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Typical order size for Exotic Fruits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&lt; 500 kg / 500–2,000 kg / 2,000–10,000 kg / 10,000+ kg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Fruits selected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Price sensitivity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Quality-first (willing to pay 20–50% premium) / Balanced (quality + competitive price) / Cost-driven (lowest price for acceptable quality)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Price transparency needed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Multi-select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Single price per lot / Full breakdown (FOB + shipping + certs) / Carbon cost visibility / Price history for negotiations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bl>
    <w:p>
      <w:pPr>
        <w:spacing w:before="200"/>
      </w:pPr>
      <w:r>
        <w:t xml:space="preserve"/>
      </w:r>
    </w:p>
    <w:p>
      <w:pPr>
        <w:spacing w:after="80" w:before="200"/>
      </w:pPr>
      <w:r>
        <w:rPr>
          <w:rFonts w:ascii="Arial" w:cs="Arial" w:eastAsia="Arial" w:hAnsi="Arial"/>
          <w:b/>
          <w:bCs/>
          <w:color w:val="404040"/>
          <w:sz w:val="22"/>
          <w:szCs w:val="22"/>
        </w:rPr>
        <w:t xml:space="preserve">SECTION 4 — Quality &amp; Certification Requirements (8 questions)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2560"/>
        <w:gridCol w:w="13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Question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Type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Options / Input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Show If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Which certifications are non-negotiable?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Multi-select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Fairtrade / Fair Trade USA / Rainforest Alliance / 4C (coffee) / USDA/EU Organic / GLOBALG.A.P. / HACCP / IFS or BRC / Cacao-Trace / Carbon-verified / None required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Which certifications are nice-to-have?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Multi-select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Same list as Q17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 supply chain traceability critical?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Yes, farm-to-cup essential / Yes, lot-level sufficient / Preferred but not mandatory / No requirement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Required quality documentation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Multi-select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SCA cupping scores / Sensory analysis reports / Lab analysis (moisture, defects, metals) / Fermentation/processing records / Phytosanitary permits / Carbon footprint data / Social audit reports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Coffee: Acceptable defect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&lt; 1% (specialty) / 1–5% (high commercial) / 5–10% (standard) / 10%+ acceptable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Coffee selected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Cacao: Acceptable internal mold percentage?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&lt; 1% (fine flavor) / 1–2% (specialty) / 2–5% (commercial) / No specific requirement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Cacao selected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Do you need consistent supply from same farm or region?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Yes, single-source preferred / Yes, from approved supplier pool / No, variety acceptable if specs met / No preference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How do you verify quality after receipt?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Multi-select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In-house lab testing / Supplier certifications/documentation / Sensory or cupping evaluation / Quality consultant / Multiple methods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Specialty buyer</w:t>
            </w:r>
          </w:p>
        </w:tc>
      </w:tr>
    </w:tbl>
    <w:p>
      <w:pPr>
        <w:spacing w:before="200"/>
      </w:pPr>
      <w:r>
        <w:t xml:space="preserve"/>
      </w:r>
    </w:p>
    <w:p>
      <w:pPr>
        <w:spacing w:after="80" w:before="200"/>
      </w:pPr>
      <w:r>
        <w:rPr>
          <w:rFonts w:ascii="Arial" w:cs="Arial" w:eastAsia="Arial" w:hAnsi="Arial"/>
          <w:b/>
          <w:bCs/>
          <w:color w:val="404040"/>
          <w:sz w:val="22"/>
          <w:szCs w:val="22"/>
        </w:rPr>
        <w:t xml:space="preserve">SECTION 5 — Logistics &amp; Delivery (5 questions)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2560"/>
        <w:gridCol w:w="13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Question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Type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Options / Input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Show If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Maximum acceptable lead time (order to delivery)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2–4 weeks / 4–8 weeks / 8–12 weeks / 12+ weeks (flexible)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Preferred destination 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US East Coast / US West Coast / European ports (Rotterdam, Antwerp, Hamburg) / Canada or Mexico / Asia-Pacific / Other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Do you have cold chain capacity? (for fresh/frozen 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Yes, in-house / Yes, via logistics partner / No — need supplier to arrange / N/A (not purchasing perishables)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Fruits selected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Import and customs handling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We manage customs in-house / We use a customs broker / We need supplier support with import documentation / Other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29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Packaging requirements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Custom/branded packaging required / Standard export packaging acceptable / Flexible depending on order size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bl>
    <w:p>
      <w:pPr>
        <w:spacing w:before="200"/>
      </w:pPr>
      <w:r>
        <w:t xml:space="preserve"/>
      </w:r>
    </w:p>
    <w:p>
      <w:pPr>
        <w:spacing w:after="80" w:before="200"/>
      </w:pPr>
      <w:r>
        <w:rPr>
          <w:rFonts w:ascii="Arial" w:cs="Arial" w:eastAsia="Arial" w:hAnsi="Arial"/>
          <w:b/>
          <w:bCs/>
          <w:color w:val="404040"/>
          <w:sz w:val="22"/>
          <w:szCs w:val="22"/>
        </w:rPr>
        <w:t xml:space="preserve">SECTION 6 — Payment &amp; Sustainability (3 questions)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200"/>
        <w:gridCol w:w="2560"/>
        <w:gridCol w:w="130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Question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Type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Options / Input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Show If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Payment terms you can work with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Payment upfront / 50% prepay, 50% on delivery / 30–60 days open account / 60–90 days open account / Letter of credit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31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Is sustainability a competitive differentiator for your brand?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Single 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Yes, critical to brand positioning / Yes, important to our market / Yes, but secondary to price or quality / 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Always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8"/>
                <w:szCs w:val="18"/>
              </w:rPr>
              <w:t xml:space="preserve">32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Which sustainability dimensions matter most?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555555"/>
                <w:sz w:val="17"/>
                <w:szCs w:val="17"/>
              </w:rPr>
              <w:t xml:space="preserve">Multi-select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44444"/>
                <w:sz w:val="17"/>
                <w:szCs w:val="17"/>
              </w:rPr>
              <w:t xml:space="preserve">Carbon-neutral farming / Fair/living wages / Organic/pesticide-free / Biodiversity/agroforestry / Water conservation / Women or minority farmer support / Community investment / All equally important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77777"/>
                <w:sz w:val="16"/>
                <w:szCs w:val="16"/>
              </w:rPr>
              <w:t xml:space="preserve">If Q31 = Yes</w:t>
            </w:r>
          </w:p>
        </w:tc>
      </w:tr>
    </w:tbl>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9.3  Buyer-Supplier Matching Algorithm</w:t>
            </w:r>
          </w:p>
        </w:tc>
      </w:tr>
    </w:tbl>
    <w:p>
      <w:pPr>
        <w:spacing w:before="160"/>
      </w:pPr>
      <w:r>
        <w:t xml:space="preserve"/>
      </w:r>
    </w:p>
    <w:p>
      <w:pPr>
        <w:spacing w:after="60" w:before="60"/>
      </w:pPr>
      <w:r>
        <w:rPr>
          <w:rFonts w:ascii="Arial" w:cs="Arial" w:eastAsia="Arial" w:hAnsi="Arial"/>
          <w:b w:val="false"/>
          <w:bCs w:val="false"/>
          <w:color w:val="333333"/>
          <w:sz w:val="20"/>
          <w:szCs w:val="20"/>
        </w:rPr>
        <w:t xml:space="preserve">When a buyer completes onboarding, Fincava's backend automatically calculates a match score (0–100) against every active supplier in the database. Matches are ranked and shown to the buyer. The same scores appear in the admin dashboard so the team can proactively facilitate introductions.</w:t>
      </w:r>
    </w:p>
    <w:p>
      <w:pPr>
        <w:spacing w:before="160"/>
      </w:pPr>
      <w:r>
        <w:t xml:space="preserve"/>
      </w:r>
    </w:p>
    <w:p>
      <w:pPr>
        <w:spacing w:after="80" w:before="200"/>
      </w:pPr>
      <w:r>
        <w:rPr>
          <w:rFonts w:ascii="Arial" w:cs="Arial" w:eastAsia="Arial" w:hAnsi="Arial"/>
          <w:b/>
          <w:bCs/>
          <w:color w:val="404040"/>
          <w:sz w:val="22"/>
          <w:szCs w:val="22"/>
        </w:rPr>
        <w:t xml:space="preserve">Match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Dimension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How It Is Scored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Weight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Product match</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Supplier's primary product matches buyer's selected category</w:t>
            </w:r>
          </w:p>
        </w:tc>
        <w:tc>
          <w:tcPr>
            <w:tcW w:type="dxa" w:w="3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30% of total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Volume compatibility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Supplier's annual volume vs. buyer's order size requirement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25% of total score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Certification overlap</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 of buyer's required certs that supplier already holds</w:t>
            </w:r>
          </w:p>
        </w:tc>
        <w:tc>
          <w:tcPr>
            <w:tcW w:type="dxa" w:w="3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20% of total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Price tier alignment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Specialty buyer matched to high AI score suppliers; commodity to 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15% of total score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Logistics fit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Supplier's lead time vs. buyer's max acceptable lead time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10% of total score</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Score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Meaning</w:t>
            </w:r>
          </w:p>
        </w:tc>
        <w:tc>
          <w:tcPr>
            <w:tcW w:type="dxa" w:w="2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Action</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1E7E34"/>
                <w:sz w:val="19"/>
                <w:szCs w:val="19"/>
              </w:rPr>
              <w:t xml:space="preserve">75–100</w:t>
            </w:r>
          </w:p>
        </w:tc>
        <w:tc>
          <w:tcPr>
            <w:tcW w:type="dxa" w:w="46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Strong match — buyer requirements align with supplier capabilities</w:t>
            </w:r>
          </w:p>
        </w:tc>
        <w:tc>
          <w:tcPr>
            <w:tcW w:type="dxa" w:w="26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Show to buyer immediately</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color w:val="7F6000"/>
                <w:sz w:val="19"/>
                <w:szCs w:val="19"/>
              </w:rPr>
              <w:t xml:space="preserve">50–74</w:t>
            </w:r>
          </w:p>
        </w:tc>
        <w:tc>
          <w:tcPr>
            <w:tcW w:type="dxa" w:w="468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Possible match — partial alignment; may need conversation to confirm fit</w:t>
            </w:r>
          </w:p>
        </w:tc>
        <w:tc>
          <w:tcPr>
            <w:tcW w:type="dxa" w:w="268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Show with note, prompt intro</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color w:val="C55A11"/>
                <w:sz w:val="19"/>
                <w:szCs w:val="19"/>
              </w:rPr>
              <w:t xml:space="preserve">&lt; 50</w:t>
            </w:r>
          </w:p>
        </w:tc>
        <w:tc>
          <w:tcPr>
            <w:tcW w:type="dxa" w:w="46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Misaligned — significant gaps in product, volume, or certification requirements</w:t>
            </w:r>
          </w:p>
        </w:tc>
        <w:tc>
          <w:tcPr>
            <w:tcW w:type="dxa" w:w="268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Exclude from buyer results</w:t>
            </w:r>
          </w:p>
        </w:tc>
      </w:tr>
    </w:tbl>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9.4  Build Plan — What to Build and In What Order</w:t>
            </w:r>
          </w:p>
        </w:tc>
      </w:tr>
    </w:tbl>
    <w:p>
      <w:pPr>
        <w:spacing w:before="160"/>
      </w:pPr>
      <w:r>
        <w:t xml:space="preserve"/>
      </w:r>
    </w:p>
    <w:p>
      <w:pPr>
        <w:spacing w:after="60" w:before="60"/>
      </w:pPr>
      <w:r>
        <w:rPr>
          <w:rFonts w:ascii="Arial" w:cs="Arial" w:eastAsia="Arial" w:hAnsi="Arial"/>
          <w:b w:val="false"/>
          <w:bCs w:val="false"/>
          <w:color w:val="333333"/>
          <w:sz w:val="20"/>
          <w:szCs w:val="20"/>
        </w:rPr>
        <w:t xml:space="preserve">This is a Phase II feature. The supplier onboarding system (Sections 1–8 of the original plan) must be working and validated with real pilot farms before starting this. Estimated build time: 2–3 weeks using the same Replit + code-first approach.</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500"/>
        <w:gridCol w:w="18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What to Build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File / Route</w:t>
            </w:r>
          </w:p>
        </w:tc>
        <w:tc>
          <w:tcPr>
            <w:tcW w:type="dxa" w:w="1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Effort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9"/>
                <w:szCs w:val="19"/>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DB table: buyer_profiles (stores all 32 question answers)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666666"/>
                <w:sz w:val="19"/>
                <w:szCs w:val="19"/>
              </w:rPr>
              <w:t xml:space="preserve">lib/db schema + psql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9"/>
                <w:szCs w:val="19"/>
              </w:rPr>
              <w:t xml:space="preserve">2 hours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9"/>
                <w:szCs w:val="19"/>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Buyer onboarding form: /buyer/onboarding (6 sections, 32 questions, conditional logic)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666666"/>
                <w:sz w:val="19"/>
                <w:szCs w:val="19"/>
              </w:rPr>
              <w:t xml:space="preserve">src/pages/buyer-onboarding.tsx</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9"/>
                <w:szCs w:val="19"/>
              </w:rPr>
              <w:t xml:space="preserve">4 hours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9"/>
                <w:szCs w:val="19"/>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API route: POST /api/buyers/onboard (saves answers, triggers matching)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666666"/>
                <w:sz w:val="19"/>
                <w:szCs w:val="19"/>
              </w:rPr>
              <w:t xml:space="preserve">api-server/routes/buyers.ts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9"/>
                <w:szCs w:val="19"/>
              </w:rPr>
              <w:t xml:space="preserve">2 hours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9"/>
                <w:szCs w:val="19"/>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Matching engine: calculateMatchScore() function run on submission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666666"/>
                <w:sz w:val="19"/>
                <w:szCs w:val="19"/>
              </w:rPr>
              <w:t xml:space="preserve">api-server/lib/matching.ts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9"/>
                <w:szCs w:val="19"/>
              </w:rPr>
              <w:t xml:space="preserve">3 hours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9"/>
                <w:szCs w:val="19"/>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Buyer dashboard: /buyer/matches — shows ranked supplier matches with score + profile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666666"/>
                <w:sz w:val="19"/>
                <w:szCs w:val="19"/>
              </w:rPr>
              <w:t xml:space="preserve">src/pages/buyer/matches.tsx</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9"/>
                <w:szCs w:val="19"/>
              </w:rPr>
              <w:t xml:space="preserve">3 hours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9"/>
                <w:szCs w:val="19"/>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Admin view: show buyer profiles and their top matches in /admin/buyers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666666"/>
                <w:sz w:val="19"/>
                <w:szCs w:val="19"/>
              </w:rPr>
              <w:t xml:space="preserve">src/pages/admin/buyers.tsx</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9"/>
                <w:szCs w:val="19"/>
              </w:rPr>
              <w:t xml:space="preserve">2 hours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F3864"/>
                <w:sz w:val="19"/>
                <w:szCs w:val="19"/>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9"/>
                <w:szCs w:val="19"/>
              </w:rPr>
              <w:t xml:space="preserve">Email/WhatsApp notification to buyer when a new matching supplier is added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666666"/>
                <w:sz w:val="19"/>
                <w:szCs w:val="19"/>
              </w:rPr>
              <w:t xml:space="preserve">api-server/lib/notifications.ts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19"/>
                <w:szCs w:val="19"/>
              </w:rPr>
              <w:t xml:space="preserve">2 hours</w:t>
            </w:r>
          </w:p>
        </w:tc>
      </w:tr>
    </w:tbl>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9.5  Non-Obvious Insights — What Most Suppliers Miss</w:t>
            </w:r>
          </w:p>
        </w:tc>
      </w:tr>
    </w:tbl>
    <w:p>
      <w:pPr>
        <w:spacing w:before="160"/>
      </w:pPr>
      <w:r>
        <w:t xml:space="preserve"/>
      </w:r>
    </w:p>
    <w:p>
      <w:pPr>
        <w:spacing w:after="60" w:before="60"/>
      </w:pPr>
      <w:r>
        <w:rPr>
          <w:rFonts w:ascii="Arial" w:cs="Arial" w:eastAsia="Arial" w:hAnsi="Arial"/>
          <w:b w:val="false"/>
          <w:bCs w:val="false"/>
          <w:color w:val="333333"/>
          <w:sz w:val="20"/>
          <w:szCs w:val="20"/>
        </w:rPr>
        <w:t xml:space="preserve">These are the specific things global buyers look for that Colombian suppliers almost never document. Fincava's value is in helping suppliers surface this information — and making it searchable by buyers.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What Buyers Look For (That Suppliers Miss)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19"/>
                <w:szCs w:val="19"/>
              </w:rPr>
              <w:t xml:space="preserve">Why It Matters to the Buyer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Fermentation consistency records (coffee + cacao)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Batch variance proves control; buyers get burned by inconsistent flavor from year to 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Cherry-picking vs. strip-harvesting documentation (coffee)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Selectivity separates specialty from commodity; direct-trade buyers ask for this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Moisture variance data — not just final % but batch uniformity (fruits + cacao)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High variance = shelf-life failures; buyers test this and reject entire shipments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Processing yield documentation (10kg fresh = 1kg dehydrated for lulo)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Buyers reverse-engineer true cost; without data, they assume worst case and price accordingly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Named farmer identity and land size (coffee)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Direct-trade roasters want to know who grew it; anonymous cooperatives convert poorly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EU Deforestation Regulation (EUDR) farm geolocation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Required from 2025 for EU market; most Colombian farms have no polygon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Drying method specifics: sun/shade/mechanical + days + temperature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Affects final flavor profile; buyers paying premium want this in purchase documentation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333333"/>
                <w:sz w:val="18"/>
                <w:szCs w:val="18"/>
              </w:rPr>
              <w:t xml:space="preserve">Packaging OTR (oxygen transmission rate) certification (dehydrated fruits)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18"/>
                <w:szCs w:val="18"/>
              </w:rPr>
              <w:t xml:space="preserve">Buyers test oxygen ingress after delivery; unknown OTR = rejected consignments</w:t>
            </w:r>
          </w:p>
        </w:tc>
      </w:tr>
    </w:tbl>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r>
              <w:rPr>
                <w:rFonts w:ascii="Arial" w:cs="Arial" w:eastAsia="Arial" w:hAnsi="Arial"/>
                <w:b/>
                <w:bCs/>
                <w:color w:val="1F3864"/>
                <w:sz w:val="22"/>
                <w:szCs w:val="22"/>
              </w:rPr>
              <w:t xml:space="preserve">Strategic Priority</w:t>
            </w:r>
          </w:p>
          <w:p>
            <w:pPr>
              <w:spacing w:before="80"/>
            </w:pPr>
            <w:r>
              <w:rPr>
                <w:rFonts w:ascii="Arial" w:cs="Arial" w:eastAsia="Arial" w:hAnsi="Arial"/>
                <w:color w:val="333333"/>
                <w:sz w:val="19"/>
                <w:szCs w:val="19"/>
              </w:rPr>
              <w:t xml:space="preserve">Build the buyer questionnaire only after the first 10 pilot farm suppliers are fully onboarded and have AI scores. You need real supply before you can show buyers real matches. The form itself takes 2 days to build — the hard part is having credible, documented, high-quality supply behind it.</w:t>
            </w:r>
          </w:p>
        </w:tc>
      </w:tr>
    </w:tbl>
    <w:p>
      <w:pPr>
        <w:spacing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AAAAAA"/>
        <w:sz w:val="16"/>
        <w:szCs w:val="16"/>
      </w:rPr>
      <w:t xml:space="preserve">Confidential — Fincava Internal  |  April 2026</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b/>
        <w:bCs/>
        <w:color w:val="404040"/>
        <w:sz w:val="18"/>
        <w:szCs w:val="18"/>
      </w:rPr>
      <w:t xml:space="preserve">Fincava MVP Plan  |  Addendum: Buyer Onboarding System</w:t>
    </w:r>
    <w:r>
      <w:rPr>
        <w:rFonts w:ascii="Arial" w:cs="Arial" w:eastAsia="Arial" w:hAnsi="Arial"/>
        <w:color w:val="AAAAAA"/>
        <w:sz w:val="16"/>
        <w:szCs w:val="16"/>
      </w:rPr>
      <w:t xml:space="preserve">	Phase II Feature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2026-04-20T12:08:40.466Z</dcterms:created>
  <dcterms:modified xsi:type="dcterms:W3CDTF">2026-04-20T12:08:40.467Z</dcterms:modified>
</cp:coreProperties>
</file>

<file path=docProps/custom.xml><?xml version="1.0" encoding="utf-8"?>
<Properties xmlns="http://schemas.openxmlformats.org/officeDocument/2006/custom-properties" xmlns:vt="http://schemas.openxmlformats.org/officeDocument/2006/docPropsVTypes"/>
</file>