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</w:pPr>
      <w:r>
        <w:rPr>
          <w:rFonts w:ascii="Arial" w:cs="Arial" w:eastAsia="Arial" w:hAnsi="Arial"/>
          <w:b/>
          <w:bCs/>
          <w:color w:val="1F5C8B"/>
          <w:sz w:val="72"/>
          <w:szCs w:val="72"/>
        </w:rPr>
        <w:t xml:space="preserve">FINCAVA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Compliance Concierge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Source of Truth —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(supersedes v1–v5, GPT SoTs)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 — Colombian export baseline (DIAN, ICA, FNC)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Product, Engineering, Admin Ops,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Additive parallel layer — no existing table altered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TDD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fincava_tdd_v2_3.docx §2.14–§2.15</w:t>
            </w:r>
          </w:p>
        </w:tc>
      </w:tr>
    </w:tbl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1. Purpose and Design Principle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Fincava Compliance Concierge is an enablement engine, not a verification gate. It helps Colombian coffee and cacao suppliers move from compliance-unready to export-ready through self-serve guidance, assisted coaching, or paid managed service — whichever matches their capacity.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Every compliance requirement must support two starting states: the supplier already has it, or the supplier does not have it yet. A validation-only system fails because it only serves the already-ready supplier.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Mental 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implication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Coffee/cacao farmer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know how to produce quality product but not government processes.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Spanish, one task at a time, WhatsApp fallback, income framing.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Fincava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must help suppliers progress without creating false trust signals for buyers.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queues, weighted priority, audit logs, admin-controlled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need confidence the supplier is real and ready enough for sourcing conversations.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Buyer-safe signals only. Never raw legal claims. Colombia-side disclaimer always.</w:t>
            </w:r>
          </w:p>
        </w:tc>
      </w:tr>
    </w:tbl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2. Architecture Position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2.1 Additive Parallel Layer (Decision D-CE-1)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DECISION. </w:t>
      </w:r>
      <w:r>
        <w:rPr>
          <w:rFonts w:ascii="Arial" w:cs="Arial" w:eastAsia="Arial" w:hAnsi="Arial"/>
          <w:sz w:val="22"/>
          <w:szCs w:val="22"/>
        </w:rPr>
        <w:t xml:space="preserve">The existing compliance schema is left intact. Seven new normalized tables are added alongside as a self-contained module. No existing table is altered.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tables — unchanged: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compliance_docs — 4 booleans (rut_dian, ica_registro, fitosanitario_cert, dian_exportador) + compliance_score. AI scoring pipeline continues writing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compliance_requirements — 32 rows (6 Colombian universal, 26 destination-country). Phase I reads only the 6 Colombian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ai_outputs.compliance_gaps — free text from Haiku 4.5 scoring. AI write-back hook unchanged.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tables (additive only):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supplier_requirement_status — state machine per supplier per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compliance_enablement_flows — step-by-step guidance content per agency, per language. In DB, not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compliance_documents_v2 — uploads with per-field OCR extraction and confidence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admin_compliance_reviews — per-requirement decisions with reason codes and audit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buyer_visibility_signals — admin-controlled per-requirement buyer signals. Defaults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supplier_export_mode — coffee direct/intermediary declaration with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managed_service_cases — paid service engagements per supplier per requirement.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2.2 Four Non-Negotiable Architecture Rules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CC-ARCH-1: No existing table is altered. All new schema is additive. AI pipeline, graduation machine, and admin boolean controls are untouched.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CC-ARCH-2: Read from both, write to new. The new module reads compliance_docs booleans as AI scoring signals. All enablement state writes go to the seven new tables only.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CC-ARCH-3: One UI, two backends. Admin Compliance tab shows a unified view from both sources. Supplier compliance widget reads only from new tables.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CC-ARCH-4: Deprecation is Phase II. Booleans stay authoritative for the AI pipeline until Phase II explicitly migrates it. No syncing logic, no hybrid writes in Phase I.</w:t>
      </w:r>
    </w:p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3. Universal Requirement Flow Pattern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Every agency flow (DIAN, ICA, FNC) follows the same six-phase pattern. Do not build agency-specific UX logic that bypasses this structure.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4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experience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System/admin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Detect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this requirement today? Yes / No / Not sure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supplier_requirement_status row with initial state.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Validate (if yes)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document or photo.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extraction + confidence scoring. Admin review if risk or low confidence.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Enable (if no)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self-serve, assisted, or managed.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step flow, track progress, surface managed service offer.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Recover (if stuck)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blocker or message FINCAVA.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WhatsApp handoff or support ticket. Template 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Review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for review or correct issue.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decides: verified, needs_fix, conditional, rejected, escalated.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Publish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sees progress and benefit.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enables buyer_visibility_signals. Badge + disclaimer set.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3.1 Three Service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Self-serve (free)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follows Spanish-first step guide. One action per screen. No Fincava staff involvement.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path. Always offered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Assisted (free/light)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Fincava coaches via WhatsApp. Reduces abandonment before case becomes managed.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selects "No entiendo" or hits a specific blocker (OCR fail, wrong activity, no email access).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(paid)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Fincava staff prepares documents, guides registration. Fee charged per engagement outside platform.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lacks digital confidence, time, or hits multiple corrections.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3.2 Requirement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Spanish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not_started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estoy seguro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self_serve_in_progress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proceso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assisted_in_progress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ayuda de FINCAVA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managed_service_candidate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Puede solicitar ayuda completa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Enviado a revisión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needs_fix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Necesita corrección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conditionally_approved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Aprobación condicional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aprobado</w:t>
            </w:r>
          </w:p>
        </w:tc>
      </w:tr>
    </w:tbl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4. Agency Flows — Phase 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4.1 DIAN / RUT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RUT is the first mandatory requirement for all suppliers regardless of product or export mode. It establishes tax identity and is a prerequisite for VUCE, DIAN exportador registration, and formal invoicing. Source: https://www.dian.gov.co/impuestos/RUT/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branches at intake: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has_rut → Upload RUT PDF or photo → OCR extraction → admin review → verified or needs_fix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no_rut → Self-serve DIAN portal guide (Spanish) → supplier downloads RUT → loops to upload branch. Assisted: WhatsApp coaching. Managed: Fincava prepares and guides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not_sure → Assisted request immediately → support ticket + WhatsApp handoff.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quality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name, NIT, and activity legible?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unreadable: request clearer image.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name/razón social + NIT match supplier profile?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mismatch: needs_fix with visible Spanish note.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alignment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economic activity plausibly cover agriculture/coffee/cacao/export?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wrong or unclear: needs_fix with correction guidance. Do not auto-verify.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| needs_fix | inconsistent | managed_service_candidate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supplier-visible note using template. Log to admin_compliance_reviews.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invariants for DIAN: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Never store DIAN passwords or credentials. Never submit RUT on behalf of supplier without explicit documented consent.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Activity alignment is a judgment call. System flags risk; admin decides. Do not auto-verify wrong activity codes.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4.2 ICA — Export Readiness Context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ICA must be modeled contextually, not as a universal gate. Dry coffee and cacao grains (grano verde, cacao en grano) do not require ICA registro under Resolution 448/2016. Fresh produce and certain processed products do. Source: https://www.ica.gov.co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The MVP must not request any ICA document before determining applicability. Intake sequence: product → product form → export mode → destination (if known) → then determine applicability.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Applicability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Admin/system determined ICA action is not needed for this product/route.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context_reviewed. Buyer label: "ICA context reviewed."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 certificate or evidence is needed for this route.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uploads phytosanitary cert, ICA communication, or partner evidence.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unknown_pending_admin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Product/destination combination is ambiguous. Admin must research.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sees "FINCAVA revisará si aplica." No document requested yet.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conditional_on_destination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Applicability depends on importing country requirements.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destination. Mark conditional until destination confirmed.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handled_by_intermediary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exports via partner who holds export responsibility.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partner evidence. Supplier not required to obtain ICA cert directly.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Never display "ICA certified" to buyers unless an actual ICA certificate has been uploaded and admin-verified. Use "ICA context reviewed" as the safe buyer label.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Never block an entire supplier profile because ICA applicability is unknown. Use conditional readiness.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4.3 FNC — Coffee Exporter Registration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FNC registration applies only to coffee suppliers who intend to export directly. Suppliers selling via cooperative or intermediary do not require FNC registration. Activation condition: product_category = coffee AND export_mode = direct. Source: https://federaciondecafeteros.org/registrese-como-exportador/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mode must be established before FNC requirement activates: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direct: Supplier is the exporter on record. FNC registration required. Full flow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intermediary: Supplier sells via cooperative or exporter partner. FNC not required. Capture partner evidence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not_sure: Assisted flow explains difference. Admin confirms route. FNC held pending.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Never force FNC registration on intermediary coffee suppliers or cacao suppliers. Conditional activation only.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Direct exporter buyer badge enabled by admin only after FNC evidence is verified. Never before.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Direct export carries operational responsibilities (customs, certificates, banking). Marketing must not oversell it as a simple income upgrade.</w:t>
      </w:r>
    </w:p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5. Admin Operations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5.1 Priority Queue (Decision D-CE-2)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DECISION. </w:t>
      </w:r>
      <w:r>
        <w:rPr>
          <w:rFonts w:ascii="Arial" w:cs="Arial" w:eastAsia="Arial" w:hAnsi="Arial"/>
          <w:sz w:val="22"/>
          <w:szCs w:val="22"/>
        </w:rPr>
        <w:t xml:space="preserve">Admin review queue is sorted by computed priority_score. Formula: (0.40 × sellable_proximity) + (0.30 × ai_quality_score) + (0.20 × low_blocker_score) + (0.10 × staleness_score). Weights live in server config — adjustable without a code deploy.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sellable_proximity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graduation_status: PUBLISHED=1.0, SELLABLE=0.85, ELIGIBLE=0.50, NOT_READY=0.10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ai_quality_score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supplier_evaluations.overall_score /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low_blocker_score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(open_requirement_count / 10), clamped 0–1. Fewer blockers = higher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staleness_score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since last admin_compliance_reviews entry / 30, clamped 0–1.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Display rule: admin sees ranked queue with readiness level badge, open blocker count, and last reviewed date. Formula is not surfaced in UI.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5.2 Admin Compliance Tab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The admin supplier drawer Compliance tab shows a unified view from both the existing boolean layer (compliance_docs, AI scoring signals) and the new normalized layer (supplier_requirement_status, admin_compliance_reviews, buyer_visibility_signals). Two backends, one view.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compliance_docs (existing)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only. Override via existing PATCH /api/admin/suppliers/:id/compliance.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supplier_requirement_status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via POST /api/admin/compliance/supplier/:id/review.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compliance_documents_v2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Accept, needs_fix, or reject per document.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 visibility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buyer_visibility_signals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Enable/disable per requirement via PATCH /api/admin/compliance/supplier/:id/visibility.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admin_compliance_reviews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Read-only. All decisions logged with reviewer_id and timestamp.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5.3 Admin Decision Templates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Admin correction notes must be written in Spanish (visible to supplier). English notes belong in internalNote only. Template library to be built before launch.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Template visible note (Spanish)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unreadable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foto no es clara. Por favor sube una imagen donde se vea bien tu nombre, NIT y actividad.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mismatch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nombre en el RUT no coincide con tu perfil. Verifica que estás subiendo el documento correcto.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misaligned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actividad económica en tu RUT no coincide con producción o comercio de café/cacao. Te guiaremos en el siguiente paso.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 not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tu producto y ruta de exportación, este trámite del ICA no aplica en esta fase.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FNC not applicable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Como exportas por medio de un aliado, el registro FNC no es necesario en este momento.</w:t>
            </w:r>
          </w:p>
        </w:tc>
      </w:tr>
    </w:tbl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6. Success Metrics (Decision D-CE-3)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DECISION. </w:t>
      </w:r>
      <w:r>
        <w:rPr>
          <w:rFonts w:ascii="Arial" w:cs="Arial" w:eastAsia="Arial" w:hAnsi="Arial"/>
          <w:sz w:val="22"/>
          <w:szCs w:val="22"/>
        </w:rPr>
        <w:t xml:space="preserve">The Compliance Engine is measured by two metrics tracked from day one. Optimizing for either alone produces a broken system.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— Buyer-visible supply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active suppliers who reach buyer-visible status (at least one buyer_visibility_signals row with visible=true) AND generate at least one buyer inquiry.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— Transaction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those suppliers who convert a buyer inquiry to a first transaction.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Failure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Optimizing for document completion only → verified supplier pool grows, transactions do not. Bureaucratic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Optimizing for transaction conversion only → cherry-picked suppliers, low platform coverage, fragile marketplace.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FACT. </w:t>
      </w:r>
      <w:r>
        <w:rPr>
          <w:rFonts w:ascii="Arial" w:cs="Arial" w:eastAsia="Arial" w:hAnsi="Arial"/>
          <w:sz w:val="22"/>
          <w:szCs w:val="22"/>
        </w:rPr>
        <w:t xml:space="preserve">Instrumentation: event logging at two touch points — (1) admin enable action: buyer_visibility_signals.visible set to true; (2) buyer inquiry POST endpoint. No new infrastructure required.</w:t>
      </w:r>
    </w:p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7.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 (current)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Colombian export baseline: DIAN RUT, ICA context (dry grains), FNC (direct coffee only). CC-1A through CC-3. Compliance Concierge as staff-driven service product.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Destination-country requirements (UAE, Saudi Arabia, Japan, EU — 26 rows in compliance_requirements). VUCE integration. buyer_gap_briefs wired for RFQ matching. FERS 0–4 buyer-facing surface. compliance_docs booleans deprecated to derived fields.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III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INVIMA (processed products). KYC/AML/sanctions screening layer. Automated official source lookups. Payment integration for managed service.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AUNAP (fisheries), ANLA, CITES (if applicable). Multi-farm compliance per supplier location.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INVARIANT. </w:t>
      </w:r>
      <w:r>
        <w:rPr>
          <w:rFonts w:ascii="Arial" w:cs="Arial" w:eastAsia="Arial" w:hAnsi="Arial"/>
          <w:sz w:val="22"/>
          <w:szCs w:val="22"/>
        </w:rPr>
        <w:t xml:space="preserve">Phase I compliance scope is Colombia-side readiness only. Destination-country compliance is Phase II. Every buyer-facing signal in Phase I must include a Colombia-side disclaimer.</w:t>
      </w:r>
    </w:p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8.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scoring write-back hook — parses ai_outputs.compliance_gaps, updates compliance_docs booleans. AI sets false only, admin true protected.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(per TDD §2.14)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Seven new normalized tables DDL. Additive migration. No existing table altered.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Compliance tab v2. Unified view (both layers). Priority queue (D-CE-2 formula). Four new admin endpoints.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DIAN RUT enablement flow. Three branches (has_rut / no_rut / not_sure). Spanish-first, one action per screen. WhatsApp handoff on assisted trigger.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compliance dashboard widget. Reads new tables only. Action-oriented. Managed service CTA tertiary.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 conditional flow. Product/destination/export_mode intake before any document request. Five applicability states. Admin determination required.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FNC coffee-specific flow. Activated by export_mode=direct only. Intermediary path captures partner evidence. Direct exporter badge admin-controlled.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CC-1D</w:t>
            </w:r>
          </w:p>
        </w:tc>
      </w:tr>
    </w:tbl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9. Non-Negotiables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rules apply to every team working on Compliance Concierge: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Consequence if broken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existing table altered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compliance_docs, compliance_requirements, ai_outputs, suppliers — untouched.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Breaks AI scoring pipeline and graduation machine.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Spanish is source language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supplier-facing copy written in Spanish first. English is informational.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Farmers cannot use the product.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action per 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Mobile-first. No multi-question forms. One decision or upload per screen.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Abandonment by low-digital-confidence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controls buyer visibility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buyer_visibility_signals.visible defaults false. Admin must positively enable.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trust signals reach buyers.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 is contextual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show ICA document request before applicability is determined.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documents requested; supplier confusion.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FNC is conditional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FNC activates only for coffee + direct export mode.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Intermediary suppliers blocked unnecessarily.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sets false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write-back can set compliance booleans to false. Only admin sets true.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overwrites admin-verified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password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store DIAN/ICA/FNC portal credentials.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liability and security breach.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service = help, not coercion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Self-serve path always available and never hidden.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risk and user trust loss.</w:t>
            </w:r>
          </w:p>
        </w:tc>
      </w:tr>
    </w:tbl>
    <w:p>
      <w:pPr>
        <w:spacing w:after="0" w:before="120"/>
      </w:pPr>
    </w:p>
    <w:p>
      <w:pPr>
        <w:pBdr>
          <w:bottom w:val="single" w:color="1F5C8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10. Document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Fincava_Compliance_Concierge_SoT_v1 (GPT), v2 (GPT), v3, v4, v5, fincava_compliance_engine_v1.docx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execution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CC1_Replit_Prompt.md (CC-1B through CC-1E), fincava_tdd_v2_3.docx §2.14–§2.15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source references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DIAN: dian.gov.co/impuestos/RUT | ICA: ica.gov.co/servicios_linea | FNC: federaciondecafeteros.org/registrese-como-exportador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update 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II scope begins, or any ICA/FNC regulatory change.</w:t>
            </w:r>
          </w:p>
        </w:tc>
      </w:tr>
    </w:tbl>
    <w:p>
      <w:pPr>
        <w:spacing w:after="0" w:before="24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Fincava Compliance Concierge SoT — Final. 2026-05-04. Execution ready.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Fincava —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FINCAVA  |  Compliance Concierge SoT — Final  | 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2026-05-04T16:36:12.273Z</dcterms:created>
  <dcterms:modified xsi:type="dcterms:W3CDTF">2026-05-04T16:36:12.277Z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