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Restrict network access to the system as much as possible.  Consult your IT administrator for assistance in securing your network.</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Make all critical configuration files read-only.  Implement appropriate access control measures to prevent unauthorized modification of these files.  Work with your IT administrator to establish secure configuration management practices.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their latest versions.  Regularly check for and install security updates.  Use a vulnerability scanner to identify and address any known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Close any unnecessary ports.  Use a firewall to restrict network access to only necessary ports.  Consult your IT administrator for assistance in configuring your firewall.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all sensitive data, such as password hashes and API keys.  Use strong passwords and encryption to protect this data.  Consult your IT administrator for guidance on secure data handling practices.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