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АКТ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выявленных недостатков мебельной продукции</w:t>
      </w:r>
    </w:p>
    <w:p>
      <w:pPr>
        <w:jc w:val="center"/>
      </w:pPr>
      <w:r>
        <w:rPr>
          <w:rFonts w:ascii="Times New Roman" w:hAnsi="Times New Roman"/>
          <w:b w:val="0"/>
          <w:sz w:val="22"/>
        </w:rPr>
        <w:t>(по договору №001/2026 от «15» июля 2026 г.)</w:t>
      </w:r>
    </w:p>
    <w:p/>
    <w:p>
      <w:pPr/>
      <w:r>
        <w:t>г. Москва                                                                     «___» _____________ 20___ г.</w:t>
      </w:r>
    </w:p>
    <w:p/>
    <w:p>
      <w:pPr>
        <w:ind w:firstLine="709"/>
      </w:pPr>
      <w:r>
        <w:t>ООО "Мебельный Портал", именуемое в дальнейшем «Заказчик», в лице Генерального директора Петров Пётр Петрович, действующего на основании Устава, с одной стороны, и</w:t>
      </w:r>
    </w:p>
    <w:p>
      <w:pPr>
        <w:ind w:firstLine="709"/>
      </w:pPr>
      <w:r>
        <w:t>ООО "МебельПро", именуемое в дальнейшем «Исполнитель», в лице Генерального директора Иванов Иван Иванович, действующего на основании Устава, с другой стороны, составили настоящий Акт о выявленных недостатках:</w:t>
      </w:r>
    </w:p>
    <w:p/>
    <w:p>
      <w:pPr>
        <w:ind w:firstLine="709"/>
      </w:pPr>
      <w:r>
        <w:t>1. В результате приёмки мебельной продукции по Договору №001/2026 от «15» июля 2026 г. выявлены следующие недостатки: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0"/>
        <w:gridCol w:w="1660"/>
        <w:gridCol w:w="1660"/>
        <w:gridCol w:w="1660"/>
        <w:gridCol w:w="1660"/>
      </w:tblGrid>
      <w:tr>
        <w:tc>
          <w:tcPr>
            <w:tcW w:type="dxa" w:w="16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type="dxa" w:w="16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Наименование продукции</w:t>
            </w:r>
          </w:p>
        </w:tc>
        <w:tc>
          <w:tcPr>
            <w:tcW w:type="dxa" w:w="16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Описание недостатка</w:t>
            </w:r>
          </w:p>
        </w:tc>
        <w:tc>
          <w:tcPr>
            <w:tcW w:type="dxa" w:w="16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Место расположения</w:t>
            </w:r>
          </w:p>
        </w:tc>
        <w:tc>
          <w:tcPr>
            <w:tcW w:type="dxa" w:w="16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Степень существенности</w:t>
            </w:r>
          </w:p>
        </w:tc>
      </w:tr>
      <w:tr>
        <w:tc>
          <w:tcPr>
            <w:tcW w:type="dxa" w:w="1660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660"/>
          </w:tcPr>
          <w:p>
            <w:r>
              <w:rPr>
                <w:rFonts w:ascii="Times New Roman" w:hAnsi="Times New Roman"/>
                <w:sz w:val="20"/>
              </w:rPr>
              <w:t>Кухонный гарнитур</w:t>
            </w:r>
          </w:p>
        </w:tc>
        <w:tc>
          <w:tcPr>
            <w:tcW w:type="dxa" w:w="1660"/>
          </w:tcPr>
          <w:p>
            <w:r>
              <w:rPr>
                <w:rFonts w:ascii="Times New Roman" w:hAnsi="Times New Roman"/>
                <w:sz w:val="20"/>
              </w:rPr>
              <w:t>Царапина на фасаде верхнего шкафа</w:t>
            </w:r>
          </w:p>
        </w:tc>
        <w:tc>
          <w:tcPr>
            <w:tcW w:type="dxa" w:w="1660"/>
          </w:tcPr>
          <w:p>
            <w:r>
              <w:rPr>
                <w:rFonts w:ascii="Times New Roman" w:hAnsi="Times New Roman"/>
                <w:sz w:val="20"/>
              </w:rPr>
              <w:t>Левая створка</w:t>
            </w:r>
          </w:p>
        </w:tc>
        <w:tc>
          <w:tcPr>
            <w:tcW w:type="dxa" w:w="1660"/>
          </w:tcPr>
          <w:p>
            <w:r>
              <w:rPr>
                <w:rFonts w:ascii="Times New Roman" w:hAnsi="Times New Roman"/>
                <w:sz w:val="20"/>
              </w:rPr>
              <w:t>Существенный</w:t>
            </w:r>
          </w:p>
        </w:tc>
      </w:tr>
      <w:tr>
        <w:tc>
          <w:tcPr>
            <w:tcW w:type="dxa" w:w="1660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660"/>
          </w:tcPr>
          <w:p>
            <w:r>
              <w:rPr>
                <w:rFonts w:ascii="Times New Roman" w:hAnsi="Times New Roman"/>
                <w:sz w:val="20"/>
              </w:rPr>
              <w:t>Шкаф-купе</w:t>
            </w:r>
          </w:p>
        </w:tc>
        <w:tc>
          <w:tcPr>
            <w:tcW w:type="dxa" w:w="1660"/>
          </w:tcPr>
          <w:p>
            <w:r>
              <w:rPr>
                <w:rFonts w:ascii="Times New Roman" w:hAnsi="Times New Roman"/>
                <w:sz w:val="20"/>
              </w:rPr>
              <w:t>Неработающий механизм направляющей</w:t>
            </w:r>
          </w:p>
        </w:tc>
        <w:tc>
          <w:tcPr>
            <w:tcW w:type="dxa" w:w="1660"/>
          </w:tcPr>
          <w:p>
            <w:r>
              <w:rPr>
                <w:rFonts w:ascii="Times New Roman" w:hAnsi="Times New Roman"/>
                <w:sz w:val="20"/>
              </w:rPr>
              <w:t>Правый ящик</w:t>
            </w:r>
          </w:p>
        </w:tc>
        <w:tc>
          <w:tcPr>
            <w:tcW w:type="dxa" w:w="1660"/>
          </w:tcPr>
          <w:p>
            <w:r>
              <w:rPr>
                <w:rFonts w:ascii="Times New Roman" w:hAnsi="Times New Roman"/>
                <w:sz w:val="20"/>
              </w:rPr>
              <w:t>Существенный</w:t>
            </w:r>
          </w:p>
        </w:tc>
      </w:tr>
      <w:tr>
        <w:tc>
          <w:tcPr>
            <w:tcW w:type="dxa" w:w="1660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660"/>
          </w:tcPr>
          <w:p>
            <w:r>
              <w:rPr>
                <w:rFonts w:ascii="Times New Roman" w:hAnsi="Times New Roman"/>
                <w:sz w:val="20"/>
              </w:rPr>
              <w:t>Обеденный стол</w:t>
            </w:r>
          </w:p>
        </w:tc>
        <w:tc>
          <w:tcPr>
            <w:tcW w:type="dxa" w:w="1660"/>
          </w:tcPr>
          <w:p>
            <w:r>
              <w:rPr>
                <w:rFonts w:ascii="Times New Roman" w:hAnsi="Times New Roman"/>
                <w:sz w:val="20"/>
              </w:rPr>
              <w:t>Несовпадение цвета столешницы</w:t>
            </w:r>
          </w:p>
        </w:tc>
        <w:tc>
          <w:tcPr>
            <w:tcW w:type="dxa" w:w="1660"/>
          </w:tcPr>
          <w:p>
            <w:r>
              <w:rPr>
                <w:rFonts w:ascii="Times New Roman" w:hAnsi="Times New Roman"/>
                <w:sz w:val="20"/>
              </w:rPr>
              <w:t>Столешница</w:t>
            </w:r>
          </w:p>
        </w:tc>
        <w:tc>
          <w:tcPr>
            <w:tcW w:type="dxa" w:w="1660"/>
          </w:tcPr>
          <w:p>
            <w:r>
              <w:rPr>
                <w:rFonts w:ascii="Times New Roman" w:hAnsi="Times New Roman"/>
                <w:sz w:val="20"/>
              </w:rPr>
              <w:t>Незначительный</w:t>
            </w:r>
          </w:p>
        </w:tc>
      </w:tr>
    </w:tbl>
    <w:p/>
    <w:p>
      <w:pPr>
        <w:ind w:firstLine="709"/>
      </w:pPr>
      <w:r>
        <w:t>2. Выявленные недостатки не позволяют использовать продукцию по назначению в полном объёме / существенно影响уют качество использования.</w:t>
      </w:r>
    </w:p>
    <w:p>
      <w:pPr>
        <w:ind w:firstLine="709"/>
      </w:pPr>
      <w:r>
        <w:t>3. Исполнитель обязан устранить выявленные недостатки за свой счёт в течение 14 рабочих дней с момента подписания настоящего Акта.</w:t>
      </w:r>
    </w:p>
    <w:p>
      <w:pPr>
        <w:ind w:firstLine="709"/>
      </w:pPr>
      <w:r>
        <w:t>4. В случае неустранения недостатков в указанные сроки Заказчик вправе потребовать замены продукции или возврата уплаченных денежных средств.</w:t>
      </w:r>
    </w:p>
    <w:p>
      <w:pPr>
        <w:ind w:firstLine="709"/>
      </w:pPr>
      <w:r>
        <w:t>5. Настоящий Акт составлен в двух (двух) идентичных экземплярах, по одному для каждой из Сторон.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r>
              <w:rPr>
                <w:rFonts w:ascii="Times New Roman" w:hAnsi="Times New Roman"/>
                <w:b/>
                <w:sz w:val="20"/>
              </w:rPr>
              <w:t>ЗАКАЗЧИК</w:t>
            </w:r>
          </w:p>
        </w:tc>
        <w:tc>
          <w:tcPr>
            <w:tcW w:type="dxa" w:w="4150"/>
          </w:tcPr>
          <w:p>
            <w:r>
              <w:rPr>
                <w:rFonts w:ascii="Times New Roman" w:hAnsi="Times New Roman"/>
                <w:b/>
                <w:sz w:val="20"/>
              </w:rPr>
              <w:t>ИСПОЛНИТЕЛЬ</w:t>
            </w:r>
          </w:p>
        </w:tc>
      </w:tr>
      <w:tr>
        <w:tc>
          <w:tcPr>
            <w:tcW w:type="dxa" w:w="4150"/>
          </w:tcPr>
          <w:p>
            <w:r>
              <w:rPr>
                <w:rFonts w:ascii="Times New Roman" w:hAnsi="Times New Roman"/>
                <w:sz w:val="20"/>
              </w:rPr>
              <w:t>ООО "Мебельный Портал"</w:t>
            </w:r>
          </w:p>
        </w:tc>
        <w:tc>
          <w:tcPr>
            <w:tcW w:type="dxa" w:w="4150"/>
          </w:tcPr>
          <w:p>
            <w:r>
              <w:rPr>
                <w:rFonts w:ascii="Times New Roman" w:hAnsi="Times New Roman"/>
                <w:sz w:val="20"/>
              </w:rPr>
              <w:t>ООО "МебельПро"</w:t>
            </w:r>
          </w:p>
        </w:tc>
      </w:tr>
      <w:tr>
        <w:tc>
          <w:tcPr>
            <w:tcW w:type="dxa" w:w="4150"/>
          </w:tcPr>
          <w:p>
            <w:r>
              <w:rPr>
                <w:rFonts w:ascii="Times New Roman" w:hAnsi="Times New Roman"/>
                <w:sz w:val="20"/>
              </w:rPr>
              <w:t>Подпись: ___________</w:t>
            </w:r>
          </w:p>
        </w:tc>
        <w:tc>
          <w:tcPr>
            <w:tcW w:type="dxa" w:w="4150"/>
          </w:tcPr>
          <w:p>
            <w:r>
              <w:rPr>
                <w:rFonts w:ascii="Times New Roman" w:hAnsi="Times New Roman"/>
                <w:sz w:val="20"/>
              </w:rPr>
              <w:t>Подпись: ___________</w:t>
            </w:r>
          </w:p>
        </w:tc>
      </w:tr>
      <w:tr>
        <w:tc>
          <w:tcPr>
            <w:tcW w:type="dxa" w:w="4150"/>
          </w:tcPr>
          <w:p>
            <w:r>
              <w:rPr>
                <w:rFonts w:ascii="Times New Roman" w:hAnsi="Times New Roman"/>
                <w:sz w:val="20"/>
              </w:rPr>
              <w:t>Дата: «___» _____________ 20___ г.</w:t>
            </w:r>
          </w:p>
        </w:tc>
        <w:tc>
          <w:tcPr>
            <w:tcW w:type="dxa" w:w="4150"/>
          </w:tcPr>
          <w:p>
            <w:r>
              <w:rPr>
                <w:rFonts w:ascii="Times New Roman" w:hAnsi="Times New Roman"/>
                <w:sz w:val="20"/>
              </w:rPr>
              <w:t>Дата: «___» _____________ 20___ г.</w:t>
            </w:r>
          </w:p>
        </w:tc>
      </w:tr>
    </w:tbl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 w:before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