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Paul Leroy Robeson (April 9, 1898 – January 23, 1976) was an extraordinary polymath: a bass‑baritone singer, actor, athlete, lawyer, and political activist whose influence spanned continents.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Born in Princeton, New Jersey, he was the youngest of five children of Maria Louisa Bustill, a schoolteacher, and William Drew Robeson, a former slave turned minister  . Excelling academically and athletically, Robeson earned a scholarship to Rutgers University in 1915. There, he was the university’s first Black football player, twice a consensus All‑American, held fifteen varsity letters, spoke fluently in more than twenty languages, and graduated valedictorian in 1919  . He briefly pursued law at Columbia University, earning an LL.B. in 1923  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Turning from law to the arts, Robeson emerged as a leading figure of the Harlem Renaissance. Breakthrough roles included Eugene O’Neill’s All God’s Chillun Got Wings (1924) and The Emperor Jones (1925), both critically acclaimed  . His commanding performances in Shakespeare’s Othello—first in London (1930) and later on Broadway (1943)—broke racial barriers and achieved record-breaking runs  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gifted singer, Robeson popularized Negro spirituals and introduced the world to “Ol’ Man River” in Show Boat (1928 stage, 1936 film), transforming it into an anthem of resistance  . On screen, his roles in Body and Soul (1925), Sanders of the River (1935), Jericho (1937), and others projected dignity and intelligence for Black characters  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Robeson devoted his life to activism: anti‑racism, labor rights, anti‑fascism, civil liberties, and anti‑colonialism. He supported Spanish Republican fighters, Welsh miners, and Soviet workers. His outspoken leftist views led to McCarthy‑era persecution: his passport was revoked from 1950 to 1958, he was surveilled by the FBI, blacklisted in the U.S., and silenced domestically  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 of Here I Stand (1958), Robeson left a legacy as a courageous artist-activist  . He was later honored posthumously with a Grammy, induction in Rutgers’ Centennial Remembrance, and the creation of the Actors’ Equity Paul Robeson Award ().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Robeson died in Philadelphia in 1976, but his voice—from the athletic field to the concert hall to the stage and global political stage—continues to inspire generations worldwide.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62588" cy="746189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7461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