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Wild Apricot Permissions &amp; SBNC Admin Roles</w:t>
      </w:r>
    </w:p>
    <w:p>
      <w:pPr>
        <w:spacing w:after="400"/>
        <w:jc w:val="center"/>
      </w:pPr>
      <w:r>
        <w:rPr>
          <w:i/>
          <w:iCs/>
          <w:sz w:val="20"/>
          <w:szCs w:val="20"/>
        </w:rPr>
        <w:t xml:space="preserve">Prepared for President Doyle Ravnaas — November 28, 2025</w:t>
      </w:r>
    </w:p>
    <w:p>
      <w:pPr>
        <w:pStyle w:val="Heading1"/>
      </w:pPr>
      <w:r>
        <w:t xml:space="preserve">Executive Summary</w:t>
      </w:r>
    </w:p>
    <w:p>
      <w:pPr>
        <w:spacing w:after="120"/>
      </w:pPr>
      <w:r>
        <w:t xml:space="preserve">Yes, Wild Apricot has a concept of user roles, but it is </w:t>
      </w:r>
      <w:r>
        <w:rPr>
          <w:b/>
          <w:bCs/>
        </w:rPr>
        <w:t xml:space="preserve">extremely limited</w:t>
      </w:r>
      <w:r>
        <w:t xml:space="preserve">. WA provides only a handful of pre-defined permission levels that cannot be customized. SBNC has built an organizational structure of "admin roles" on top of WA's basic permissions, but we are constrained by WA's coarse-grained access model.</w:t>
      </w:r>
    </w:p>
    <w:p>
      <w:pPr>
        <w:spacing w:after="120"/>
      </w:pPr>
      <w:r>
        <w:rPr>
          <w:b/>
          <w:bCs/>
        </w:rPr>
        <w:t xml:space="preserve">The core problem: </w:t>
      </w:r>
      <w:r>
        <w:t xml:space="preserve">Activity Chairs have far too much permission for their responsibilities and training. When we need to give someone limited access (like managing a waitlist), WA forces us to grant Event Manager access—which includes visibility into all events, all contacts, and financial data.</w:t>
      </w:r>
    </w:p>
    <w:p>
      <w:pPr>
        <w:spacing w:after="120"/>
      </w:pPr>
      <w:r>
        <w:rPr>
          <w:b/>
          <w:bCs/>
        </w:rPr>
        <w:t xml:space="preserve">A potential solution exists: </w:t>
      </w:r>
      <w:r>
        <w:t xml:space="preserve">WA's group system could theoretically limit Event Managers to only events organized by their committees. This project was started but put on hold when the email deliverability crisis required full attention.</w:t>
      </w:r>
    </w:p>
    <w:p>
      <w:pPr>
        <w:pStyle w:val="Heading1"/>
      </w:pPr>
      <w:r>
        <w:t xml:space="preserve">Part 1: Wild Apricot's Built-in Permission System</w:t>
      </w:r>
    </w:p>
    <w:p>
      <w:pPr>
        <w:spacing w:after="120"/>
      </w:pPr>
      <w:r>
        <w:t xml:space="preserve">Wild Apricot offers exactly </w:t>
      </w:r>
      <w:r>
        <w:rPr>
          <w:b/>
          <w:bCs/>
        </w:rPr>
        <w:t xml:space="preserve">six permission levels</w:t>
      </w:r>
      <w:r>
        <w:t xml:space="preserve">. These cannot be modified, combined in custom ways, or scoped to specific records: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Permission Level</w:t>
            </w:r>
          </w:p>
        </w:tc>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What It Grants</w:t>
            </w:r>
          </w:p>
        </w:tc>
        <w:tc>
          <w:tcPr>
            <w:tcW w:type="dxa" w:w="41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Risks / Limitations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Full Access</w:t>
            </w:r>
          </w:p>
        </w:tc>
        <w:tc>
          <w:tcPr>
            <w:tcW w:type="dxa" w:w="3000"/>
            <w:tcBorders>
              <w:top w:val="single" w:color="CCCCCC" w:sz="1"/>
              <w:left w:val="single" w:color="CCCCCC" w:sz="1"/>
              <w:bottom w:val="single" w:color="CCCCCC" w:sz="1"/>
              <w:right w:val="single" w:color="CCCCCC" w:sz="1"/>
            </w:tcBorders>
          </w:tcPr>
          <w:p>
            <w:r>
              <w:rPr>
                <w:sz w:val="20"/>
                <w:szCs w:val="20"/>
              </w:rPr>
              <w:t xml:space="preserve">Complete control over entire WA site including settings, billing, ability to delete everything</w:t>
            </w:r>
          </w:p>
        </w:tc>
        <w:tc>
          <w:tcPr>
            <w:tcW w:type="dxa" w:w="4160"/>
            <w:tcBorders>
              <w:top w:val="single" w:color="CCCCCC" w:sz="1"/>
              <w:left w:val="single" w:color="CCCCCC" w:sz="1"/>
              <w:bottom w:val="single" w:color="CCCCCC" w:sz="1"/>
              <w:right w:val="single" w:color="CCCCCC" w:sz="1"/>
            </w:tcBorders>
          </w:tcPr>
          <w:p>
            <w:r>
              <w:rPr>
                <w:sz w:val="20"/>
                <w:szCs w:val="20"/>
              </w:rPr>
              <w:t xml:space="preserve">Can delete other admins, the entire site, all data. Maximum risk.</w:t>
            </w:r>
          </w:p>
        </w:tc>
      </w:tr>
      <w:tr>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Read-Only Access</w:t>
            </w:r>
          </w:p>
        </w:tc>
        <w:tc>
          <w:tcPr>
            <w:tcW w:type="dxa" w:w="3000"/>
            <w:tcBorders>
              <w:top w:val="single" w:color="CCCCCC" w:sz="1"/>
              <w:left w:val="single" w:color="CCCCCC" w:sz="1"/>
              <w:bottom w:val="single" w:color="CCCCCC" w:sz="1"/>
              <w:right w:val="single" w:color="CCCCCC" w:sz="1"/>
            </w:tcBorders>
            <w:shd w:fill="F2F2F2" w:val="clear"/>
          </w:tcPr>
          <w:p>
            <w:r>
              <w:rPr>
                <w:sz w:val="20"/>
                <w:szCs w:val="20"/>
              </w:rPr>
              <w:t xml:space="preserve">Can view nearly everything in admin backend but cannot make changes</w:t>
            </w:r>
          </w:p>
        </w:tc>
        <w:tc>
          <w:tcPr>
            <w:tcW w:type="dxa" w:w="4160"/>
            <w:tcBorders>
              <w:top w:val="single" w:color="CCCCCC" w:sz="1"/>
              <w:left w:val="single" w:color="CCCCCC" w:sz="1"/>
              <w:bottom w:val="single" w:color="CCCCCC" w:sz="1"/>
              <w:right w:val="single" w:color="CCCCCC" w:sz="1"/>
            </w:tcBorders>
            <w:shd w:fill="F2F2F2" w:val="clear"/>
          </w:tcPr>
          <w:p>
            <w:r>
              <w:rPr>
                <w:sz w:val="20"/>
                <w:szCs w:val="20"/>
              </w:rPr>
              <w:t xml:space="preserve">Cannot be combined with limited roles (can't have read-only + Event Manager)</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Membership Manager</w:t>
            </w:r>
          </w:p>
        </w:tc>
        <w:tc>
          <w:tcPr>
            <w:tcW w:type="dxa" w:w="3000"/>
            <w:tcBorders>
              <w:top w:val="single" w:color="CCCCCC" w:sz="1"/>
              <w:left w:val="single" w:color="CCCCCC" w:sz="1"/>
              <w:bottom w:val="single" w:color="CCCCCC" w:sz="1"/>
              <w:right w:val="single" w:color="CCCCCC" w:sz="1"/>
            </w:tcBorders>
          </w:tcPr>
          <w:p>
            <w:r>
              <w:rPr>
                <w:sz w:val="20"/>
                <w:szCs w:val="20"/>
              </w:rPr>
              <w:t xml:space="preserve">Create/modify ALL contacts and members</w:t>
            </w:r>
          </w:p>
        </w:tc>
        <w:tc>
          <w:tcPr>
            <w:tcW w:type="dxa" w:w="4160"/>
            <w:tcBorders>
              <w:top w:val="single" w:color="CCCCCC" w:sz="1"/>
              <w:left w:val="single" w:color="CCCCCC" w:sz="1"/>
              <w:bottom w:val="single" w:color="CCCCCC" w:sz="1"/>
              <w:right w:val="single" w:color="CCCCCC" w:sz="1"/>
            </w:tcBorders>
          </w:tcPr>
          <w:p>
            <w:r>
              <w:rPr>
                <w:sz w:val="20"/>
                <w:szCs w:val="20"/>
              </w:rPr>
              <w:t xml:space="preserve">Access to all member data, not limited to specific groups</w:t>
            </w:r>
          </w:p>
        </w:tc>
      </w:tr>
      <w:tr>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Event Manager</w:t>
            </w:r>
          </w:p>
        </w:tc>
        <w:tc>
          <w:tcPr>
            <w:tcW w:type="dxa" w:w="3000"/>
            <w:tcBorders>
              <w:top w:val="single" w:color="CCCCCC" w:sz="1"/>
              <w:left w:val="single" w:color="CCCCCC" w:sz="1"/>
              <w:bottom w:val="single" w:color="CCCCCC" w:sz="1"/>
              <w:right w:val="single" w:color="CCCCCC" w:sz="1"/>
            </w:tcBorders>
            <w:shd w:fill="F2F2F2" w:val="clear"/>
          </w:tcPr>
          <w:p>
            <w:r>
              <w:rPr>
                <w:sz w:val="20"/>
                <w:szCs w:val="20"/>
              </w:rPr>
              <w:t xml:space="preserve">Create/manage ALL events, view contacts, see financial data</w:t>
            </w:r>
          </w:p>
        </w:tc>
        <w:tc>
          <w:tcPr>
            <w:tcW w:type="dxa" w:w="4160"/>
            <w:tcBorders>
              <w:top w:val="single" w:color="CCCCCC" w:sz="1"/>
              <w:left w:val="single" w:color="CCCCCC" w:sz="1"/>
              <w:bottom w:val="single" w:color="CCCCCC" w:sz="1"/>
              <w:right w:val="single" w:color="CCCCCC" w:sz="1"/>
            </w:tcBorders>
            <w:shd w:fill="F2F2F2" w:val="clear"/>
          </w:tcPr>
          <w:p>
            <w:r>
              <w:rPr>
                <w:sz w:val="20"/>
                <w:szCs w:val="20"/>
              </w:rPr>
              <w:t xml:space="preserve">Far too broad—sees invoices, payments, all member details. Cannot be limited to specific events.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Website Editor</w:t>
            </w:r>
          </w:p>
        </w:tc>
        <w:tc>
          <w:tcPr>
            <w:tcW w:type="dxa" w:w="3000"/>
            <w:tcBorders>
              <w:top w:val="single" w:color="CCCCCC" w:sz="1"/>
              <w:left w:val="single" w:color="CCCCCC" w:sz="1"/>
              <w:bottom w:val="single" w:color="CCCCCC" w:sz="1"/>
              <w:right w:val="single" w:color="CCCCCC" w:sz="1"/>
            </w:tcBorders>
          </w:tcPr>
          <w:p>
            <w:r>
              <w:rPr>
                <w:sz w:val="20"/>
                <w:szCs w:val="20"/>
              </w:rPr>
              <w:t xml:space="preserve">Modify website pages (can be limited to specific pages)</w:t>
            </w:r>
          </w:p>
        </w:tc>
        <w:tc>
          <w:tcPr>
            <w:tcW w:type="dxa" w:w="4160"/>
            <w:tcBorders>
              <w:top w:val="single" w:color="CCCCCC" w:sz="1"/>
              <w:left w:val="single" w:color="CCCCCC" w:sz="1"/>
              <w:bottom w:val="single" w:color="CCCCCC" w:sz="1"/>
              <w:right w:val="single" w:color="CCCCCC" w:sz="1"/>
            </w:tcBorders>
          </w:tcPr>
          <w:p>
            <w:r>
              <w:rPr>
                <w:sz w:val="20"/>
                <w:szCs w:val="20"/>
              </w:rPr>
              <w:t xml:space="preserve">Only role that can be scoped to specific pages. Still has file management access.</w:t>
            </w:r>
          </w:p>
        </w:tc>
      </w:tr>
      <w:tr>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Donations Manager</w:t>
            </w:r>
          </w:p>
        </w:tc>
        <w:tc>
          <w:tcPr>
            <w:tcW w:type="dxa" w:w="3000"/>
            <w:tcBorders>
              <w:top w:val="single" w:color="CCCCCC" w:sz="1"/>
              <w:left w:val="single" w:color="CCCCCC" w:sz="1"/>
              <w:bottom w:val="single" w:color="CCCCCC" w:sz="1"/>
              <w:right w:val="single" w:color="CCCCCC" w:sz="1"/>
            </w:tcBorders>
            <w:shd w:fill="F2F2F2" w:val="clear"/>
          </w:tcPr>
          <w:p>
            <w:r>
              <w:rPr>
                <w:sz w:val="20"/>
                <w:szCs w:val="20"/>
              </w:rPr>
              <w:t xml:space="preserve">Manage donations and donor records</w:t>
            </w:r>
          </w:p>
        </w:tc>
        <w:tc>
          <w:tcPr>
            <w:tcW w:type="dxa" w:w="4160"/>
            <w:tcBorders>
              <w:top w:val="single" w:color="CCCCCC" w:sz="1"/>
              <w:left w:val="single" w:color="CCCCCC" w:sz="1"/>
              <w:bottom w:val="single" w:color="CCCCCC" w:sz="1"/>
              <w:right w:val="single" w:color="CCCCCC" w:sz="1"/>
            </w:tcBorders>
            <w:shd w:fill="F2F2F2" w:val="clear"/>
          </w:tcPr>
          <w:p>
            <w:r>
              <w:rPr>
                <w:sz w:val="20"/>
                <w:szCs w:val="20"/>
              </w:rPr>
              <w:t xml:space="preserve">Typically combined with other roles.</w:t>
            </w:r>
          </w:p>
        </w:tc>
      </w:tr>
    </w:tbl>
    <w:p>
      <w:pPr>
        <w:spacing w:before="200" w:after="120"/>
      </w:pPr>
      <w:r>
        <w:rPr>
          <w:b/>
          <w:bCs/>
        </w:rPr>
        <w:t xml:space="preserve">Key limitation: </w:t>
      </w:r>
      <w:r>
        <w:t xml:space="preserve">These roles grant access to ALL items of that type. An Event Manager can see and modify ANY event, not just their own. WA does not natively support scoping permissions to specific records—though the group system offers a workaround.</w:t>
      </w:r>
    </w:p>
    <w:p>
      <w:pPr>
        <w:pStyle w:val="Heading1"/>
      </w:pPr>
      <w:r>
        <w:t xml:space="preserve">Part 2: Members vs. Administrators</w:t>
      </w:r>
    </w:p>
    <w:p>
      <w:pPr>
        <w:spacing w:after="120"/>
      </w:pPr>
      <w:r>
        <w:t xml:space="preserve">It's important to distinguish between two completely separate access systems in Wild Apricot:</w:t>
      </w:r>
    </w:p>
    <w:p>
      <w:pPr>
        <w:pStyle w:val="Heading2"/>
      </w:pPr>
      <w:r>
        <w:t xml:space="preserve">Member Access (Front-End)</w:t>
      </w:r>
    </w:p>
    <w:p>
      <w:pPr>
        <w:spacing w:after="80"/>
      </w:pPr>
      <w:r>
        <w:t xml:space="preserve">Regular members log in to the public website and can:</w:t>
      </w:r>
    </w:p>
    <w:p>
      <w:pPr>
        <w:pStyle w:val="ListParagraph"/>
        <w:numPr>
          <w:ilvl w:val="0"/>
          <w:numId w:val="2"/>
        </w:numPr>
      </w:pPr>
      <w:r>
        <w:t xml:space="preserve">View and edit their own profile</w:t>
      </w:r>
    </w:p>
    <w:p>
      <w:pPr>
        <w:pStyle w:val="ListParagraph"/>
        <w:numPr>
          <w:ilvl w:val="0"/>
          <w:numId w:val="2"/>
        </w:numPr>
      </w:pPr>
      <w:r>
        <w:t xml:space="preserve">Register for events</w:t>
      </w:r>
    </w:p>
    <w:p>
      <w:pPr>
        <w:pStyle w:val="ListParagraph"/>
        <w:numPr>
          <w:ilvl w:val="0"/>
          <w:numId w:val="2"/>
        </w:numPr>
      </w:pPr>
      <w:r>
        <w:t xml:space="preserve">Access members-only pages and resources</w:t>
      </w:r>
    </w:p>
    <w:p>
      <w:pPr>
        <w:pStyle w:val="ListParagraph"/>
        <w:numPr>
          <w:ilvl w:val="0"/>
          <w:numId w:val="2"/>
        </w:numPr>
      </w:pPr>
      <w:r>
        <w:t xml:space="preserve">View the member directory (if permitted)</w:t>
      </w:r>
    </w:p>
    <w:p>
      <w:pPr>
        <w:spacing w:before="100" w:after="120"/>
      </w:pPr>
      <w:r>
        <w:t xml:space="preserve">Member access is controlled by </w:t>
      </w:r>
      <w:r>
        <w:rPr>
          <w:b/>
          <w:bCs/>
        </w:rPr>
        <w:t xml:space="preserve">Membership Levels</w:t>
      </w:r>
      <w:r>
        <w:t xml:space="preserve"> (e.g., Member, Alumnus) and </w:t>
      </w:r>
      <w:r>
        <w:rPr>
          <w:b/>
          <w:bCs/>
        </w:rPr>
        <w:t xml:space="preserve">Member Groups</w:t>
      </w:r>
      <w:r>
        <w:t xml:space="preserve"> (e.g., activity interest groups). These determine which pages, events, and resources a member can see.</w:t>
      </w:r>
    </w:p>
    <w:p>
      <w:pPr>
        <w:pStyle w:val="Heading2"/>
      </w:pPr>
      <w:r>
        <w:t xml:space="preserve">Administrator Access (Back-End)</w:t>
      </w:r>
    </w:p>
    <w:p>
      <w:pPr>
        <w:spacing w:after="80"/>
      </w:pPr>
      <w:r>
        <w:t xml:space="preserve">Administrators access the admin backend (the "control panel") and can manage the site. This is completely separate from member access. Administrator permissions are assigned per-contact and use the six levels described above.</w:t>
      </w:r>
    </w:p>
    <w:p>
      <w:pPr>
        <w:spacing w:after="120"/>
      </w:pPr>
      <w:r>
        <w:rPr>
          <w:b/>
          <w:bCs/>
        </w:rPr>
        <w:t xml:space="preserve">Key point: </w:t>
      </w:r>
      <w:r>
        <w:t xml:space="preserve">A person can be both a member AND an administrator. Their member access and admin access are independent. Removing someone's admin privileges does not affect their membership.</w:t>
      </w:r>
    </w:p>
    <w:p>
      <w:pPr>
        <w:pStyle w:val="Heading1"/>
      </w:pPr>
      <w:r>
        <w:t xml:space="preserve">Part 3: SBNC's Organizational Admin Structure</w:t>
      </w:r>
    </w:p>
    <w:p>
      <w:pPr>
        <w:spacing w:after="120"/>
      </w:pPr>
      <w:r>
        <w:t xml:space="preserve">SBNC uses shared role-based email accounts (@sbnewcomers.org) as WA logins. Each board position and activity chair has a dedicated account. This provides continuity when volunteers change and clear organizational identity.</w:t>
      </w:r>
    </w:p>
    <w:p>
      <w:pPr>
        <w:pStyle w:val="Heading2"/>
      </w:pPr>
      <w:r>
        <w:t xml:space="preserve">Board Member Accounts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Role Account</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Current Holder(s)</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WA Permission</w:t>
            </w:r>
          </w:p>
        </w:tc>
        <w:tc>
          <w:tcPr>
            <w:tcW w:type="dxa" w:w="23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Pr>
          <w:p>
            <w:r>
              <w:rPr>
                <w:sz w:val="20"/>
                <w:szCs w:val="20"/>
              </w:rPr>
              <w:t xml:space="preserve">president@</w:t>
            </w:r>
          </w:p>
        </w:tc>
        <w:tc>
          <w:tcPr>
            <w:tcW w:type="dxa" w:w="2400"/>
            <w:tcBorders>
              <w:top w:val="single" w:color="CCCCCC" w:sz="1"/>
              <w:left w:val="single" w:color="CCCCCC" w:sz="1"/>
              <w:bottom w:val="single" w:color="CCCCCC" w:sz="1"/>
              <w:right w:val="single" w:color="CCCCCC" w:sz="1"/>
            </w:tcBorders>
          </w:tcPr>
          <w:p>
            <w:r>
              <w:rPr>
                <w:sz w:val="20"/>
                <w:szCs w:val="20"/>
              </w:rPr>
              <w:t xml:space="preserve">Stephen Denton</w:t>
            </w:r>
          </w:p>
        </w:tc>
        <w:tc>
          <w:tcPr>
            <w:tcW w:type="dxa" w:w="2200"/>
            <w:tcBorders>
              <w:top w:val="single" w:color="CCCCCC" w:sz="1"/>
              <w:left w:val="single" w:color="CCCCCC" w:sz="1"/>
              <w:bottom w:val="single" w:color="CCCCCC" w:sz="1"/>
              <w:right w:val="single" w:color="CCCCCC" w:sz="1"/>
            </w:tcBorders>
          </w:tcPr>
          <w:p>
            <w:r>
              <w:rPr>
                <w:sz w:val="20"/>
                <w:szCs w:val="20"/>
              </w:rPr>
              <w:t xml:space="preserve">Full Access</w:t>
            </w:r>
          </w:p>
        </w:tc>
        <w:tc>
          <w:tcPr>
            <w:tcW w:type="dxa" w:w="2360"/>
            <w:tcBorders>
              <w:top w:val="single" w:color="CCCCCC" w:sz="1"/>
              <w:left w:val="single" w:color="CCCCCC" w:sz="1"/>
              <w:bottom w:val="single" w:color="CCCCCC" w:sz="1"/>
              <w:right w:val="single" w:color="CCCCCC" w:sz="1"/>
            </w:tcBorders>
          </w:tcPr>
          <w:p>
            <w:r>
              <w:rPr>
                <w:sz w:val="20"/>
                <w:szCs w:val="20"/>
              </w:rPr>
              <w:t xml:space="preserve">Complete oversight</w:t>
            </w:r>
          </w:p>
        </w:tc>
      </w:tr>
      <w:tr>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pastpresident@</w:t>
            </w:r>
          </w:p>
        </w:tc>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Wade Appelman</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Full Access</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Continuity</w:t>
            </w:r>
          </w:p>
        </w:tc>
      </w:tr>
      <w:tr>
        <w:tc>
          <w:tcPr>
            <w:tcW w:type="dxa" w:w="2400"/>
            <w:tcBorders>
              <w:top w:val="single" w:color="CCCCCC" w:sz="1"/>
              <w:left w:val="single" w:color="CCCCCC" w:sz="1"/>
              <w:bottom w:val="single" w:color="CCCCCC" w:sz="1"/>
              <w:right w:val="single" w:color="CCCCCC" w:sz="1"/>
            </w:tcBorders>
          </w:tcPr>
          <w:p>
            <w:r>
              <w:rPr>
                <w:sz w:val="20"/>
                <w:szCs w:val="20"/>
              </w:rPr>
              <w:t xml:space="preserve">treasurer@</w:t>
            </w:r>
          </w:p>
        </w:tc>
        <w:tc>
          <w:tcPr>
            <w:tcW w:type="dxa" w:w="2400"/>
            <w:tcBorders>
              <w:top w:val="single" w:color="CCCCCC" w:sz="1"/>
              <w:left w:val="single" w:color="CCCCCC" w:sz="1"/>
              <w:bottom w:val="single" w:color="CCCCCC" w:sz="1"/>
              <w:right w:val="single" w:color="CCCCCC" w:sz="1"/>
            </w:tcBorders>
          </w:tcPr>
          <w:p>
            <w:r>
              <w:rPr>
                <w:sz w:val="20"/>
                <w:szCs w:val="20"/>
              </w:rPr>
              <w:t xml:space="preserve">Valerie Seutin</w:t>
            </w:r>
          </w:p>
        </w:tc>
        <w:tc>
          <w:tcPr>
            <w:tcW w:type="dxa" w:w="2200"/>
            <w:tcBorders>
              <w:top w:val="single" w:color="CCCCCC" w:sz="1"/>
              <w:left w:val="single" w:color="CCCCCC" w:sz="1"/>
              <w:bottom w:val="single" w:color="CCCCCC" w:sz="1"/>
              <w:right w:val="single" w:color="CCCCCC" w:sz="1"/>
            </w:tcBorders>
          </w:tcPr>
          <w:p>
            <w:r>
              <w:rPr>
                <w:sz w:val="20"/>
                <w:szCs w:val="20"/>
              </w:rPr>
              <w:t xml:space="preserve">Read-Only</w:t>
            </w:r>
          </w:p>
        </w:tc>
        <w:tc>
          <w:tcPr>
            <w:tcW w:type="dxa" w:w="2360"/>
            <w:tcBorders>
              <w:top w:val="single" w:color="CCCCCC" w:sz="1"/>
              <w:left w:val="single" w:color="CCCCCC" w:sz="1"/>
              <w:bottom w:val="single" w:color="CCCCCC" w:sz="1"/>
              <w:right w:val="single" w:color="CCCCCC" w:sz="1"/>
            </w:tcBorders>
          </w:tcPr>
          <w:p>
            <w:r>
              <w:rPr>
                <w:sz w:val="20"/>
                <w:szCs w:val="20"/>
              </w:rPr>
              <w:t xml:space="preserve">Financial oversight</w:t>
            </w:r>
          </w:p>
        </w:tc>
      </w:tr>
      <w:tr>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secretary@</w:t>
            </w:r>
          </w:p>
        </w:tc>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Anna-Marie Mitchell</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Website Editor</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Minutes posting</w:t>
            </w:r>
          </w:p>
        </w:tc>
      </w:tr>
      <w:tr>
        <w:tc>
          <w:tcPr>
            <w:tcW w:type="dxa" w:w="2400"/>
            <w:tcBorders>
              <w:top w:val="single" w:color="CCCCCC" w:sz="1"/>
              <w:left w:val="single" w:color="CCCCCC" w:sz="1"/>
              <w:bottom w:val="single" w:color="CCCCCC" w:sz="1"/>
              <w:right w:val="single" w:color="CCCCCC" w:sz="1"/>
            </w:tcBorders>
          </w:tcPr>
          <w:p>
            <w:r>
              <w:rPr>
                <w:sz w:val="20"/>
                <w:szCs w:val="20"/>
              </w:rPr>
              <w:t xml:space="preserve">membership@</w:t>
            </w:r>
          </w:p>
        </w:tc>
        <w:tc>
          <w:tcPr>
            <w:tcW w:type="dxa" w:w="2400"/>
            <w:tcBorders>
              <w:top w:val="single" w:color="CCCCCC" w:sz="1"/>
              <w:left w:val="single" w:color="CCCCCC" w:sz="1"/>
              <w:bottom w:val="single" w:color="CCCCCC" w:sz="1"/>
              <w:right w:val="single" w:color="CCCCCC" w:sz="1"/>
            </w:tcBorders>
          </w:tcPr>
          <w:p>
            <w:r>
              <w:rPr>
                <w:sz w:val="20"/>
                <w:szCs w:val="20"/>
              </w:rPr>
              <w:t xml:space="preserve">Eric Cox, Tracy Winnitoy</w:t>
            </w:r>
          </w:p>
        </w:tc>
        <w:tc>
          <w:tcPr>
            <w:tcW w:type="dxa" w:w="2200"/>
            <w:tcBorders>
              <w:top w:val="single" w:color="CCCCCC" w:sz="1"/>
              <w:left w:val="single" w:color="CCCCCC" w:sz="1"/>
              <w:bottom w:val="single" w:color="CCCCCC" w:sz="1"/>
              <w:right w:val="single" w:color="CCCCCC" w:sz="1"/>
            </w:tcBorders>
          </w:tcPr>
          <w:p>
            <w:r>
              <w:rPr>
                <w:sz w:val="20"/>
                <w:szCs w:val="20"/>
              </w:rPr>
              <w:t xml:space="preserve">Membership+Event+Newsletter</w:t>
            </w:r>
          </w:p>
        </w:tc>
        <w:tc>
          <w:tcPr>
            <w:tcW w:type="dxa" w:w="2360"/>
            <w:tcBorders>
              <w:top w:val="single" w:color="CCCCCC" w:sz="1"/>
              <w:left w:val="single" w:color="CCCCCC" w:sz="1"/>
              <w:bottom w:val="single" w:color="CCCCCC" w:sz="1"/>
              <w:right w:val="single" w:color="CCCCCC" w:sz="1"/>
            </w:tcBorders>
          </w:tcPr>
          <w:p>
            <w:r>
              <w:rPr>
                <w:sz w:val="20"/>
                <w:szCs w:val="20"/>
              </w:rPr>
              <w:t xml:space="preserve">Member management</w:t>
            </w:r>
          </w:p>
        </w:tc>
      </w:tr>
      <w:tr>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activities@</w:t>
            </w:r>
          </w:p>
        </w:tc>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Robin Looper, Walter Holden</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Event Manager</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Oversee all activities</w:t>
            </w:r>
          </w:p>
        </w:tc>
      </w:tr>
      <w:tr>
        <w:tc>
          <w:tcPr>
            <w:tcW w:type="dxa" w:w="2400"/>
            <w:tcBorders>
              <w:top w:val="single" w:color="CCCCCC" w:sz="1"/>
              <w:left w:val="single" w:color="CCCCCC" w:sz="1"/>
              <w:bottom w:val="single" w:color="CCCCCC" w:sz="1"/>
              <w:right w:val="single" w:color="CCCCCC" w:sz="1"/>
            </w:tcBorders>
          </w:tcPr>
          <w:p>
            <w:r>
              <w:rPr>
                <w:sz w:val="20"/>
                <w:szCs w:val="20"/>
              </w:rPr>
              <w:t xml:space="preserve">technology@</w:t>
            </w:r>
          </w:p>
        </w:tc>
        <w:tc>
          <w:tcPr>
            <w:tcW w:type="dxa" w:w="2400"/>
            <w:tcBorders>
              <w:top w:val="single" w:color="CCCCCC" w:sz="1"/>
              <w:left w:val="single" w:color="CCCCCC" w:sz="1"/>
              <w:bottom w:val="single" w:color="CCCCCC" w:sz="1"/>
              <w:right w:val="single" w:color="CCCCCC" w:sz="1"/>
            </w:tcBorders>
          </w:tcPr>
          <w:p>
            <w:r>
              <w:rPr>
                <w:sz w:val="20"/>
                <w:szCs w:val="20"/>
              </w:rPr>
              <w:t xml:space="preserve">Ed Forman</w:t>
            </w:r>
          </w:p>
        </w:tc>
        <w:tc>
          <w:tcPr>
            <w:tcW w:type="dxa" w:w="2200"/>
            <w:tcBorders>
              <w:top w:val="single" w:color="CCCCCC" w:sz="1"/>
              <w:left w:val="single" w:color="CCCCCC" w:sz="1"/>
              <w:bottom w:val="single" w:color="CCCCCC" w:sz="1"/>
              <w:right w:val="single" w:color="CCCCCC" w:sz="1"/>
            </w:tcBorders>
          </w:tcPr>
          <w:p>
            <w:r>
              <w:rPr>
                <w:sz w:val="20"/>
                <w:szCs w:val="20"/>
              </w:rPr>
              <w:t xml:space="preserve">Full Access</w:t>
            </w:r>
          </w:p>
        </w:tc>
        <w:tc>
          <w:tcPr>
            <w:tcW w:type="dxa" w:w="2360"/>
            <w:tcBorders>
              <w:top w:val="single" w:color="CCCCCC" w:sz="1"/>
              <w:left w:val="single" w:color="CCCCCC" w:sz="1"/>
              <w:bottom w:val="single" w:color="CCCCCC" w:sz="1"/>
              <w:right w:val="single" w:color="CCCCCC" w:sz="1"/>
            </w:tcBorders>
          </w:tcPr>
          <w:p>
            <w:r>
              <w:rPr>
                <w:sz w:val="20"/>
                <w:szCs w:val="20"/>
              </w:rPr>
              <w:t xml:space="preserve">System administration</w:t>
            </w:r>
          </w:p>
        </w:tc>
      </w:tr>
      <w:tr>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enews@</w:t>
            </w:r>
          </w:p>
        </w:tc>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Leslie Chafetz</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Full Access</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Communications</w:t>
            </w:r>
          </w:p>
        </w:tc>
      </w:tr>
      <w:tr>
        <w:tc>
          <w:tcPr>
            <w:tcW w:type="dxa" w:w="2400"/>
            <w:tcBorders>
              <w:top w:val="single" w:color="CCCCCC" w:sz="1"/>
              <w:left w:val="single" w:color="CCCCCC" w:sz="1"/>
              <w:bottom w:val="single" w:color="CCCCCC" w:sz="1"/>
              <w:right w:val="single" w:color="CCCCCC" w:sz="1"/>
            </w:tcBorders>
          </w:tcPr>
          <w:p>
            <w:r>
              <w:rPr>
                <w:sz w:val="20"/>
                <w:szCs w:val="20"/>
              </w:rPr>
              <w:t xml:space="preserve">marketing@</w:t>
            </w:r>
          </w:p>
        </w:tc>
        <w:tc>
          <w:tcPr>
            <w:tcW w:type="dxa" w:w="2400"/>
            <w:tcBorders>
              <w:top w:val="single" w:color="CCCCCC" w:sz="1"/>
              <w:left w:val="single" w:color="CCCCCC" w:sz="1"/>
              <w:bottom w:val="single" w:color="CCCCCC" w:sz="1"/>
              <w:right w:val="single" w:color="CCCCCC" w:sz="1"/>
            </w:tcBorders>
          </w:tcPr>
          <w:p>
            <w:r>
              <w:rPr>
                <w:sz w:val="20"/>
                <w:szCs w:val="20"/>
              </w:rPr>
              <w:t xml:space="preserve">Leslie Chafetz, Dana Denton</w:t>
            </w:r>
          </w:p>
        </w:tc>
        <w:tc>
          <w:tcPr>
            <w:tcW w:type="dxa" w:w="2200"/>
            <w:tcBorders>
              <w:top w:val="single" w:color="CCCCCC" w:sz="1"/>
              <w:left w:val="single" w:color="CCCCCC" w:sz="1"/>
              <w:bottom w:val="single" w:color="CCCCCC" w:sz="1"/>
              <w:right w:val="single" w:color="CCCCCC" w:sz="1"/>
            </w:tcBorders>
          </w:tcPr>
          <w:p>
            <w:r>
              <w:rPr>
                <w:sz w:val="20"/>
                <w:szCs w:val="20"/>
              </w:rPr>
              <w:t xml:space="preserve">Full Access</w:t>
            </w:r>
          </w:p>
        </w:tc>
        <w:tc>
          <w:tcPr>
            <w:tcW w:type="dxa" w:w="2360"/>
            <w:tcBorders>
              <w:top w:val="single" w:color="CCCCCC" w:sz="1"/>
              <w:left w:val="single" w:color="CCCCCC" w:sz="1"/>
              <w:bottom w:val="single" w:color="CCCCCC" w:sz="1"/>
              <w:right w:val="single" w:color="CCCCCC" w:sz="1"/>
            </w:tcBorders>
          </w:tcPr>
          <w:p>
            <w:r>
              <w:rPr>
                <w:sz w:val="20"/>
                <w:szCs w:val="20"/>
              </w:rPr>
              <w:t xml:space="preserve">Marketing access</w:t>
            </w:r>
          </w:p>
        </w:tc>
      </w:tr>
      <w:tr>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parliamentarian@</w:t>
            </w:r>
          </w:p>
        </w:tc>
        <w:tc>
          <w:tcPr>
            <w:tcW w:type="dxa" w:w="2400"/>
            <w:tcBorders>
              <w:top w:val="single" w:color="CCCCCC" w:sz="1"/>
              <w:left w:val="single" w:color="CCCCCC" w:sz="1"/>
              <w:bottom w:val="single" w:color="CCCCCC" w:sz="1"/>
              <w:right w:val="single" w:color="CCCCCC" w:sz="1"/>
            </w:tcBorders>
            <w:shd w:fill="F2F2F2" w:val="clear"/>
          </w:tcPr>
          <w:p>
            <w:r>
              <w:rPr>
                <w:sz w:val="20"/>
                <w:szCs w:val="20"/>
              </w:rPr>
              <w:t xml:space="preserve">John Ruffin</w:t>
            </w:r>
          </w:p>
        </w:tc>
        <w:tc>
          <w:tcPr>
            <w:tcW w:type="dxa" w:w="2200"/>
            <w:tcBorders>
              <w:top w:val="single" w:color="CCCCCC" w:sz="1"/>
              <w:left w:val="single" w:color="CCCCCC" w:sz="1"/>
              <w:bottom w:val="single" w:color="CCCCCC" w:sz="1"/>
              <w:right w:val="single" w:color="CCCCCC" w:sz="1"/>
            </w:tcBorders>
            <w:shd w:fill="F2F2F2" w:val="clear"/>
          </w:tcPr>
          <w:p>
            <w:r>
              <w:rPr>
                <w:sz w:val="20"/>
                <w:szCs w:val="20"/>
              </w:rPr>
              <w:t xml:space="preserve">Read-Only</w:t>
            </w:r>
          </w:p>
        </w:tc>
        <w:tc>
          <w:tcPr>
            <w:tcW w:type="dxa" w:w="2360"/>
            <w:tcBorders>
              <w:top w:val="single" w:color="CCCCCC" w:sz="1"/>
              <w:left w:val="single" w:color="CCCCCC" w:sz="1"/>
              <w:bottom w:val="single" w:color="CCCCCC" w:sz="1"/>
              <w:right w:val="single" w:color="CCCCCC" w:sz="1"/>
            </w:tcBorders>
            <w:shd w:fill="F2F2F2" w:val="clear"/>
          </w:tcPr>
          <w:p>
            <w:r>
              <w:rPr>
                <w:sz w:val="20"/>
                <w:szCs w:val="20"/>
              </w:rPr>
              <w:t xml:space="preserve">Governance oversight</w:t>
            </w:r>
          </w:p>
        </w:tc>
      </w:tr>
      <w:tr>
        <w:tc>
          <w:tcPr>
            <w:tcW w:type="dxa" w:w="2400"/>
            <w:tcBorders>
              <w:top w:val="single" w:color="CCCCCC" w:sz="1"/>
              <w:left w:val="single" w:color="CCCCCC" w:sz="1"/>
              <w:bottom w:val="single" w:color="CCCCCC" w:sz="1"/>
              <w:right w:val="single" w:color="CCCCCC" w:sz="1"/>
            </w:tcBorders>
          </w:tcPr>
          <w:p>
            <w:r>
              <w:rPr>
                <w:sz w:val="20"/>
                <w:szCs w:val="20"/>
              </w:rPr>
              <w:t xml:space="preserve">bookkeeper@</w:t>
            </w:r>
          </w:p>
        </w:tc>
        <w:tc>
          <w:tcPr>
            <w:tcW w:type="dxa" w:w="2400"/>
            <w:tcBorders>
              <w:top w:val="single" w:color="CCCCCC" w:sz="1"/>
              <w:left w:val="single" w:color="CCCCCC" w:sz="1"/>
              <w:bottom w:val="single" w:color="CCCCCC" w:sz="1"/>
              <w:right w:val="single" w:color="CCCCCC" w:sz="1"/>
            </w:tcBorders>
          </w:tcPr>
          <w:p>
            <w:r>
              <w:rPr>
                <w:sz w:val="20"/>
                <w:szCs w:val="20"/>
              </w:rPr>
              <w:t xml:space="preserve">Charley Barak</w:t>
            </w:r>
          </w:p>
        </w:tc>
        <w:tc>
          <w:tcPr>
            <w:tcW w:type="dxa" w:w="2200"/>
            <w:tcBorders>
              <w:top w:val="single" w:color="CCCCCC" w:sz="1"/>
              <w:left w:val="single" w:color="CCCCCC" w:sz="1"/>
              <w:bottom w:val="single" w:color="CCCCCC" w:sz="1"/>
              <w:right w:val="single" w:color="CCCCCC" w:sz="1"/>
            </w:tcBorders>
          </w:tcPr>
          <w:p>
            <w:r>
              <w:rPr>
                <w:sz w:val="20"/>
                <w:szCs w:val="20"/>
              </w:rPr>
              <w:t xml:space="preserve">Event+Donations Mgr</w:t>
            </w:r>
          </w:p>
        </w:tc>
        <w:tc>
          <w:tcPr>
            <w:tcW w:type="dxa" w:w="2360"/>
            <w:tcBorders>
              <w:top w:val="single" w:color="CCCCCC" w:sz="1"/>
              <w:left w:val="single" w:color="CCCCCC" w:sz="1"/>
              <w:bottom w:val="single" w:color="CCCCCC" w:sz="1"/>
              <w:right w:val="single" w:color="CCCCCC" w:sz="1"/>
            </w:tcBorders>
          </w:tcPr>
          <w:p>
            <w:r>
              <w:rPr>
                <w:sz w:val="20"/>
                <w:szCs w:val="20"/>
              </w:rPr>
              <w:t xml:space="preserve">Financial records</w:t>
            </w:r>
          </w:p>
        </w:tc>
      </w:tr>
    </w:tbl>
    <w:p>
      <w:pPr>
        <w:pStyle w:val="Heading2"/>
        <w:spacing w:before="200"/>
      </w:pPr>
      <w:r>
        <w:t xml:space="preserve">Activity Chair Accounts (~35 accounts)</w:t>
      </w:r>
    </w:p>
    <w:p>
      <w:pPr>
        <w:spacing w:after="120"/>
      </w:pPr>
      <w:r>
        <w:t xml:space="preserve">Each activity (cycling@, hiking@, golf@, etc.) has a dedicated account with </w:t>
      </w:r>
      <w:r>
        <w:rPr>
          <w:b/>
          <w:bCs/>
        </w:rPr>
        <w:t xml:space="preserve">Event Manager</w:t>
      </w:r>
      <w:r>
        <w:t xml:space="preserve"> permission.</w:t>
      </w:r>
    </w:p>
    <w:p>
      <w:pPr>
        <w:spacing w:after="80"/>
      </w:pPr>
      <w:r>
        <w:rPr>
          <w:b/>
          <w:bCs/>
        </w:rPr>
        <w:t xml:space="preserve">What they actually need: </w:t>
      </w:r>
      <w:r>
        <w:t xml:space="preserve">Manage waitlists for their specific events</w:t>
      </w:r>
    </w:p>
    <w:p>
      <w:pPr>
        <w:spacing w:after="80"/>
      </w:pPr>
      <w:r>
        <w:rPr>
          <w:b/>
          <w:bCs/>
        </w:rPr>
        <w:t xml:space="preserve">What WA forces us to give them: </w:t>
      </w:r>
      <w:r>
        <w:t xml:space="preserve">Full Event Manager access to ALL events plus contact/financial visibility</w:t>
      </w:r>
    </w:p>
    <w:p>
      <w:pPr>
        <w:spacing w:after="120"/>
      </w:pPr>
      <w:r>
        <w:rPr>
          <w:b/>
          <w:bCs/>
        </w:rPr>
        <w:t xml:space="preserve">The delegation problem: </w:t>
      </w:r>
      <w:r>
        <w:t xml:space="preserve">When Activity Chairs travel, they often share credentials with a friend to cover waitlist duties. That friend receives the same broad permissions—creating a chain of people with far more access than needed.</w:t>
      </w:r>
    </w:p>
    <w:p>
      <w:pPr>
        <w:pStyle w:val="Heading2"/>
      </w:pPr>
      <w:r>
        <w:t xml:space="preserve">Shared Team Account</w:t>
      </w:r>
    </w:p>
    <w:p>
      <w:pPr>
        <w:spacing w:after="120"/>
      </w:pPr>
      <w:r>
        <w:rPr>
          <w:b/>
          <w:bCs/>
        </w:rPr>
        <w:t xml:space="preserve">posting-team@sbnewcomers.org</w:t>
      </w:r>
      <w:r>
        <w:t xml:space="preserve"> is shared by all Posting Team members (Doyle Ravnaas, John Beckett, Jeannette Doherty, Karen Warner, Becca Davis). It has Event Manager + Website Editor permissions. This shared access means individual actions cannot be attributed to specific people.</w:t>
      </w:r>
    </w:p>
    <w:p>
      <w:pPr>
        <w:pStyle w:val="Heading1"/>
      </w:pPr>
      <w:r>
        <w:t xml:space="preserve">Part 4: The Permission Gap Problem</w:t>
      </w:r>
    </w:p>
    <w:p>
      <w:pPr>
        <w:spacing w:after="120"/>
      </w:pPr>
      <w:r>
        <w:t xml:space="preserve">The photo deletion incident illustrates a fundamental problem: Activity Chairs have permissions far exceeding their responsibilities and training.</w:t>
      </w:r>
    </w:p>
    <w:p>
      <w:pPr>
        <w:pStyle w:val="Heading2"/>
      </w:pPr>
      <w:r>
        <w:t xml:space="preserve">What Activity Chairs Can Do (but shouldn't need to)</w:t>
      </w:r>
    </w:p>
    <w:p>
      <w:pPr>
        <w:pStyle w:val="ListParagraph"/>
        <w:numPr>
          <w:ilvl w:val="0"/>
          <w:numId w:val="2"/>
        </w:numPr>
      </w:pPr>
      <w:r>
        <w:t xml:space="preserve">View and modify ANY event, not just their activity's events</w:t>
      </w:r>
    </w:p>
    <w:p>
      <w:pPr>
        <w:pStyle w:val="ListParagraph"/>
        <w:numPr>
          <w:ilvl w:val="0"/>
          <w:numId w:val="2"/>
        </w:numPr>
      </w:pPr>
      <w:r>
        <w:t xml:space="preserve">See all contact information for all 700+ members</w:t>
      </w:r>
    </w:p>
    <w:p>
      <w:pPr>
        <w:pStyle w:val="ListParagraph"/>
        <w:numPr>
          <w:ilvl w:val="0"/>
          <w:numId w:val="2"/>
        </w:numPr>
      </w:pPr>
      <w:r>
        <w:t xml:space="preserve">View financial data, invoices, and payment records</w:t>
      </w:r>
    </w:p>
    <w:p>
      <w:pPr>
        <w:pStyle w:val="ListParagraph"/>
        <w:numPr>
          <w:ilvl w:val="0"/>
          <w:numId w:val="2"/>
        </w:numPr>
      </w:pPr>
      <w:r>
        <w:t xml:space="preserve">Upload, move, and DELETE files and photos in the resource library</w:t>
      </w:r>
    </w:p>
    <w:p>
      <w:pPr>
        <w:pStyle w:val="ListParagraph"/>
        <w:numPr>
          <w:ilvl w:val="0"/>
          <w:numId w:val="2"/>
        </w:numPr>
      </w:pPr>
      <w:r>
        <w:t xml:space="preserve">Export member data</w:t>
      </w:r>
    </w:p>
    <w:p>
      <w:pPr>
        <w:pStyle w:val="Heading2"/>
      </w:pPr>
      <w:r>
        <w:t xml:space="preserve">What They Actually Need</w:t>
      </w:r>
    </w:p>
    <w:p>
      <w:pPr>
        <w:pStyle w:val="ListParagraph"/>
        <w:numPr>
          <w:ilvl w:val="0"/>
          <w:numId w:val="2"/>
        </w:numPr>
      </w:pPr>
      <w:r>
        <w:t xml:space="preserve">Move people from waitlist to registered for THEIR events</w:t>
      </w:r>
    </w:p>
    <w:p>
      <w:pPr>
        <w:pStyle w:val="ListParagraph"/>
        <w:numPr>
          <w:ilvl w:val="0"/>
          <w:numId w:val="2"/>
        </w:numPr>
      </w:pPr>
      <w:r>
        <w:t xml:space="preserve">See who's registered for THEIR events</w:t>
      </w:r>
    </w:p>
    <w:p>
      <w:pPr>
        <w:pStyle w:val="ListParagraph"/>
        <w:numPr>
          <w:ilvl w:val="0"/>
          <w:numId w:val="2"/>
        </w:numPr>
      </w:pPr>
      <w:r>
        <w:t xml:space="preserve">Send emails to THEIR event registrants</w:t>
      </w:r>
    </w:p>
    <w:p>
      <w:pPr>
        <w:pStyle w:val="Heading2"/>
      </w:pPr>
      <w:r>
        <w:t xml:space="preserve">The Possible Solution (Paused Project)</w:t>
      </w:r>
    </w:p>
    <w:p>
      <w:pPr>
        <w:spacing w:after="120"/>
      </w:pPr>
      <w:r>
        <w:t xml:space="preserve">WA's group system can theoretically restrict Event Managers to events "owned" by specific groups. The plan was to:</w:t>
      </w:r>
    </w:p>
    <w:p>
      <w:pPr>
        <w:pStyle w:val="ListParagraph"/>
        <w:numPr>
          <w:ilvl w:val="0"/>
          <w:numId w:val="3"/>
        </w:numPr>
      </w:pPr>
      <w:r>
        <w:t xml:space="preserve">Create a WA group for each activity committee</w:t>
      </w:r>
    </w:p>
    <w:p>
      <w:pPr>
        <w:pStyle w:val="ListParagraph"/>
        <w:numPr>
          <w:ilvl w:val="0"/>
          <w:numId w:val="3"/>
        </w:numPr>
      </w:pPr>
      <w:r>
        <w:t xml:space="preserve">Assign each activity's events to that group</w:t>
      </w:r>
    </w:p>
    <w:p>
      <w:pPr>
        <w:pStyle w:val="ListParagraph"/>
        <w:numPr>
          <w:ilvl w:val="0"/>
          <w:numId w:val="3"/>
        </w:numPr>
      </w:pPr>
      <w:r>
        <w:t xml:space="preserve">Configure Event Manager permissions to be group-scoped</w:t>
      </w:r>
    </w:p>
    <w:p>
      <w:pPr>
        <w:pStyle w:val="ListParagraph"/>
        <w:numPr>
          <w:ilvl w:val="0"/>
          <w:numId w:val="3"/>
        </w:numPr>
      </w:pPr>
      <w:r>
        <w:t xml:space="preserve">Test thoroughly before rollout</w:t>
      </w:r>
    </w:p>
    <w:p>
      <w:pPr>
        <w:spacing w:before="100" w:after="120"/>
      </w:pPr>
      <w:r>
        <w:rPr>
          <w:b/>
          <w:bCs/>
        </w:rPr>
        <w:t xml:space="preserve">Status: </w:t>
      </w:r>
      <w:r>
        <w:t xml:space="preserve">This project was started but paused when the email deliverability crisis required 200% of available time. It remains a priority for improving security posture.</w:t>
      </w:r>
    </w:p>
    <w:p>
      <w:pPr>
        <w:pStyle w:val="Heading1"/>
      </w:pPr>
      <w:r>
        <w:t xml:space="preserve">Part 5: Recommendations</w:t>
      </w:r>
    </w:p>
    <w:p>
      <w:pPr>
        <w:pStyle w:val="Heading2"/>
      </w:pPr>
      <w:r>
        <w:t xml:space="preserve">Immediate Actions</w:t>
      </w:r>
    </w:p>
    <w:p>
      <w:pPr>
        <w:pStyle w:val="ListParagraph"/>
        <w:numPr>
          <w:ilvl w:val="0"/>
          <w:numId w:val="4"/>
        </w:numPr>
      </w:pPr>
      <w:r>
        <w:t xml:space="preserve">Implement automated backups for WA resources (WebDAV backup—in progress)</w:t>
      </w:r>
    </w:p>
    <w:p>
      <w:pPr>
        <w:pStyle w:val="ListParagraph"/>
        <w:numPr>
          <w:ilvl w:val="0"/>
          <w:numId w:val="4"/>
        </w:numPr>
      </w:pPr>
      <w:r>
        <w:t xml:space="preserve">Move photo storage to SmugMug (provides version history, audit trails, recovery)</w:t>
      </w:r>
    </w:p>
    <w:p>
      <w:pPr>
        <w:pStyle w:val="ListParagraph"/>
        <w:numPr>
          <w:ilvl w:val="0"/>
          <w:numId w:val="4"/>
        </w:numPr>
      </w:pPr>
      <w:r>
        <w:t xml:space="preserve">Create clear guidelines discouraging credential sharing for delegation</w:t>
      </w:r>
    </w:p>
    <w:p>
      <w:pPr>
        <w:pStyle w:val="Heading2"/>
      </w:pPr>
      <w:r>
        <w:t xml:space="preserve">When Bandwidth Allows</w:t>
      </w:r>
    </w:p>
    <w:p>
      <w:pPr>
        <w:pStyle w:val="ListParagraph"/>
        <w:numPr>
          <w:ilvl w:val="0"/>
          <w:numId w:val="5"/>
        </w:numPr>
      </w:pPr>
      <w:r>
        <w:t xml:space="preserve">Resume the group-based permission scoping project</w:t>
      </w:r>
    </w:p>
    <w:p>
      <w:pPr>
        <w:pStyle w:val="ListParagraph"/>
        <w:numPr>
          <w:ilvl w:val="0"/>
          <w:numId w:val="5"/>
        </w:numPr>
      </w:pPr>
      <w:r>
        <w:t xml:space="preserve">Audit Full Access accounts—determine if all are necessary</w:t>
      </w:r>
    </w:p>
    <w:p>
      <w:pPr>
        <w:pStyle w:val="ListParagraph"/>
        <w:numPr>
          <w:ilvl w:val="0"/>
          <w:numId w:val="5"/>
        </w:numPr>
      </w:pPr>
      <w:r>
        <w:t xml:space="preserve">Establish annual permission review during board transitions</w:t>
      </w:r>
    </w:p>
    <w:p>
      <w:pPr>
        <w:pStyle w:val="ListParagraph"/>
        <w:numPr>
          <w:ilvl w:val="0"/>
          <w:numId w:val="5"/>
        </w:numPr>
      </w:pPr>
      <w:r>
        <w:t xml:space="preserve">Document the group system implementation for successor</w:t>
      </w:r>
    </w:p>
    <w:p>
      <w:pPr>
        <w:pStyle w:val="Heading1"/>
      </w:pPr>
      <w:r>
        <w:t xml:space="preserve">Appendix: Full Access Account Roster</w:t>
      </w:r>
    </w:p>
    <w:p>
      <w:pPr>
        <w:spacing w:after="120"/>
      </w:pPr>
      <w:r>
        <w:t xml:space="preserve">These accounts have complete administrative control over the SBNC Wild Apricot site: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Account</w:t>
            </w:r>
          </w:p>
        </w:tc>
        <w:tc>
          <w:tcPr>
            <w:tcW w:type="dxa" w:w="2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Current Holder</w:t>
            </w:r>
          </w:p>
        </w:tc>
        <w:tc>
          <w:tcPr>
            <w:tcW w:type="dxa" w:w="27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Board Role</w:t>
            </w:r>
          </w:p>
        </w:tc>
      </w:tr>
      <w:tr>
        <w:tc>
          <w:tcPr>
            <w:tcW w:type="dxa" w:w="3800"/>
            <w:tcBorders>
              <w:top w:val="single" w:color="CCCCCC" w:sz="1"/>
              <w:left w:val="single" w:color="CCCCCC" w:sz="1"/>
              <w:bottom w:val="single" w:color="CCCCCC" w:sz="1"/>
              <w:right w:val="single" w:color="CCCCCC" w:sz="1"/>
            </w:tcBorders>
          </w:tcPr>
          <w:p>
            <w:r>
              <w:rPr>
                <w:sz w:val="20"/>
                <w:szCs w:val="20"/>
              </w:rPr>
              <w:t xml:space="preserve">president@sbnewcomers.org</w:t>
            </w:r>
          </w:p>
        </w:tc>
        <w:tc>
          <w:tcPr>
            <w:tcW w:type="dxa" w:w="2800"/>
            <w:tcBorders>
              <w:top w:val="single" w:color="CCCCCC" w:sz="1"/>
              <w:left w:val="single" w:color="CCCCCC" w:sz="1"/>
              <w:bottom w:val="single" w:color="CCCCCC" w:sz="1"/>
              <w:right w:val="single" w:color="CCCCCC" w:sz="1"/>
            </w:tcBorders>
          </w:tcPr>
          <w:p>
            <w:r>
              <w:rPr>
                <w:sz w:val="20"/>
                <w:szCs w:val="20"/>
              </w:rPr>
              <w:t xml:space="preserve">Stephen Denton</w:t>
            </w:r>
          </w:p>
        </w:tc>
        <w:tc>
          <w:tcPr>
            <w:tcW w:type="dxa" w:w="2760"/>
            <w:tcBorders>
              <w:top w:val="single" w:color="CCCCCC" w:sz="1"/>
              <w:left w:val="single" w:color="CCCCCC" w:sz="1"/>
              <w:bottom w:val="single" w:color="CCCCCC" w:sz="1"/>
              <w:right w:val="single" w:color="CCCCCC" w:sz="1"/>
            </w:tcBorders>
          </w:tcPr>
          <w:p>
            <w:r>
              <w:rPr>
                <w:sz w:val="20"/>
                <w:szCs w:val="20"/>
              </w:rPr>
              <w:t xml:space="preserve">President</w:t>
            </w:r>
          </w:p>
        </w:tc>
      </w:tr>
      <w:tr>
        <w:tc>
          <w:tcPr>
            <w:tcW w:type="dxa" w:w="3800"/>
            <w:tcBorders>
              <w:top w:val="single" w:color="CCCCCC" w:sz="1"/>
              <w:left w:val="single" w:color="CCCCCC" w:sz="1"/>
              <w:bottom w:val="single" w:color="CCCCCC" w:sz="1"/>
              <w:right w:val="single" w:color="CCCCCC" w:sz="1"/>
            </w:tcBorders>
            <w:shd w:fill="F2F2F2" w:val="clear"/>
          </w:tcPr>
          <w:p>
            <w:r>
              <w:rPr>
                <w:sz w:val="20"/>
                <w:szCs w:val="20"/>
              </w:rPr>
              <w:t xml:space="preserve">pastpresident@sbnewcomers.org</w:t>
            </w:r>
          </w:p>
        </w:tc>
        <w:tc>
          <w:tcPr>
            <w:tcW w:type="dxa" w:w="2800"/>
            <w:tcBorders>
              <w:top w:val="single" w:color="CCCCCC" w:sz="1"/>
              <w:left w:val="single" w:color="CCCCCC" w:sz="1"/>
              <w:bottom w:val="single" w:color="CCCCCC" w:sz="1"/>
              <w:right w:val="single" w:color="CCCCCC" w:sz="1"/>
            </w:tcBorders>
            <w:shd w:fill="F2F2F2" w:val="clear"/>
          </w:tcPr>
          <w:p>
            <w:r>
              <w:rPr>
                <w:sz w:val="20"/>
                <w:szCs w:val="20"/>
              </w:rPr>
              <w:t xml:space="preserve">Wade Appelman</w:t>
            </w:r>
          </w:p>
        </w:tc>
        <w:tc>
          <w:tcPr>
            <w:tcW w:type="dxa" w:w="2760"/>
            <w:tcBorders>
              <w:top w:val="single" w:color="CCCCCC" w:sz="1"/>
              <w:left w:val="single" w:color="CCCCCC" w:sz="1"/>
              <w:bottom w:val="single" w:color="CCCCCC" w:sz="1"/>
              <w:right w:val="single" w:color="CCCCCC" w:sz="1"/>
            </w:tcBorders>
            <w:shd w:fill="F2F2F2" w:val="clear"/>
          </w:tcPr>
          <w:p>
            <w:r>
              <w:rPr>
                <w:sz w:val="20"/>
                <w:szCs w:val="20"/>
              </w:rPr>
              <w:t xml:space="preserve">Past President</w:t>
            </w:r>
          </w:p>
        </w:tc>
      </w:tr>
      <w:tr>
        <w:tc>
          <w:tcPr>
            <w:tcW w:type="dxa" w:w="3800"/>
            <w:tcBorders>
              <w:top w:val="single" w:color="CCCCCC" w:sz="1"/>
              <w:left w:val="single" w:color="CCCCCC" w:sz="1"/>
              <w:bottom w:val="single" w:color="CCCCCC" w:sz="1"/>
              <w:right w:val="single" w:color="CCCCCC" w:sz="1"/>
            </w:tcBorders>
          </w:tcPr>
          <w:p>
            <w:r>
              <w:rPr>
                <w:sz w:val="20"/>
                <w:szCs w:val="20"/>
              </w:rPr>
              <w:t xml:space="preserve">technology@sbnewcomers.org</w:t>
            </w:r>
          </w:p>
        </w:tc>
        <w:tc>
          <w:tcPr>
            <w:tcW w:type="dxa" w:w="2800"/>
            <w:tcBorders>
              <w:top w:val="single" w:color="CCCCCC" w:sz="1"/>
              <w:left w:val="single" w:color="CCCCCC" w:sz="1"/>
              <w:bottom w:val="single" w:color="CCCCCC" w:sz="1"/>
              <w:right w:val="single" w:color="CCCCCC" w:sz="1"/>
            </w:tcBorders>
          </w:tcPr>
          <w:p>
            <w:r>
              <w:rPr>
                <w:sz w:val="20"/>
                <w:szCs w:val="20"/>
              </w:rPr>
              <w:t xml:space="preserve">Ed Forman</w:t>
            </w:r>
          </w:p>
        </w:tc>
        <w:tc>
          <w:tcPr>
            <w:tcW w:type="dxa" w:w="2760"/>
            <w:tcBorders>
              <w:top w:val="single" w:color="CCCCCC" w:sz="1"/>
              <w:left w:val="single" w:color="CCCCCC" w:sz="1"/>
              <w:bottom w:val="single" w:color="CCCCCC" w:sz="1"/>
              <w:right w:val="single" w:color="CCCCCC" w:sz="1"/>
            </w:tcBorders>
          </w:tcPr>
          <w:p>
            <w:r>
              <w:rPr>
                <w:sz w:val="20"/>
                <w:szCs w:val="20"/>
              </w:rPr>
              <w:t xml:space="preserve">VP Technology</w:t>
            </w:r>
          </w:p>
        </w:tc>
      </w:tr>
      <w:tr>
        <w:tc>
          <w:tcPr>
            <w:tcW w:type="dxa" w:w="3800"/>
            <w:tcBorders>
              <w:top w:val="single" w:color="CCCCCC" w:sz="1"/>
              <w:left w:val="single" w:color="CCCCCC" w:sz="1"/>
              <w:bottom w:val="single" w:color="CCCCCC" w:sz="1"/>
              <w:right w:val="single" w:color="CCCCCC" w:sz="1"/>
            </w:tcBorders>
            <w:shd w:fill="F2F2F2" w:val="clear"/>
          </w:tcPr>
          <w:p>
            <w:r>
              <w:rPr>
                <w:sz w:val="20"/>
                <w:szCs w:val="20"/>
              </w:rPr>
              <w:t xml:space="preserve">enews@sbnewcomers.org</w:t>
            </w:r>
          </w:p>
        </w:tc>
        <w:tc>
          <w:tcPr>
            <w:tcW w:type="dxa" w:w="2800"/>
            <w:tcBorders>
              <w:top w:val="single" w:color="CCCCCC" w:sz="1"/>
              <w:left w:val="single" w:color="CCCCCC" w:sz="1"/>
              <w:bottom w:val="single" w:color="CCCCCC" w:sz="1"/>
              <w:right w:val="single" w:color="CCCCCC" w:sz="1"/>
            </w:tcBorders>
            <w:shd w:fill="F2F2F2" w:val="clear"/>
          </w:tcPr>
          <w:p>
            <w:r>
              <w:rPr>
                <w:sz w:val="20"/>
                <w:szCs w:val="20"/>
              </w:rPr>
              <w:t xml:space="preserve">Leslie Chafetz</w:t>
            </w:r>
          </w:p>
        </w:tc>
        <w:tc>
          <w:tcPr>
            <w:tcW w:type="dxa" w:w="2760"/>
            <w:tcBorders>
              <w:top w:val="single" w:color="CCCCCC" w:sz="1"/>
              <w:left w:val="single" w:color="CCCCCC" w:sz="1"/>
              <w:bottom w:val="single" w:color="CCCCCC" w:sz="1"/>
              <w:right w:val="single" w:color="CCCCCC" w:sz="1"/>
            </w:tcBorders>
            <w:shd w:fill="F2F2F2" w:val="clear"/>
          </w:tcPr>
          <w:p>
            <w:r>
              <w:rPr>
                <w:sz w:val="20"/>
                <w:szCs w:val="20"/>
              </w:rPr>
              <w:t xml:space="preserve">VP Communications</w:t>
            </w:r>
          </w:p>
        </w:tc>
      </w:tr>
      <w:tr>
        <w:tc>
          <w:tcPr>
            <w:tcW w:type="dxa" w:w="3800"/>
            <w:tcBorders>
              <w:top w:val="single" w:color="CCCCCC" w:sz="1"/>
              <w:left w:val="single" w:color="CCCCCC" w:sz="1"/>
              <w:bottom w:val="single" w:color="CCCCCC" w:sz="1"/>
              <w:right w:val="single" w:color="CCCCCC" w:sz="1"/>
            </w:tcBorders>
          </w:tcPr>
          <w:p>
            <w:r>
              <w:rPr>
                <w:sz w:val="20"/>
                <w:szCs w:val="20"/>
              </w:rPr>
              <w:t xml:space="preserve">marketing@sbnewcomers.org</w:t>
            </w:r>
          </w:p>
        </w:tc>
        <w:tc>
          <w:tcPr>
            <w:tcW w:type="dxa" w:w="2800"/>
            <w:tcBorders>
              <w:top w:val="single" w:color="CCCCCC" w:sz="1"/>
              <w:left w:val="single" w:color="CCCCCC" w:sz="1"/>
              <w:bottom w:val="single" w:color="CCCCCC" w:sz="1"/>
              <w:right w:val="single" w:color="CCCCCC" w:sz="1"/>
            </w:tcBorders>
          </w:tcPr>
          <w:p>
            <w:r>
              <w:rPr>
                <w:sz w:val="20"/>
                <w:szCs w:val="20"/>
              </w:rPr>
              <w:t xml:space="preserve">Leslie Chafetz, Dana Denton</w:t>
            </w:r>
          </w:p>
        </w:tc>
        <w:tc>
          <w:tcPr>
            <w:tcW w:type="dxa" w:w="2760"/>
            <w:tcBorders>
              <w:top w:val="single" w:color="CCCCCC" w:sz="1"/>
              <w:left w:val="single" w:color="CCCCCC" w:sz="1"/>
              <w:bottom w:val="single" w:color="CCCCCC" w:sz="1"/>
              <w:right w:val="single" w:color="CCCCCC" w:sz="1"/>
            </w:tcBorders>
          </w:tcPr>
          <w:p>
            <w:r>
              <w:rPr>
                <w:sz w:val="20"/>
                <w:szCs w:val="20"/>
              </w:rPr>
              <w:t xml:space="preserve">VP Marketing</w:t>
            </w:r>
          </w:p>
        </w:tc>
      </w:tr>
    </w:tbl>
    <w:p>
      <w:pPr>
        <w:spacing w:before="400"/>
      </w:pPr>
      <w:r>
        <w:rPr>
          <w:i/>
          <w:iCs/>
          <w:color w:val="666666"/>
          <w:sz w:val="18"/>
          <w:szCs w:val="18"/>
        </w:rPr>
        <w:t xml:space="preserve">Document prepared by Ed Forman, VP Technology. For questions: technology@sbnewcomers.org</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SBNC Technology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2025-11-28T18:31:15.566Z</dcterms:created>
  <dcterms:modified xsi:type="dcterms:W3CDTF">2025-11-28T18:31:15.567Z</dcterms:modified>
</cp:coreProperties>
</file>

<file path=docProps/custom.xml><?xml version="1.0" encoding="utf-8"?>
<Properties xmlns="http://schemas.openxmlformats.org/officeDocument/2006/custom-properties" xmlns:vt="http://schemas.openxmlformats.org/officeDocument/2006/docPropsVTypes"/>
</file>