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76" w:lineRule="auto"/>
      </w:pPr>
      <w:r>
        <w:rPr>
          <w:rFonts w:ascii="Arial" w:hAnsi="Arial" w:eastAsia="Arial"/>
          <w:b w:val="0"/>
          <w:i w:val="0"/>
          <w:color w:val="000000"/>
          <w:sz w:val="52"/>
        </w:rPr>
        <w:t>Frequent Mental Distress Prediction Using Air Pollution</w:t>
      </w:r>
    </w:p>
    <w:p>
      <w:pPr>
        <w:spacing w:after="160"/>
      </w:pPr>
      <w:r>
        <w:rPr>
          <w:rFonts w:ascii="Arial" w:hAnsi="Arial" w:eastAsia="Arial"/>
          <w:b w:val="0"/>
          <w:i w:val="0"/>
          <w:sz w:val="22"/>
        </w:rPr>
        <w:t>SIADS 696 Final Project Report | Team 7</w:t>
      </w:r>
    </w:p>
    <w:p>
      <w:pPr>
        <w:spacing w:after="160"/>
      </w:pPr>
      <w:r>
        <w:rPr>
          <w:rFonts w:ascii="Arial" w:hAnsi="Arial" w:eastAsia="Arial"/>
          <w:b w:val="0"/>
          <w:i w:val="0"/>
          <w:sz w:val="22"/>
        </w:rPr>
        <w:t>Jaeah Kim, Kyle Rodriguez, Sophia Boettcher</w:t>
      </w:r>
    </w:p>
    <w:p>
      <w:r>
        <w:rPr>
          <w:rFonts w:ascii="Arial" w:hAnsi="Arial" w:eastAsia="Arial"/>
          <w:b w:val="0"/>
          <w:i w:val="0"/>
          <w:sz w:val="20"/>
        </w:rPr>
        <w:t>This Google Docs-ready version is generated from the final report notebook and embeds figures regenerated from project data.</w:t>
      </w:r>
    </w:p>
    <w:p>
      <w:pPr>
        <w:pStyle w:val="Heading1"/>
      </w:pPr>
      <w:r>
        <w:t>Introduction</w:t>
      </w:r>
    </w:p>
    <w:p>
      <w:r>
        <w:rPr>
          <w:rFonts w:ascii="Arial" w:hAnsi="Arial" w:eastAsia="Arial"/>
          <w:b/>
          <w:i w:val="0"/>
          <w:sz w:val="22"/>
        </w:rPr>
        <w:t>Question: What problem are we trying to solve?</w:t>
      </w:r>
    </w:p>
    <w:p>
      <w:r>
        <w:rPr>
          <w:rFonts w:ascii="Arial" w:hAnsi="Arial" w:eastAsia="Arial"/>
          <w:b/>
          <w:i w:val="0"/>
          <w:sz w:val="22"/>
        </w:rPr>
        <w:t>Answer:</w:t>
      </w:r>
      <w:r>
        <w:rPr>
          <w:rFonts w:ascii="Arial" w:hAnsi="Arial" w:eastAsia="Arial"/>
          <w:b w:val="0"/>
          <w:i w:val="0"/>
          <w:sz w:val="22"/>
        </w:rPr>
        <w:t xml:space="preserve"> We ask whether county-level air quality, climate, and socioeconomic features can help predict future community mental-health burden. The outcome is CDC PLACES frequent mental distress (FMD): the percentage of adults reporting poor mental health for 14 or more days in the past month.</w:t>
      </w:r>
    </w:p>
    <w:p>
      <w:r>
        <w:rPr>
          <w:rFonts w:ascii="Arial" w:hAnsi="Arial" w:eastAsia="Arial"/>
          <w:b/>
          <w:i w:val="0"/>
          <w:sz w:val="22"/>
        </w:rPr>
        <w:t>Question: What impact would solving this problem have?</w:t>
      </w:r>
    </w:p>
    <w:p>
      <w:r>
        <w:rPr>
          <w:rFonts w:ascii="Arial" w:hAnsi="Arial" w:eastAsia="Arial"/>
          <w:b/>
          <w:i w:val="0"/>
          <w:sz w:val="22"/>
        </w:rPr>
        <w:t>Answer:</w:t>
      </w:r>
      <w:r>
        <w:rPr>
          <w:rFonts w:ascii="Arial" w:hAnsi="Arial" w:eastAsia="Arial"/>
          <w:b w:val="0"/>
          <w:i w:val="0"/>
          <w:sz w:val="22"/>
        </w:rPr>
        <w:t xml:space="preserve"> If county-level signals can forecast next-year FMD even modestly, public-health agencies could use the results as planning signals for outreach, prevention, and behavioral-health capacity. We do not claim individual diagnosis or causality; the practical value is better identification of where additional support may be needed.</w:t>
      </w:r>
    </w:p>
    <w:p>
      <w:r>
        <w:rPr>
          <w:rFonts w:ascii="Arial" w:hAnsi="Arial" w:eastAsia="Arial"/>
          <w:b/>
          <w:i w:val="0"/>
          <w:sz w:val="22"/>
        </w:rPr>
        <w:t>Question: What motivated this project?</w:t>
      </w:r>
    </w:p>
    <w:p>
      <w:r>
        <w:rPr>
          <w:rFonts w:ascii="Arial" w:hAnsi="Arial" w:eastAsia="Arial"/>
          <w:b/>
          <w:i w:val="0"/>
          <w:sz w:val="22"/>
        </w:rPr>
        <w:t>Answer:</w:t>
      </w:r>
      <w:r>
        <w:rPr>
          <w:rFonts w:ascii="Arial" w:hAnsi="Arial" w:eastAsia="Arial"/>
          <w:b w:val="0"/>
          <w:i w:val="0"/>
          <w:sz w:val="22"/>
        </w:rPr>
        <w:t xml:space="preserve"> Prior literature links environmental exposures, socioeconomic conditions, and mental health, but fewer projects test whether public county-level data can support leakage-safe prediction and exploratory profiling. The team was motivated by the possibility that publicly available environmental and demographic data could help identify future mental-health need while also showing where those data are insufficient.</w:t>
      </w:r>
    </w:p>
    <w:p>
      <w:r>
        <w:rPr>
          <w:rFonts w:ascii="Arial" w:hAnsi="Arial" w:eastAsia="Arial"/>
          <w:b/>
          <w:i w:val="0"/>
          <w:sz w:val="22"/>
        </w:rPr>
        <w:t>Question: What supervised and unsupervised methods did we use, and what is novel about our approach?</w:t>
      </w:r>
    </w:p>
    <w:p>
      <w:r>
        <w:rPr>
          <w:rFonts w:ascii="Arial" w:hAnsi="Arial" w:eastAsia="Arial"/>
          <w:b/>
          <w:i w:val="0"/>
          <w:sz w:val="22"/>
        </w:rPr>
        <w:t>Answer:</w:t>
      </w:r>
      <w:r>
        <w:rPr>
          <w:rFonts w:ascii="Arial" w:hAnsi="Arial" w:eastAsia="Arial"/>
          <w:b w:val="0"/>
          <w:i w:val="0"/>
          <w:sz w:val="22"/>
        </w:rPr>
        <w:t xml:space="preserve"> The supervised task predicts next-year FMD from current-year features using Dummy, ElasticNet, Random Forest, and Gradient Boosting regressors. The unsupervised task compares DBSCAN and K-Means clusters using non-FMD features, then evaluates FMD after clustering as a held-out outcome. Compared with related studies focused on individual cohorts or single exposure families, our project combines pollution, climate, ACS socioeconomic features, health-access proxies, industry composition, and county geography in a county-year predictive/exploratory pipeline.</w:t>
      </w:r>
    </w:p>
    <w:p>
      <w:r>
        <w:rPr>
          <w:rFonts w:ascii="Arial" w:hAnsi="Arial" w:eastAsia="Arial"/>
          <w:b/>
          <w:i w:val="0"/>
          <w:sz w:val="22"/>
        </w:rPr>
        <w:t>Question: What are the main findings?</w:t>
      </w:r>
    </w:p>
    <w:p>
      <w:r>
        <w:rPr>
          <w:rFonts w:ascii="Arial" w:hAnsi="Arial" w:eastAsia="Arial"/>
          <w:b/>
          <w:i w:val="0"/>
          <w:sz w:val="22"/>
        </w:rPr>
        <w:t>Answer:</w:t>
      </w:r>
      <w:r>
        <w:rPr>
          <w:rFonts w:ascii="Arial" w:hAnsi="Arial" w:eastAsia="Arial"/>
          <w:b w:val="0"/>
          <w:i w:val="0"/>
          <w:sz w:val="22"/>
        </w:rPr>
        <w:t xml:space="preserve"> The best supervised model was </w:t>
      </w:r>
      <w:r>
        <w:rPr>
          <w:rFonts w:ascii="Arial" w:hAnsi="Arial" w:eastAsia="Arial"/>
          <w:b/>
          <w:i w:val="0"/>
          <w:sz w:val="22"/>
        </w:rPr>
        <w:t>Random Forest tuned</w:t>
      </w:r>
      <w:r>
        <w:rPr>
          <w:rFonts w:ascii="Arial" w:hAnsi="Arial" w:eastAsia="Arial"/>
          <w:b w:val="0"/>
          <w:i w:val="0"/>
          <w:sz w:val="22"/>
        </w:rPr>
        <w:t xml:space="preserve">, with holdout RMSE </w:t>
      </w:r>
      <w:r>
        <w:rPr>
          <w:rFonts w:ascii="Arial" w:hAnsi="Arial" w:eastAsia="Arial"/>
          <w:b/>
          <w:i w:val="0"/>
          <w:sz w:val="22"/>
        </w:rPr>
        <w:t>1.98</w:t>
      </w:r>
      <w:r>
        <w:rPr>
          <w:rFonts w:ascii="Arial" w:hAnsi="Arial" w:eastAsia="Arial"/>
          <w:b w:val="0"/>
          <w:i w:val="0"/>
          <w:sz w:val="22"/>
        </w:rPr>
        <w:t xml:space="preserve"> versus the Dummy baseline RMSE </w:t>
      </w:r>
      <w:r>
        <w:rPr>
          <w:rFonts w:ascii="Arial" w:hAnsi="Arial" w:eastAsia="Arial"/>
          <w:b/>
          <w:i w:val="0"/>
          <w:sz w:val="22"/>
        </w:rPr>
        <w:t>2.43</w:t>
      </w:r>
      <w:r>
        <w:rPr>
          <w:rFonts w:ascii="Arial" w:hAnsi="Arial" w:eastAsia="Arial"/>
          <w:b w:val="0"/>
          <w:i w:val="0"/>
          <w:sz w:val="22"/>
        </w:rPr>
        <w:t>. This suggests weak predictive signal, but holdout R² remains near zero, so the model is not policy-ready. The unsupervised analysis found one dominant county group plus smaller outlier groups. DBSCAN was useful for identifying unusual counties, while K-Means produced cleaner silhouette scores but still imbalanced clusters.</w:t>
      </w:r>
    </w:p>
    <w:p>
      <w:pPr>
        <w:pStyle w:val="Heading1"/>
      </w:pPr>
      <w:r>
        <w:t>Related Work</w:t>
      </w:r>
    </w:p>
    <w:p>
      <w:r>
        <w:rPr>
          <w:rFonts w:ascii="Arial" w:hAnsi="Arial" w:eastAsia="Arial"/>
          <w:b/>
          <w:i w:val="0"/>
          <w:sz w:val="22"/>
        </w:rPr>
        <w:t>Question: What similar work exists, and how is our project different?</w:t>
      </w:r>
    </w:p>
    <w:p>
      <w:r>
        <w:rPr>
          <w:rFonts w:ascii="Arial" w:hAnsi="Arial" w:eastAsia="Arial"/>
          <w:b/>
          <w:i w:val="0"/>
          <w:sz w:val="22"/>
        </w:rPr>
        <w:t>Answer:</w:t>
      </w:r>
      <w:r>
        <w:rPr>
          <w:rFonts w:ascii="Arial" w:hAnsi="Arial" w:eastAsia="Arial"/>
          <w:b w:val="0"/>
          <w:i w:val="0"/>
          <w:sz w:val="22"/>
        </w:rPr>
        <w:t xml:space="preserve"> The three most similar research lines study particulate matter/depression, neighborhood environment/mental health, and U.S. environmental exposure/mental-health outcomes. Our difference is that we build a U.S. county-year machine-learning panel and combine supervised next-year prediction with unsupervised county profiling.</w:t>
      </w:r>
    </w:p>
    <w:tbl>
      <w:tblPr>
        <w:tblStyle w:val="TableGrid"/>
        <w:tblW w:type="dxa" w:w="9360"/>
        <w:jc w:val="left"/>
        <w:tblLayout w:type="fixed"/>
        <w:tblLook w:firstColumn="1" w:firstRow="1" w:lastColumn="0" w:lastRow="0" w:noHBand="0" w:noVBand="1" w:val="04A0"/>
      </w:tblPr>
      <w:tblGrid>
        <w:gridCol w:w="3120"/>
        <w:gridCol w:w="3120"/>
        <w:gridCol w:w="3120"/>
      </w:tblGrid>
      <w:tr>
        <w:tc>
          <w:tcPr>
            <w:tcW w:type="dxa" w:w="3120"/>
            <w:vAlign w:val="center"/>
            <w:tcMar>
              <w:top w:w="80" w:type="dxa"/>
              <w:start w:w="120" w:type="dxa"/>
              <w:bottom w:w="80" w:type="dxa"/>
              <w:end w:w="120" w:type="dxa"/>
            </w:tcMar>
            <w:shd w:fill="F8F9FA"/>
          </w:tcPr>
          <w:p>
            <w:pPr>
              <w:spacing w:after="0"/>
            </w:pPr>
            <w:r>
              <w:rPr>
                <w:rFonts w:ascii="Arial" w:hAnsi="Arial" w:eastAsia="Arial"/>
                <w:b/>
                <w:i w:val="0"/>
                <w:sz w:val="18"/>
              </w:rPr>
              <w:t>Study / resource</w:t>
            </w:r>
          </w:p>
        </w:tc>
        <w:tc>
          <w:tcPr>
            <w:tcW w:type="dxa" w:w="3120"/>
            <w:vAlign w:val="center"/>
            <w:tcMar>
              <w:top w:w="80" w:type="dxa"/>
              <w:start w:w="120" w:type="dxa"/>
              <w:bottom w:w="80" w:type="dxa"/>
              <w:end w:w="120" w:type="dxa"/>
            </w:tcMar>
            <w:shd w:fill="F8F9FA"/>
          </w:tcPr>
          <w:p>
            <w:pPr>
              <w:spacing w:after="0"/>
            </w:pPr>
            <w:r>
              <w:rPr>
                <w:rFonts w:ascii="Arial" w:hAnsi="Arial" w:eastAsia="Arial"/>
                <w:b/>
                <w:i w:val="0"/>
                <w:sz w:val="18"/>
              </w:rPr>
              <w:t>1-2 sentence summary</w:t>
            </w:r>
          </w:p>
        </w:tc>
        <w:tc>
          <w:tcPr>
            <w:tcW w:type="dxa" w:w="3120"/>
            <w:vAlign w:val="center"/>
            <w:tcMar>
              <w:top w:w="80" w:type="dxa"/>
              <w:start w:w="120" w:type="dxa"/>
              <w:bottom w:w="80" w:type="dxa"/>
              <w:end w:w="120" w:type="dxa"/>
            </w:tcMar>
            <w:shd w:fill="F8F9FA"/>
          </w:tcPr>
          <w:p>
            <w:pPr>
              <w:spacing w:after="0"/>
            </w:pPr>
            <w:r>
              <w:rPr>
                <w:rFonts w:ascii="Arial" w:hAnsi="Arial" w:eastAsia="Arial"/>
                <w:b/>
                <w:i w:val="0"/>
                <w:sz w:val="18"/>
              </w:rPr>
              <w:t>Difference from this project</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Park et al., PM2.5/PM10 and depression risk in KLoSA</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This study found that prolonged particulate exposure was associated with elevated depression risk among middle-aged and older adults in South Korea.</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It is individual/cohort-based and non-U.S.; our project is U.S. county-level and predictive/exploratory rather than causal.</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Lei et al., neighborhood environment and mental health in China</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This work links perceived pollution, neighborhood conditions, and socioeconomic status to mental health outcomes.</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Our project uses measured AQI/climate variables and ML clustering instead of perception-based neighborhood measures.</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Werder et al., Gulf Long-Term Follow-up Study</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This U.S.-based study examines PM2.5, greenspace, and depression in the Southeastern United States.</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Our project expands across U.S. counties and adds supervised next-year prediction plus unsupervised county profiling.</w:t>
            </w:r>
          </w:p>
        </w:tc>
      </w:tr>
    </w:tbl>
    <w:p/>
    <w:p>
      <w:pPr>
        <w:pStyle w:val="Heading1"/>
      </w:pPr>
      <w:r>
        <w:t>Data Sources</w:t>
      </w:r>
    </w:p>
    <w:p>
      <w:r>
        <w:rPr>
          <w:rFonts w:ascii="Arial" w:hAnsi="Arial" w:eastAsia="Arial"/>
          <w:b/>
          <w:i w:val="0"/>
          <w:sz w:val="22"/>
        </w:rPr>
        <w:t>Question: Where are the data from, what formats did they use, what variables matter, how many records did we use, and what time period is covered?</w:t>
      </w:r>
    </w:p>
    <w:p>
      <w:r>
        <w:rPr>
          <w:rFonts w:ascii="Arial" w:hAnsi="Arial" w:eastAsia="Arial"/>
          <w:b/>
          <w:i w:val="0"/>
          <w:sz w:val="22"/>
        </w:rPr>
        <w:t>Answer:</w:t>
      </w:r>
      <w:r>
        <w:rPr>
          <w:rFonts w:ascii="Arial" w:hAnsi="Arial" w:eastAsia="Arial"/>
          <w:b w:val="0"/>
          <w:i w:val="0"/>
          <w:sz w:val="22"/>
        </w:rPr>
        <w:t xml:space="preserve"> The final enriched panel contains </w:t>
      </w:r>
      <w:r>
        <w:rPr>
          <w:rFonts w:ascii="Arial" w:hAnsi="Arial" w:eastAsia="Arial"/>
          <w:b/>
          <w:i w:val="0"/>
          <w:sz w:val="22"/>
        </w:rPr>
        <w:t>14,748 county-year rows</w:t>
      </w:r>
      <w:r>
        <w:rPr>
          <w:rFonts w:ascii="Arial" w:hAnsi="Arial" w:eastAsia="Arial"/>
          <w:b w:val="0"/>
          <w:i w:val="0"/>
          <w:sz w:val="22"/>
        </w:rPr>
        <w:t xml:space="preserve">, </w:t>
      </w:r>
      <w:r>
        <w:rPr>
          <w:rFonts w:ascii="Arial" w:hAnsi="Arial" w:eastAsia="Arial"/>
          <w:b/>
          <w:i w:val="0"/>
          <w:sz w:val="22"/>
        </w:rPr>
        <w:t>83 columns</w:t>
      </w:r>
      <w:r>
        <w:rPr>
          <w:rFonts w:ascii="Arial" w:hAnsi="Arial" w:eastAsia="Arial"/>
          <w:b w:val="0"/>
          <w:i w:val="0"/>
          <w:sz w:val="22"/>
        </w:rPr>
        <w:t xml:space="preserve">, and </w:t>
      </w:r>
      <w:r>
        <w:rPr>
          <w:rFonts w:ascii="Arial" w:hAnsi="Arial" w:eastAsia="Arial"/>
          <w:b/>
          <w:i w:val="0"/>
          <w:sz w:val="22"/>
        </w:rPr>
        <w:t>3,008 county/county-equivalent GEOIDs</w:t>
      </w:r>
      <w:r>
        <w:rPr>
          <w:rFonts w:ascii="Arial" w:hAnsi="Arial" w:eastAsia="Arial"/>
          <w:b w:val="0"/>
          <w:i w:val="0"/>
          <w:sz w:val="22"/>
        </w:rPr>
        <w:t xml:space="preserve"> from </w:t>
      </w:r>
      <w:r>
        <w:rPr>
          <w:rFonts w:ascii="Arial" w:hAnsi="Arial" w:eastAsia="Arial"/>
          <w:b/>
          <w:i w:val="0"/>
          <w:sz w:val="22"/>
        </w:rPr>
        <w:t>2019-2023</w:t>
      </w:r>
      <w:r>
        <w:rPr>
          <w:rFonts w:ascii="Arial" w:hAnsi="Arial" w:eastAsia="Arial"/>
          <w:b w:val="0"/>
          <w:i w:val="0"/>
          <w:sz w:val="22"/>
        </w:rPr>
        <w:t xml:space="preserve">. Data are merged by five-digit county GEOID. The panel contains 49 state/DC labels in the final enriched file. Daily AQI monitor-derived features are available for about </w:t>
      </w:r>
      <w:r>
        <w:rPr>
          <w:rFonts w:ascii="Arial" w:hAnsi="Arial" w:eastAsia="Arial"/>
          <w:b/>
          <w:i w:val="0"/>
          <w:sz w:val="22"/>
        </w:rPr>
        <w:t>31.3%</w:t>
      </w:r>
      <w:r>
        <w:rPr>
          <w:rFonts w:ascii="Arial" w:hAnsi="Arial" w:eastAsia="Arial"/>
          <w:b w:val="0"/>
          <w:i w:val="0"/>
          <w:sz w:val="22"/>
        </w:rPr>
        <w:t xml:space="preserve"> of rows before imputation, while NOAA climate features cover about </w:t>
      </w:r>
      <w:r>
        <w:rPr>
          <w:rFonts w:ascii="Arial" w:hAnsi="Arial" w:eastAsia="Arial"/>
          <w:b/>
          <w:i w:val="0"/>
          <w:sz w:val="22"/>
        </w:rPr>
        <w:t>100.0%</w:t>
      </w:r>
      <w:r>
        <w:rPr>
          <w:rFonts w:ascii="Arial" w:hAnsi="Arial" w:eastAsia="Arial"/>
          <w:b w:val="0"/>
          <w:i w:val="0"/>
          <w:sz w:val="22"/>
        </w:rPr>
        <w:t xml:space="preserve"> of rows.</w:t>
      </w:r>
    </w:p>
    <w:tbl>
      <w:tblPr>
        <w:tblStyle w:val="TableGrid"/>
        <w:tblW w:type="dxa" w:w="9360"/>
        <w:jc w:val="left"/>
        <w:tblLayout w:type="fixed"/>
        <w:tblLook w:firstColumn="1" w:firstRow="1" w:lastColumn="0" w:lastRow="0" w:noHBand="0" w:noVBand="1" w:val="04A0"/>
      </w:tblPr>
      <w:tblGrid>
        <w:gridCol w:w="2340"/>
        <w:gridCol w:w="2340"/>
        <w:gridCol w:w="2340"/>
        <w:gridCol w:w="2340"/>
      </w:tblGrid>
      <w:tr>
        <w:tc>
          <w:tcPr>
            <w:tcW w:type="dxa" w:w="2340"/>
            <w:vAlign w:val="center"/>
            <w:tcMar>
              <w:top w:w="80" w:type="dxa"/>
              <w:start w:w="120" w:type="dxa"/>
              <w:bottom w:w="80" w:type="dxa"/>
              <w:end w:w="120" w:type="dxa"/>
            </w:tcMar>
            <w:shd w:fill="F8F9FA"/>
          </w:tcPr>
          <w:p>
            <w:pPr>
              <w:spacing w:after="0"/>
            </w:pPr>
            <w:r>
              <w:rPr>
                <w:rFonts w:ascii="Arial" w:hAnsi="Arial" w:eastAsia="Arial"/>
                <w:b/>
                <w:i w:val="0"/>
                <w:sz w:val="18"/>
              </w:rPr>
              <w:t>Source</w:t>
            </w:r>
          </w:p>
        </w:tc>
        <w:tc>
          <w:tcPr>
            <w:tcW w:type="dxa" w:w="2340"/>
            <w:vAlign w:val="center"/>
            <w:tcMar>
              <w:top w:w="80" w:type="dxa"/>
              <w:start w:w="120" w:type="dxa"/>
              <w:bottom w:w="80" w:type="dxa"/>
              <w:end w:w="120" w:type="dxa"/>
            </w:tcMar>
            <w:shd w:fill="F8F9FA"/>
          </w:tcPr>
          <w:p>
            <w:pPr>
              <w:spacing w:after="0"/>
            </w:pPr>
            <w:r>
              <w:rPr>
                <w:rFonts w:ascii="Arial" w:hAnsi="Arial" w:eastAsia="Arial"/>
                <w:b/>
                <w:i w:val="0"/>
                <w:sz w:val="18"/>
              </w:rPr>
              <w:t>Format/location</w:t>
            </w:r>
          </w:p>
        </w:tc>
        <w:tc>
          <w:tcPr>
            <w:tcW w:type="dxa" w:w="2340"/>
            <w:vAlign w:val="center"/>
            <w:tcMar>
              <w:top w:w="80" w:type="dxa"/>
              <w:start w:w="120" w:type="dxa"/>
              <w:bottom w:w="80" w:type="dxa"/>
              <w:end w:w="120" w:type="dxa"/>
            </w:tcMar>
            <w:shd w:fill="F8F9FA"/>
          </w:tcPr>
          <w:p>
            <w:pPr>
              <w:spacing w:after="0"/>
            </w:pPr>
            <w:r>
              <w:rPr>
                <w:rFonts w:ascii="Arial" w:hAnsi="Arial" w:eastAsia="Arial"/>
                <w:b/>
                <w:i w:val="0"/>
                <w:sz w:val="18"/>
              </w:rPr>
              <w:t>Important variables</w:t>
            </w:r>
          </w:p>
        </w:tc>
        <w:tc>
          <w:tcPr>
            <w:tcW w:type="dxa" w:w="2340"/>
            <w:vAlign w:val="center"/>
            <w:tcMar>
              <w:top w:w="80" w:type="dxa"/>
              <w:start w:w="120" w:type="dxa"/>
              <w:bottom w:w="80" w:type="dxa"/>
              <w:end w:w="120" w:type="dxa"/>
            </w:tcMar>
            <w:shd w:fill="F8F9FA"/>
          </w:tcPr>
          <w:p>
            <w:pPr>
              <w:spacing w:after="0"/>
            </w:pPr>
            <w:r>
              <w:rPr>
                <w:rFonts w:ascii="Arial" w:hAnsi="Arial" w:eastAsia="Arial"/>
                <w:b/>
                <w:i w:val="0"/>
                <w:sz w:val="18"/>
              </w:rPr>
              <w:t>Coverage / role</w:t>
            </w:r>
          </w:p>
        </w:tc>
      </w:tr>
      <w:tr>
        <w:tc>
          <w:tcPr>
            <w:tcW w:type="dxa" w:w="2340"/>
            <w:vAlign w:val="center"/>
            <w:tcMar>
              <w:top w:w="80" w:type="dxa"/>
              <w:start w:w="120" w:type="dxa"/>
              <w:bottom w:w="80" w:type="dxa"/>
              <w:end w:w="120" w:type="dxa"/>
            </w:tcMar>
          </w:tcPr>
          <w:p>
            <w:pPr>
              <w:spacing w:after="0"/>
            </w:pPr>
            <w:r>
              <w:rPr>
                <w:rFonts w:ascii="Arial" w:hAnsi="Arial" w:eastAsia="Arial"/>
                <w:b w:val="0"/>
                <w:i w:val="0"/>
                <w:sz w:val="17"/>
              </w:rPr>
              <w:t>CDC PLACES</w:t>
            </w:r>
          </w:p>
        </w:tc>
        <w:tc>
          <w:tcPr>
            <w:tcW w:type="dxa" w:w="2340"/>
            <w:vAlign w:val="center"/>
            <w:tcMar>
              <w:top w:w="80" w:type="dxa"/>
              <w:start w:w="120" w:type="dxa"/>
              <w:bottom w:w="80" w:type="dxa"/>
              <w:end w:w="120" w:type="dxa"/>
            </w:tcMar>
          </w:tcPr>
          <w:p>
            <w:pPr>
              <w:spacing w:after="0"/>
            </w:pPr>
            <w:r>
              <w:rPr>
                <w:rFonts w:ascii="Arial" w:hAnsi="Arial" w:eastAsia="Arial"/>
                <w:b w:val="0"/>
                <w:i w:val="0"/>
                <w:sz w:val="17"/>
              </w:rPr>
              <w:t>data.cdc.gov CSV</w:t>
            </w:r>
          </w:p>
        </w:tc>
        <w:tc>
          <w:tcPr>
            <w:tcW w:type="dxa" w:w="2340"/>
            <w:vAlign w:val="center"/>
            <w:tcMar>
              <w:top w:w="80" w:type="dxa"/>
              <w:start w:w="120" w:type="dxa"/>
              <w:bottom w:w="80" w:type="dxa"/>
              <w:end w:w="120" w:type="dxa"/>
            </w:tcMar>
          </w:tcPr>
          <w:p>
            <w:pPr>
              <w:spacing w:after="0"/>
            </w:pPr>
            <w:r>
              <w:rPr>
                <w:rFonts w:ascii="Arial" w:hAnsi="Arial" w:eastAsia="Arial"/>
                <w:b w:val="0"/>
                <w:i w:val="0"/>
                <w:sz w:val="17"/>
              </w:rPr>
              <w:t>FMD prevalence, lower/upper confidence intervals</w:t>
            </w:r>
          </w:p>
        </w:tc>
        <w:tc>
          <w:tcPr>
            <w:tcW w:type="dxa" w:w="2340"/>
            <w:vAlign w:val="center"/>
            <w:tcMar>
              <w:top w:w="80" w:type="dxa"/>
              <w:start w:w="120" w:type="dxa"/>
              <w:bottom w:w="80" w:type="dxa"/>
              <w:end w:w="120" w:type="dxa"/>
            </w:tcMar>
          </w:tcPr>
          <w:p>
            <w:pPr>
              <w:spacing w:after="0"/>
            </w:pPr>
            <w:r>
              <w:rPr>
                <w:rFonts w:ascii="Arial" w:hAnsi="Arial" w:eastAsia="Arial"/>
                <w:b w:val="0"/>
                <w:i w:val="0"/>
                <w:sz w:val="17"/>
              </w:rPr>
              <w:t>Annual county-level mental-health outcome</w:t>
            </w:r>
          </w:p>
        </w:tc>
      </w:tr>
      <w:tr>
        <w:tc>
          <w:tcPr>
            <w:tcW w:type="dxa" w:w="2340"/>
            <w:vAlign w:val="center"/>
            <w:tcMar>
              <w:top w:w="80" w:type="dxa"/>
              <w:start w:w="120" w:type="dxa"/>
              <w:bottom w:w="80" w:type="dxa"/>
              <w:end w:w="120" w:type="dxa"/>
            </w:tcMar>
          </w:tcPr>
          <w:p>
            <w:pPr>
              <w:spacing w:after="0"/>
            </w:pPr>
            <w:r>
              <w:rPr>
                <w:rFonts w:ascii="Arial" w:hAnsi="Arial" w:eastAsia="Arial"/>
                <w:b w:val="0"/>
                <w:i w:val="0"/>
                <w:sz w:val="17"/>
              </w:rPr>
              <w:t>EPA AirData annual</w:t>
            </w:r>
          </w:p>
        </w:tc>
        <w:tc>
          <w:tcPr>
            <w:tcW w:type="dxa" w:w="2340"/>
            <w:vAlign w:val="center"/>
            <w:tcMar>
              <w:top w:w="80" w:type="dxa"/>
              <w:start w:w="120" w:type="dxa"/>
              <w:bottom w:w="80" w:type="dxa"/>
              <w:end w:w="120" w:type="dxa"/>
            </w:tcMar>
          </w:tcPr>
          <w:p>
            <w:pPr>
              <w:spacing w:after="0"/>
            </w:pPr>
            <w:r>
              <w:rPr>
                <w:rFonts w:ascii="Arial" w:hAnsi="Arial" w:eastAsia="Arial"/>
                <w:b w:val="0"/>
                <w:i w:val="0"/>
                <w:sz w:val="17"/>
              </w:rPr>
              <w:t>EPA CSV</w:t>
            </w:r>
          </w:p>
        </w:tc>
        <w:tc>
          <w:tcPr>
            <w:tcW w:type="dxa" w:w="2340"/>
            <w:vAlign w:val="center"/>
            <w:tcMar>
              <w:top w:w="80" w:type="dxa"/>
              <w:start w:w="120" w:type="dxa"/>
              <w:bottom w:w="80" w:type="dxa"/>
              <w:end w:w="120" w:type="dxa"/>
            </w:tcMar>
          </w:tcPr>
          <w:p>
            <w:pPr>
              <w:spacing w:after="0"/>
            </w:pPr>
            <w:r>
              <w:rPr>
                <w:rFonts w:ascii="Arial" w:hAnsi="Arial" w:eastAsia="Arial"/>
                <w:b w:val="0"/>
                <w:i w:val="0"/>
                <w:sz w:val="17"/>
              </w:rPr>
              <w:t>Days with AQI, Max AQI, Median AQI, pollutant-defining days</w:t>
            </w:r>
          </w:p>
        </w:tc>
        <w:tc>
          <w:tcPr>
            <w:tcW w:type="dxa" w:w="2340"/>
            <w:vAlign w:val="center"/>
            <w:tcMar>
              <w:top w:w="80" w:type="dxa"/>
              <w:start w:w="120" w:type="dxa"/>
              <w:bottom w:w="80" w:type="dxa"/>
              <w:end w:w="120" w:type="dxa"/>
            </w:tcMar>
          </w:tcPr>
          <w:p>
            <w:pPr>
              <w:spacing w:after="0"/>
            </w:pPr>
            <w:r>
              <w:rPr>
                <w:rFonts w:ascii="Arial" w:hAnsi="Arial" w:eastAsia="Arial"/>
                <w:b w:val="0"/>
                <w:i w:val="0"/>
                <w:sz w:val="17"/>
              </w:rPr>
              <w:t>Annual county air-quality predictors</w:t>
            </w:r>
          </w:p>
        </w:tc>
      </w:tr>
      <w:tr>
        <w:tc>
          <w:tcPr>
            <w:tcW w:type="dxa" w:w="2340"/>
            <w:vAlign w:val="center"/>
            <w:tcMar>
              <w:top w:w="80" w:type="dxa"/>
              <w:start w:w="120" w:type="dxa"/>
              <w:bottom w:w="80" w:type="dxa"/>
              <w:end w:w="120" w:type="dxa"/>
            </w:tcMar>
          </w:tcPr>
          <w:p>
            <w:pPr>
              <w:spacing w:after="0"/>
            </w:pPr>
            <w:r>
              <w:rPr>
                <w:rFonts w:ascii="Arial" w:hAnsi="Arial" w:eastAsia="Arial"/>
                <w:b w:val="0"/>
                <w:i w:val="0"/>
                <w:sz w:val="17"/>
              </w:rPr>
              <w:t>EPA daily AQI</w:t>
            </w:r>
          </w:p>
        </w:tc>
        <w:tc>
          <w:tcPr>
            <w:tcW w:type="dxa" w:w="2340"/>
            <w:vAlign w:val="center"/>
            <w:tcMar>
              <w:top w:w="80" w:type="dxa"/>
              <w:start w:w="120" w:type="dxa"/>
              <w:bottom w:w="80" w:type="dxa"/>
              <w:end w:w="120" w:type="dxa"/>
            </w:tcMar>
          </w:tcPr>
          <w:p>
            <w:pPr>
              <w:spacing w:after="0"/>
            </w:pPr>
            <w:r>
              <w:rPr>
                <w:rFonts w:ascii="Arial" w:hAnsi="Arial" w:eastAsia="Arial"/>
                <w:b w:val="0"/>
                <w:i w:val="0"/>
                <w:sz w:val="17"/>
              </w:rPr>
              <w:t>EPA ZIP/CSV</w:t>
            </w:r>
          </w:p>
        </w:tc>
        <w:tc>
          <w:tcPr>
            <w:tcW w:type="dxa" w:w="2340"/>
            <w:vAlign w:val="center"/>
            <w:tcMar>
              <w:top w:w="80" w:type="dxa"/>
              <w:start w:w="120" w:type="dxa"/>
              <w:bottom w:w="80" w:type="dxa"/>
              <w:end w:w="120" w:type="dxa"/>
            </w:tcMar>
          </w:tcPr>
          <w:p>
            <w:pPr>
              <w:spacing w:after="0"/>
            </w:pPr>
            <w:r>
              <w:rPr>
                <w:rFonts w:ascii="Arial" w:hAnsi="Arial" w:eastAsia="Arial"/>
                <w:b w:val="0"/>
                <w:i w:val="0"/>
                <w:sz w:val="17"/>
              </w:rPr>
              <w:t>Daily AQI mean/std/p90/max, days above 100/150/200</w:t>
            </w:r>
          </w:p>
        </w:tc>
        <w:tc>
          <w:tcPr>
            <w:tcW w:type="dxa" w:w="2340"/>
            <w:vAlign w:val="center"/>
            <w:tcMar>
              <w:top w:w="80" w:type="dxa"/>
              <w:start w:w="120" w:type="dxa"/>
              <w:bottom w:w="80" w:type="dxa"/>
              <w:end w:w="120" w:type="dxa"/>
            </w:tcMar>
          </w:tcPr>
          <w:p>
            <w:pPr>
              <w:spacing w:after="0"/>
            </w:pPr>
            <w:r>
              <w:rPr>
                <w:rFonts w:ascii="Arial" w:hAnsi="Arial" w:eastAsia="Arial"/>
                <w:b w:val="0"/>
                <w:i w:val="0"/>
                <w:sz w:val="17"/>
              </w:rPr>
              <w:t>Daily exposure variability and extreme-event predictors; sparse monitor coverage</w:t>
            </w:r>
          </w:p>
        </w:tc>
      </w:tr>
      <w:tr>
        <w:tc>
          <w:tcPr>
            <w:tcW w:type="dxa" w:w="2340"/>
            <w:vAlign w:val="center"/>
            <w:tcMar>
              <w:top w:w="80" w:type="dxa"/>
              <w:start w:w="120" w:type="dxa"/>
              <w:bottom w:w="80" w:type="dxa"/>
              <w:end w:w="120" w:type="dxa"/>
            </w:tcMar>
          </w:tcPr>
          <w:p>
            <w:pPr>
              <w:spacing w:after="0"/>
            </w:pPr>
            <w:r>
              <w:rPr>
                <w:rFonts w:ascii="Arial" w:hAnsi="Arial" w:eastAsia="Arial"/>
                <w:b w:val="0"/>
                <w:i w:val="0"/>
                <w:sz w:val="17"/>
              </w:rPr>
              <w:t>ACS 5-year tables</w:t>
            </w:r>
          </w:p>
        </w:tc>
        <w:tc>
          <w:tcPr>
            <w:tcW w:type="dxa" w:w="2340"/>
            <w:vAlign w:val="center"/>
            <w:tcMar>
              <w:top w:w="80" w:type="dxa"/>
              <w:start w:w="120" w:type="dxa"/>
              <w:bottom w:w="80" w:type="dxa"/>
              <w:end w:w="120" w:type="dxa"/>
            </w:tcMar>
          </w:tcPr>
          <w:p>
            <w:pPr>
              <w:spacing w:after="0"/>
            </w:pPr>
            <w:r>
              <w:rPr>
                <w:rFonts w:ascii="Arial" w:hAnsi="Arial" w:eastAsia="Arial"/>
                <w:b w:val="0"/>
                <w:i w:val="0"/>
                <w:sz w:val="17"/>
              </w:rPr>
              <w:t>Census bulk/API files</w:t>
            </w:r>
          </w:p>
        </w:tc>
        <w:tc>
          <w:tcPr>
            <w:tcW w:type="dxa" w:w="2340"/>
            <w:vAlign w:val="center"/>
            <w:tcMar>
              <w:top w:w="80" w:type="dxa"/>
              <w:start w:w="120" w:type="dxa"/>
              <w:bottom w:w="80" w:type="dxa"/>
              <w:end w:w="120" w:type="dxa"/>
            </w:tcMar>
          </w:tcPr>
          <w:p>
            <w:pPr>
              <w:spacing w:after="0"/>
            </w:pPr>
            <w:r>
              <w:rPr>
                <w:rFonts w:ascii="Arial" w:hAnsi="Arial" w:eastAsia="Arial"/>
                <w:b w:val="0"/>
                <w:i w:val="0"/>
                <w:sz w:val="17"/>
              </w:rPr>
              <w:t>Income, poverty, unemployment, education, insurance, industry composition</w:t>
            </w:r>
          </w:p>
        </w:tc>
        <w:tc>
          <w:tcPr>
            <w:tcW w:type="dxa" w:w="2340"/>
            <w:vAlign w:val="center"/>
            <w:tcMar>
              <w:top w:w="80" w:type="dxa"/>
              <w:start w:w="120" w:type="dxa"/>
              <w:bottom w:w="80" w:type="dxa"/>
              <w:end w:w="120" w:type="dxa"/>
            </w:tcMar>
          </w:tcPr>
          <w:p>
            <w:pPr>
              <w:spacing w:after="0"/>
            </w:pPr>
            <w:r>
              <w:rPr>
                <w:rFonts w:ascii="Arial" w:hAnsi="Arial" w:eastAsia="Arial"/>
                <w:b w:val="0"/>
                <w:i w:val="0"/>
                <w:sz w:val="17"/>
              </w:rPr>
              <w:t>Socioeconomic and health-access controls</w:t>
            </w:r>
          </w:p>
        </w:tc>
      </w:tr>
      <w:tr>
        <w:tc>
          <w:tcPr>
            <w:tcW w:type="dxa" w:w="2340"/>
            <w:vAlign w:val="center"/>
            <w:tcMar>
              <w:top w:w="80" w:type="dxa"/>
              <w:start w:w="120" w:type="dxa"/>
              <w:bottom w:w="80" w:type="dxa"/>
              <w:end w:w="120" w:type="dxa"/>
            </w:tcMar>
          </w:tcPr>
          <w:p>
            <w:pPr>
              <w:spacing w:after="0"/>
            </w:pPr>
            <w:r>
              <w:rPr>
                <w:rFonts w:ascii="Arial" w:hAnsi="Arial" w:eastAsia="Arial"/>
                <w:b w:val="0"/>
                <w:i w:val="0"/>
                <w:sz w:val="17"/>
              </w:rPr>
              <w:t>NOAA Climate at a Glance</w:t>
            </w:r>
          </w:p>
        </w:tc>
        <w:tc>
          <w:tcPr>
            <w:tcW w:type="dxa" w:w="2340"/>
            <w:vAlign w:val="center"/>
            <w:tcMar>
              <w:top w:w="80" w:type="dxa"/>
              <w:start w:w="120" w:type="dxa"/>
              <w:bottom w:w="80" w:type="dxa"/>
              <w:end w:w="120" w:type="dxa"/>
            </w:tcMar>
          </w:tcPr>
          <w:p>
            <w:pPr>
              <w:spacing w:after="0"/>
            </w:pPr>
            <w:r>
              <w:rPr>
                <w:rFonts w:ascii="Arial" w:hAnsi="Arial" w:eastAsia="Arial"/>
                <w:b w:val="0"/>
                <w:i w:val="0"/>
                <w:sz w:val="17"/>
              </w:rPr>
              <w:t>JSON/CSV-derived panel</w:t>
            </w:r>
          </w:p>
        </w:tc>
        <w:tc>
          <w:tcPr>
            <w:tcW w:type="dxa" w:w="2340"/>
            <w:vAlign w:val="center"/>
            <w:tcMar>
              <w:top w:w="80" w:type="dxa"/>
              <w:start w:w="120" w:type="dxa"/>
              <w:bottom w:w="80" w:type="dxa"/>
              <w:end w:w="120" w:type="dxa"/>
            </w:tcMar>
          </w:tcPr>
          <w:p>
            <w:pPr>
              <w:spacing w:after="0"/>
            </w:pPr>
            <w:r>
              <w:rPr>
                <w:rFonts w:ascii="Arial" w:hAnsi="Arial" w:eastAsia="Arial"/>
                <w:b w:val="0"/>
                <w:i w:val="0"/>
                <w:sz w:val="17"/>
              </w:rPr>
              <w:t>Annual temperature, precipitation, historical anomalies</w:t>
            </w:r>
          </w:p>
        </w:tc>
        <w:tc>
          <w:tcPr>
            <w:tcW w:type="dxa" w:w="2340"/>
            <w:vAlign w:val="center"/>
            <w:tcMar>
              <w:top w:w="80" w:type="dxa"/>
              <w:start w:w="120" w:type="dxa"/>
              <w:bottom w:w="80" w:type="dxa"/>
              <w:end w:w="120" w:type="dxa"/>
            </w:tcMar>
          </w:tcPr>
          <w:p>
            <w:pPr>
              <w:spacing w:after="0"/>
            </w:pPr>
            <w:r>
              <w:rPr>
                <w:rFonts w:ascii="Arial" w:hAnsi="Arial" w:eastAsia="Arial"/>
                <w:b w:val="0"/>
                <w:i w:val="0"/>
                <w:sz w:val="17"/>
              </w:rPr>
              <w:t>County climate context</w:t>
            </w:r>
          </w:p>
        </w:tc>
      </w:tr>
      <w:tr>
        <w:tc>
          <w:tcPr>
            <w:tcW w:type="dxa" w:w="2340"/>
            <w:vAlign w:val="center"/>
            <w:tcMar>
              <w:top w:w="80" w:type="dxa"/>
              <w:start w:w="120" w:type="dxa"/>
              <w:bottom w:w="80" w:type="dxa"/>
              <w:end w:w="120" w:type="dxa"/>
            </w:tcMar>
          </w:tcPr>
          <w:p>
            <w:pPr>
              <w:spacing w:after="0"/>
            </w:pPr>
            <w:r>
              <w:rPr>
                <w:rFonts w:ascii="Arial" w:hAnsi="Arial" w:eastAsia="Arial"/>
                <w:b w:val="0"/>
                <w:i w:val="0"/>
                <w:sz w:val="17"/>
              </w:rPr>
              <w:t>Census county boundaries</w:t>
            </w:r>
          </w:p>
        </w:tc>
        <w:tc>
          <w:tcPr>
            <w:tcW w:type="dxa" w:w="2340"/>
            <w:vAlign w:val="center"/>
            <w:tcMar>
              <w:top w:w="80" w:type="dxa"/>
              <w:start w:w="120" w:type="dxa"/>
              <w:bottom w:w="80" w:type="dxa"/>
              <w:end w:w="120" w:type="dxa"/>
            </w:tcMar>
          </w:tcPr>
          <w:p>
            <w:pPr>
              <w:spacing w:after="0"/>
            </w:pPr>
            <w:r>
              <w:rPr>
                <w:rFonts w:ascii="Arial" w:hAnsi="Arial" w:eastAsia="Arial"/>
                <w:b w:val="0"/>
                <w:i w:val="0"/>
                <w:sz w:val="17"/>
              </w:rPr>
              <w:t>Shapefile ZIP</w:t>
            </w:r>
          </w:p>
        </w:tc>
        <w:tc>
          <w:tcPr>
            <w:tcW w:type="dxa" w:w="2340"/>
            <w:vAlign w:val="center"/>
            <w:tcMar>
              <w:top w:w="80" w:type="dxa"/>
              <w:start w:w="120" w:type="dxa"/>
              <w:bottom w:w="80" w:type="dxa"/>
              <w:end w:w="120" w:type="dxa"/>
            </w:tcMar>
          </w:tcPr>
          <w:p>
            <w:pPr>
              <w:spacing w:after="0"/>
            </w:pPr>
            <w:r>
              <w:rPr>
                <w:rFonts w:ascii="Arial" w:hAnsi="Arial" w:eastAsia="Arial"/>
                <w:b w:val="0"/>
                <w:i w:val="0"/>
                <w:sz w:val="17"/>
              </w:rPr>
              <w:t>County geometries</w:t>
            </w:r>
          </w:p>
        </w:tc>
        <w:tc>
          <w:tcPr>
            <w:tcW w:type="dxa" w:w="2340"/>
            <w:vAlign w:val="center"/>
            <w:tcMar>
              <w:top w:w="80" w:type="dxa"/>
              <w:start w:w="120" w:type="dxa"/>
              <w:bottom w:w="80" w:type="dxa"/>
              <w:end w:w="120" w:type="dxa"/>
            </w:tcMar>
          </w:tcPr>
          <w:p>
            <w:pPr>
              <w:spacing w:after="0"/>
            </w:pPr>
            <w:r>
              <w:rPr>
                <w:rFonts w:ascii="Arial" w:hAnsi="Arial" w:eastAsia="Arial"/>
                <w:b w:val="0"/>
                <w:i w:val="0"/>
                <w:sz w:val="17"/>
              </w:rPr>
              <w:t>Mapping and residual/cluster visualization</w:t>
            </w:r>
          </w:p>
        </w:tc>
      </w:tr>
    </w:tbl>
    <w:p/>
    <w:p>
      <w:pPr>
        <w:pStyle w:val="Heading1"/>
      </w:pPr>
      <w:r>
        <w:t>Feature Engineering</w:t>
      </w:r>
    </w:p>
    <w:p>
      <w:r>
        <w:rPr>
          <w:rFonts w:ascii="Arial" w:hAnsi="Arial" w:eastAsia="Arial"/>
          <w:b/>
          <w:i w:val="0"/>
          <w:sz w:val="22"/>
        </w:rPr>
        <w:t>Question: How did we get from raw data to final ML features?</w:t>
      </w:r>
    </w:p>
    <w:p>
      <w:r>
        <w:rPr>
          <w:rFonts w:ascii="Arial" w:hAnsi="Arial" w:eastAsia="Arial"/>
          <w:b/>
          <w:i w:val="0"/>
          <w:sz w:val="22"/>
        </w:rPr>
        <w:t>Answer:</w:t>
      </w:r>
      <w:r>
        <w:rPr>
          <w:rFonts w:ascii="Arial" w:hAnsi="Arial" w:eastAsia="Arial"/>
          <w:b w:val="0"/>
          <w:i w:val="0"/>
          <w:sz w:val="22"/>
        </w:rPr>
        <w:t xml:space="preserve"> We merged CDC PLACES, EPA AirData, ACS, NOAA, and Census geography by county GEOID; cleaned sentinel values; imputed missing numeric model inputs; engineered next-year FMD by shifting each county's FMD forward one year; standardized numeric features where needed; and excluded FMD/confidence intervals from clustering.</w:t>
      </w:r>
    </w:p>
    <w:p>
      <w:r>
        <w:rPr>
          <w:rFonts w:ascii="Arial" w:hAnsi="Arial" w:eastAsia="Arial"/>
          <w:b/>
          <w:i w:val="0"/>
          <w:sz w:val="22"/>
        </w:rPr>
        <w:t>Question: How did we handle noisy or missing data?</w:t>
      </w:r>
    </w:p>
    <w:p>
      <w:r>
        <w:rPr>
          <w:rFonts w:ascii="Arial" w:hAnsi="Arial" w:eastAsia="Arial"/>
          <w:b/>
          <w:i w:val="0"/>
          <w:sz w:val="22"/>
        </w:rPr>
        <w:t>Answer:</w:t>
      </w:r>
      <w:r>
        <w:rPr>
          <w:rFonts w:ascii="Arial" w:hAnsi="Arial" w:eastAsia="Arial"/>
          <w:b w:val="0"/>
          <w:i w:val="0"/>
          <w:sz w:val="22"/>
        </w:rPr>
        <w:t xml:space="preserve"> The EDA showed that daily AQI features are structurally missing in many counties because EPA monitors are sparse. We retained these features but imputed missing numeric values inside modeling pipelines and interpreted daily-AQI results cautiously. NOAA coverage was near-complete, while ACS and PLACES were harmonized to a common county-year panel.</w:t>
      </w:r>
    </w:p>
    <w:p>
      <w:pPr>
        <w:pStyle w:val="Heading2"/>
      </w:pPr>
      <w:r>
        <w:t>Integration of Jaeah's EDA Work</w:t>
      </w:r>
    </w:p>
    <w:p>
      <w:r>
        <w:rPr>
          <w:rFonts w:ascii="Arial" w:hAnsi="Arial" w:eastAsia="Arial"/>
          <w:b/>
          <w:i w:val="0"/>
          <w:sz w:val="22"/>
        </w:rPr>
        <w:t>Question: How did Jaeah's exploratory work feed into the final project?</w:t>
      </w:r>
    </w:p>
    <w:p>
      <w:r>
        <w:rPr>
          <w:rFonts w:ascii="Arial" w:hAnsi="Arial" w:eastAsia="Arial"/>
          <w:b/>
          <w:i w:val="0"/>
          <w:sz w:val="22"/>
        </w:rPr>
        <w:t>Answer:</w:t>
      </w:r>
      <w:r>
        <w:rPr>
          <w:rFonts w:ascii="Arial" w:hAnsi="Arial" w:eastAsia="Arial"/>
          <w:b w:val="0"/>
          <w:i w:val="0"/>
          <w:sz w:val="22"/>
        </w:rPr>
        <w:t xml:space="preserve"> Jaeah's EDA notebook informed the data-quality checks, rate engineering, environmental/health framing, and unsupervised county-profiling direction. Her notebook is included at notebooks/jaeah_eda.ipynb.</w:t>
      </w:r>
    </w:p>
    <w:tbl>
      <w:tblPr>
        <w:tblStyle w:val="TableGrid"/>
        <w:tblW w:type="dxa" w:w="9360"/>
        <w:jc w:val="left"/>
        <w:tblLayout w:type="fixed"/>
        <w:tblLook w:firstColumn="1" w:firstRow="1" w:lastColumn="0" w:lastRow="0" w:noHBand="0" w:noVBand="1" w:val="04A0"/>
      </w:tblPr>
      <w:tblGrid>
        <w:gridCol w:w="3120"/>
        <w:gridCol w:w="3120"/>
        <w:gridCol w:w="3120"/>
      </w:tblGrid>
      <w:tr>
        <w:tc>
          <w:tcPr>
            <w:tcW w:type="dxa" w:w="3120"/>
            <w:vAlign w:val="center"/>
            <w:tcMar>
              <w:top w:w="80" w:type="dxa"/>
              <w:start w:w="120" w:type="dxa"/>
              <w:bottom w:w="80" w:type="dxa"/>
              <w:end w:w="120" w:type="dxa"/>
            </w:tcMar>
            <w:shd w:fill="F8F9FA"/>
          </w:tcPr>
          <w:p>
            <w:pPr>
              <w:spacing w:after="0"/>
            </w:pPr>
            <w:r>
              <w:rPr>
                <w:rFonts w:ascii="Arial" w:hAnsi="Arial" w:eastAsia="Arial"/>
                <w:b/>
                <w:i w:val="0"/>
                <w:sz w:val="18"/>
              </w:rPr>
              <w:t>Jaeah EDA component</w:t>
            </w:r>
          </w:p>
        </w:tc>
        <w:tc>
          <w:tcPr>
            <w:tcW w:type="dxa" w:w="3120"/>
            <w:vAlign w:val="center"/>
            <w:tcMar>
              <w:top w:w="80" w:type="dxa"/>
              <w:start w:w="120" w:type="dxa"/>
              <w:bottom w:w="80" w:type="dxa"/>
              <w:end w:w="120" w:type="dxa"/>
            </w:tcMar>
            <w:shd w:fill="F8F9FA"/>
          </w:tcPr>
          <w:p>
            <w:pPr>
              <w:spacing w:after="0"/>
            </w:pPr>
            <w:r>
              <w:rPr>
                <w:rFonts w:ascii="Arial" w:hAnsi="Arial" w:eastAsia="Arial"/>
                <w:b/>
                <w:i w:val="0"/>
                <w:sz w:val="18"/>
              </w:rPr>
              <w:t>What it checked</w:t>
            </w:r>
          </w:p>
        </w:tc>
        <w:tc>
          <w:tcPr>
            <w:tcW w:type="dxa" w:w="3120"/>
            <w:vAlign w:val="center"/>
            <w:tcMar>
              <w:top w:w="80" w:type="dxa"/>
              <w:start w:w="120" w:type="dxa"/>
              <w:bottom w:w="80" w:type="dxa"/>
              <w:end w:w="120" w:type="dxa"/>
            </w:tcMar>
            <w:shd w:fill="F8F9FA"/>
          </w:tcPr>
          <w:p>
            <w:pPr>
              <w:spacing w:after="0"/>
            </w:pPr>
            <w:r>
              <w:rPr>
                <w:rFonts w:ascii="Arial" w:hAnsi="Arial" w:eastAsia="Arial"/>
                <w:b/>
                <w:i w:val="0"/>
                <w:sz w:val="18"/>
              </w:rPr>
              <w:t>How it is incorporated here</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Missingness audit</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Examined AQI missingness and whether merged rows had systematic gaps.</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The report explicitly discusses sparse daily AQI coverage and uses imputation rather than dropping monitor-sparse counties.</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Geographic coverage checks</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Checked state/geography representation and possible Puerto Rico/Hawaii/coverage issues.</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The final pipeline reports county-year coverage, maps residuals, and treats geographic patterns as exploratory rather than causal.</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Feature engineering rates</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Converted raw poverty/unemployment counts into intensity-style measures to avoid county-size bias.</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The final feature-engineering section emphasizes rates, standardized predictors, and leakage-safe target construction.</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Univariate and bivariate EDA</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Explored AQI distributions, socioeconomic skew, FMD outliers, environmental justice, and income/AQI/FMD relationships.</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Those exploratory patterns motivate the combined pollution + socioeconomic + climate feature representation and the cautious weak-signal interpretation.</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Spatial and temporal framing</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Explored how patterns varied over time and across places.</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The final report includes temporal next-year prediction, geographic residual mapping, and unsupervised county-profile visualizations.</w:t>
            </w:r>
          </w:p>
        </w:tc>
      </w:tr>
    </w:tbl>
    <w:p/>
    <w:p>
      <w:pPr>
        <w:pStyle w:val="Heading2"/>
      </w:pPr>
      <w:r>
        <w:t>Feature Families and Leakage Controls</w:t>
      </w:r>
    </w:p>
    <w:tbl>
      <w:tblPr>
        <w:tblStyle w:val="TableGrid"/>
        <w:tblW w:type="dxa" w:w="9360"/>
        <w:jc w:val="left"/>
        <w:tblLayout w:type="fixed"/>
        <w:tblLook w:firstColumn="1" w:firstRow="1" w:lastColumn="0" w:lastRow="0" w:noHBand="0" w:noVBand="1" w:val="04A0"/>
      </w:tblPr>
      <w:tblGrid>
        <w:gridCol w:w="3120"/>
        <w:gridCol w:w="3120"/>
        <w:gridCol w:w="3120"/>
      </w:tblGrid>
      <w:tr>
        <w:tc>
          <w:tcPr>
            <w:tcW w:type="dxa" w:w="3120"/>
            <w:vAlign w:val="center"/>
            <w:tcMar>
              <w:top w:w="80" w:type="dxa"/>
              <w:start w:w="120" w:type="dxa"/>
              <w:bottom w:w="80" w:type="dxa"/>
              <w:end w:w="120" w:type="dxa"/>
            </w:tcMar>
            <w:shd w:fill="F8F9FA"/>
          </w:tcPr>
          <w:p>
            <w:pPr>
              <w:spacing w:after="0"/>
            </w:pPr>
            <w:r>
              <w:rPr>
                <w:rFonts w:ascii="Arial" w:hAnsi="Arial" w:eastAsia="Arial"/>
                <w:b/>
                <w:i w:val="0"/>
                <w:sz w:val="18"/>
              </w:rPr>
              <w:t>Feature family</w:t>
            </w:r>
          </w:p>
        </w:tc>
        <w:tc>
          <w:tcPr>
            <w:tcW w:type="dxa" w:w="3120"/>
            <w:vAlign w:val="center"/>
            <w:tcMar>
              <w:top w:w="80" w:type="dxa"/>
              <w:start w:w="120" w:type="dxa"/>
              <w:bottom w:w="80" w:type="dxa"/>
              <w:end w:w="120" w:type="dxa"/>
            </w:tcMar>
            <w:shd w:fill="F8F9FA"/>
          </w:tcPr>
          <w:p>
            <w:pPr>
              <w:spacing w:after="0"/>
            </w:pPr>
            <w:r>
              <w:rPr>
                <w:rFonts w:ascii="Arial" w:hAnsi="Arial" w:eastAsia="Arial"/>
                <w:b/>
                <w:i w:val="0"/>
                <w:sz w:val="18"/>
              </w:rPr>
              <w:t>Examples</w:t>
            </w:r>
          </w:p>
        </w:tc>
        <w:tc>
          <w:tcPr>
            <w:tcW w:type="dxa" w:w="3120"/>
            <w:vAlign w:val="center"/>
            <w:tcMar>
              <w:top w:w="80" w:type="dxa"/>
              <w:start w:w="120" w:type="dxa"/>
              <w:bottom w:w="80" w:type="dxa"/>
              <w:end w:w="120" w:type="dxa"/>
            </w:tcMar>
            <w:shd w:fill="F8F9FA"/>
          </w:tcPr>
          <w:p>
            <w:pPr>
              <w:spacing w:after="0"/>
            </w:pPr>
            <w:r>
              <w:rPr>
                <w:rFonts w:ascii="Arial" w:hAnsi="Arial" w:eastAsia="Arial"/>
                <w:b/>
                <w:i w:val="0"/>
                <w:sz w:val="18"/>
              </w:rPr>
              <w:t>Role / leakage control</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Identifiers</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geoid, county_name, state_name, year</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Merge/split/reporting keys; not substantive predictors.</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FMD outcome</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mental_health_prevalence, lower_ci, upper_ci, next_year_fmd</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Supervised target or held-out cluster outcome; excluded from unsupervised clustering.</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Annual AQI</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Max AQI, Median AQI, category days, pollutant days</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Current-year exposure predictors.</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Daily AQI</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daily_aqi_std, daily_aqi_p90, threshold days</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Exposure variability and extreme-event predictors with sparse monitor coverage.</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ACS socioeconomic</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median_income, population, poverty_count, unemployed_count</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Community vulnerability controls.</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Education/health/industry</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pct_uninsured, pct_bachelors_or_higher, pct_manufacturing</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Access, educational attainment, and industrial-trait predictors.</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Climate</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annual_avg_temp_f, annual_precip_inches, anomalies</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Environmental context beyond AQI.</w:t>
            </w:r>
          </w:p>
        </w:tc>
      </w:tr>
    </w:tbl>
    <w:p/>
    <w:p>
      <w:pPr>
        <w:pStyle w:val="Heading1"/>
      </w:pPr>
      <w:r>
        <w:t>Part A. Supervised Learning</w:t>
      </w:r>
    </w:p>
    <w:p>
      <w:pPr>
        <w:pStyle w:val="Heading2"/>
      </w:pPr>
      <w:r>
        <w:t>Methods</w:t>
      </w:r>
    </w:p>
    <w:p>
      <w:r>
        <w:rPr>
          <w:rFonts w:ascii="Arial" w:hAnsi="Arial" w:eastAsia="Arial"/>
          <w:b/>
          <w:i w:val="0"/>
          <w:sz w:val="22"/>
        </w:rPr>
        <w:t>Question: What was the supervised workflow?</w:t>
      </w:r>
    </w:p>
    <w:p>
      <w:r>
        <w:rPr>
          <w:rFonts w:ascii="Arial" w:hAnsi="Arial" w:eastAsia="Arial"/>
          <w:b/>
          <w:i w:val="0"/>
          <w:sz w:val="22"/>
        </w:rPr>
        <w:t>Answer:</w:t>
      </w:r>
      <w:r>
        <w:rPr>
          <w:rFonts w:ascii="Arial" w:hAnsi="Arial" w:eastAsia="Arial"/>
          <w:b w:val="0"/>
          <w:i w:val="0"/>
          <w:sz w:val="22"/>
        </w:rPr>
        <w:t xml:space="preserve"> We framed supervised learning as regression: predict year </w:t>
      </w:r>
      <w:r>
        <w:rPr>
          <w:rFonts w:ascii="Arial" w:hAnsi="Arial" w:eastAsia="Arial"/>
          <w:b w:val="0"/>
          <w:i/>
          <w:sz w:val="22"/>
        </w:rPr>
        <w:t>t+1</w:t>
      </w:r>
      <w:r>
        <w:rPr>
          <w:rFonts w:ascii="Arial" w:hAnsi="Arial" w:eastAsia="Arial"/>
          <w:b w:val="0"/>
          <w:i w:val="0"/>
          <w:sz w:val="22"/>
        </w:rPr>
        <w:t xml:space="preserve"> FMD from year </w:t>
      </w:r>
      <w:r>
        <w:rPr>
          <w:rFonts w:ascii="Arial" w:hAnsi="Arial" w:eastAsia="Arial"/>
          <w:b w:val="0"/>
          <w:i/>
          <w:sz w:val="22"/>
        </w:rPr>
        <w:t>t</w:t>
      </w:r>
      <w:r>
        <w:rPr>
          <w:rFonts w:ascii="Arial" w:hAnsi="Arial" w:eastAsia="Arial"/>
          <w:b w:val="0"/>
          <w:i w:val="0"/>
          <w:sz w:val="22"/>
        </w:rPr>
        <w:t xml:space="preserve"> county-level features. The final holdout used 2022 features to predict 2023 FMD.</w:t>
      </w:r>
    </w:p>
    <w:p>
      <w:r>
        <w:rPr>
          <w:rFonts w:ascii="Arial" w:hAnsi="Arial" w:eastAsia="Arial"/>
          <w:b/>
          <w:i w:val="0"/>
          <w:sz w:val="22"/>
        </w:rPr>
        <w:t>Question: Which model families did we explore and why?</w:t>
      </w:r>
    </w:p>
    <w:p>
      <w:r>
        <w:rPr>
          <w:rFonts w:ascii="Arial" w:hAnsi="Arial" w:eastAsia="Arial"/>
          <w:b/>
          <w:i w:val="0"/>
          <w:sz w:val="22"/>
        </w:rPr>
        <w:t>Answer:</w:t>
      </w:r>
      <w:r>
        <w:rPr>
          <w:rFonts w:ascii="Arial" w:hAnsi="Arial" w:eastAsia="Arial"/>
          <w:b w:val="0"/>
          <w:i w:val="0"/>
          <w:sz w:val="22"/>
        </w:rPr>
        <w:t xml:space="preserve"> We used at least three diverse model families: a Dummy Regressor baseline, ElasticNet regularized linear regression, Random Forest bagged trees, and Gradient Boosting sequential trees. These cover baseline, linear, and nonlinear tree-ensemble mechanisms.</w:t>
      </w:r>
    </w:p>
    <w:p>
      <w:r>
        <w:rPr>
          <w:rFonts w:ascii="Arial" w:hAnsi="Arial" w:eastAsia="Arial"/>
          <w:b/>
          <w:i w:val="0"/>
          <w:sz w:val="22"/>
        </w:rPr>
        <w:t>Question: How did we tune models?</w:t>
      </w:r>
    </w:p>
    <w:p>
      <w:r>
        <w:rPr>
          <w:rFonts w:ascii="Arial" w:hAnsi="Arial" w:eastAsia="Arial"/>
          <w:b/>
          <w:i w:val="0"/>
          <w:sz w:val="22"/>
        </w:rPr>
        <w:t>Answer:</w:t>
      </w:r>
      <w:r>
        <w:rPr>
          <w:rFonts w:ascii="Arial" w:hAnsi="Arial" w:eastAsia="Arial"/>
          <w:b w:val="0"/>
          <w:i w:val="0"/>
          <w:sz w:val="22"/>
        </w:rPr>
        <w:t xml:space="preserve"> We used grouped cross-validation by feature year on the training period, then evaluated the chosen models on the 2022-to-2023 temporal holdout. Hyperparameter exploration included ElasticNet alpha/l1-ratio, Random Forest feature sampling and leaf size, and Gradient Boosting learning rate/depth/estimators.</w:t>
      </w:r>
    </w:p>
    <w:p>
      <w:pPr>
        <w:pStyle w:val="Heading2"/>
      </w:pPr>
      <w:r>
        <w:t>Supervised Evaluation: Overall Results</w:t>
      </w:r>
    </w:p>
    <w:p>
      <w:r>
        <w:rPr>
          <w:rFonts w:ascii="Arial" w:hAnsi="Arial" w:eastAsia="Arial"/>
          <w:b/>
          <w:i w:val="0"/>
          <w:sz w:val="22"/>
        </w:rPr>
        <w:t>Question: Which metrics did we use and why?</w:t>
      </w:r>
    </w:p>
    <w:p>
      <w:r>
        <w:rPr>
          <w:rFonts w:ascii="Arial" w:hAnsi="Arial" w:eastAsia="Arial"/>
          <w:b/>
          <w:i w:val="0"/>
          <w:sz w:val="22"/>
        </w:rPr>
        <w:t>Answer:</w:t>
      </w:r>
      <w:r>
        <w:rPr>
          <w:rFonts w:ascii="Arial" w:hAnsi="Arial" w:eastAsia="Arial"/>
          <w:b w:val="0"/>
          <w:i w:val="0"/>
          <w:sz w:val="22"/>
        </w:rPr>
        <w:t xml:space="preserve"> We report RMSE and MAE because FMD is continuous and measured in percentage points. RMSE penalizes large misses, MAE is easier to interpret as average absolute percentage-point error, and R² shows whether the model explains more variation than a mean baseline.</w:t>
      </w:r>
    </w:p>
    <w:p>
      <w:r>
        <w:rPr>
          <w:rFonts w:ascii="Arial" w:hAnsi="Arial" w:eastAsia="Arial"/>
          <w:b/>
          <w:i w:val="0"/>
          <w:sz w:val="22"/>
        </w:rPr>
        <w:t>Question: How did the model families compare using CV mean and standard deviation?</w:t>
      </w:r>
    </w:p>
    <w:p>
      <w:r>
        <w:rPr>
          <w:rFonts w:ascii="Arial" w:hAnsi="Arial" w:eastAsia="Arial"/>
          <w:b/>
          <w:i w:val="0"/>
          <w:sz w:val="22"/>
        </w:rPr>
        <w:t>Answer:</w:t>
      </w:r>
      <w:r>
        <w:rPr>
          <w:rFonts w:ascii="Arial" w:hAnsi="Arial" w:eastAsia="Arial"/>
          <w:b w:val="0"/>
          <w:i w:val="0"/>
          <w:sz w:val="22"/>
        </w:rPr>
        <w:t xml:space="preserve"> The Random Forest had the best holdout RMSE and the best CV RMSE mean, but the improvement over baseline was modest and uncertainty across year-based folds was large.</w:t>
      </w:r>
    </w:p>
    <w:tbl>
      <w:tblPr>
        <w:tblStyle w:val="TableGrid"/>
        <w:tblW w:type="dxa" w:w="9360"/>
        <w:jc w:val="left"/>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70"/>
            <w:vAlign w:val="center"/>
            <w:tcMar>
              <w:top w:w="80" w:type="dxa"/>
              <w:start w:w="120" w:type="dxa"/>
              <w:bottom w:w="80" w:type="dxa"/>
              <w:end w:w="120" w:type="dxa"/>
            </w:tcMar>
            <w:shd w:fill="F8F9FA"/>
          </w:tcPr>
          <w:p>
            <w:pPr>
              <w:spacing w:after="0"/>
            </w:pPr>
            <w:r>
              <w:rPr>
                <w:rFonts w:ascii="Arial" w:hAnsi="Arial" w:eastAsia="Arial"/>
                <w:b/>
                <w:i w:val="0"/>
                <w:sz w:val="16"/>
              </w:rPr>
              <w:t>Model</w:t>
            </w:r>
          </w:p>
        </w:tc>
        <w:tc>
          <w:tcPr>
            <w:tcW w:type="dxa" w:w="1170"/>
            <w:vAlign w:val="center"/>
            <w:tcMar>
              <w:top w:w="80" w:type="dxa"/>
              <w:start w:w="120" w:type="dxa"/>
              <w:bottom w:w="80" w:type="dxa"/>
              <w:end w:w="120" w:type="dxa"/>
            </w:tcMar>
            <w:shd w:fill="F8F9FA"/>
          </w:tcPr>
          <w:p>
            <w:pPr>
              <w:spacing w:after="0"/>
            </w:pPr>
            <w:r>
              <w:rPr>
                <w:rFonts w:ascii="Arial" w:hAnsi="Arial" w:eastAsia="Arial"/>
                <w:b/>
                <w:i w:val="0"/>
                <w:sz w:val="16"/>
              </w:rPr>
              <w:t>Holdout RMSE</w:t>
            </w:r>
          </w:p>
        </w:tc>
        <w:tc>
          <w:tcPr>
            <w:tcW w:type="dxa" w:w="1170"/>
            <w:vAlign w:val="center"/>
            <w:tcMar>
              <w:top w:w="80" w:type="dxa"/>
              <w:start w:w="120" w:type="dxa"/>
              <w:bottom w:w="80" w:type="dxa"/>
              <w:end w:w="120" w:type="dxa"/>
            </w:tcMar>
            <w:shd w:fill="F8F9FA"/>
          </w:tcPr>
          <w:p>
            <w:pPr>
              <w:spacing w:after="0"/>
            </w:pPr>
            <w:r>
              <w:rPr>
                <w:rFonts w:ascii="Arial" w:hAnsi="Arial" w:eastAsia="Arial"/>
                <w:b/>
                <w:i w:val="0"/>
                <w:sz w:val="16"/>
              </w:rPr>
              <w:t>Holdout MAE</w:t>
            </w:r>
          </w:p>
        </w:tc>
        <w:tc>
          <w:tcPr>
            <w:tcW w:type="dxa" w:w="1170"/>
            <w:vAlign w:val="center"/>
            <w:tcMar>
              <w:top w:w="80" w:type="dxa"/>
              <w:start w:w="120" w:type="dxa"/>
              <w:bottom w:w="80" w:type="dxa"/>
              <w:end w:w="120" w:type="dxa"/>
            </w:tcMar>
            <w:shd w:fill="F8F9FA"/>
          </w:tcPr>
          <w:p>
            <w:pPr>
              <w:spacing w:after="0"/>
            </w:pPr>
            <w:r>
              <w:rPr>
                <w:rFonts w:ascii="Arial" w:hAnsi="Arial" w:eastAsia="Arial"/>
                <w:b/>
                <w:i w:val="0"/>
                <w:sz w:val="16"/>
              </w:rPr>
              <w:t>Holdout R2</w:t>
            </w:r>
          </w:p>
        </w:tc>
        <w:tc>
          <w:tcPr>
            <w:tcW w:type="dxa" w:w="1170"/>
            <w:vAlign w:val="center"/>
            <w:tcMar>
              <w:top w:w="80" w:type="dxa"/>
              <w:start w:w="120" w:type="dxa"/>
              <w:bottom w:w="80" w:type="dxa"/>
              <w:end w:w="120" w:type="dxa"/>
            </w:tcMar>
            <w:shd w:fill="F8F9FA"/>
          </w:tcPr>
          <w:p>
            <w:pPr>
              <w:spacing w:after="0"/>
            </w:pPr>
            <w:r>
              <w:rPr>
                <w:rFonts w:ascii="Arial" w:hAnsi="Arial" w:eastAsia="Arial"/>
                <w:b/>
                <w:i w:val="0"/>
                <w:sz w:val="16"/>
              </w:rPr>
              <w:t>CV RMSE mean</w:t>
            </w:r>
          </w:p>
        </w:tc>
        <w:tc>
          <w:tcPr>
            <w:tcW w:type="dxa" w:w="1170"/>
            <w:vAlign w:val="center"/>
            <w:tcMar>
              <w:top w:w="80" w:type="dxa"/>
              <w:start w:w="120" w:type="dxa"/>
              <w:bottom w:w="80" w:type="dxa"/>
              <w:end w:w="120" w:type="dxa"/>
            </w:tcMar>
            <w:shd w:fill="F8F9FA"/>
          </w:tcPr>
          <w:p>
            <w:pPr>
              <w:spacing w:after="0"/>
            </w:pPr>
            <w:r>
              <w:rPr>
                <w:rFonts w:ascii="Arial" w:hAnsi="Arial" w:eastAsia="Arial"/>
                <w:b/>
                <w:i w:val="0"/>
                <w:sz w:val="16"/>
              </w:rPr>
              <w:t>CV RMSE SD</w:t>
            </w:r>
          </w:p>
        </w:tc>
        <w:tc>
          <w:tcPr>
            <w:tcW w:type="dxa" w:w="1170"/>
            <w:vAlign w:val="center"/>
            <w:tcMar>
              <w:top w:w="80" w:type="dxa"/>
              <w:start w:w="120" w:type="dxa"/>
              <w:bottom w:w="80" w:type="dxa"/>
              <w:end w:w="120" w:type="dxa"/>
            </w:tcMar>
            <w:shd w:fill="F8F9FA"/>
          </w:tcPr>
          <w:p>
            <w:pPr>
              <w:spacing w:after="0"/>
            </w:pPr>
            <w:r>
              <w:rPr>
                <w:rFonts w:ascii="Arial" w:hAnsi="Arial" w:eastAsia="Arial"/>
                <w:b/>
                <w:i w:val="0"/>
                <w:sz w:val="16"/>
              </w:rPr>
              <w:t>CV R2 mean</w:t>
            </w:r>
          </w:p>
        </w:tc>
        <w:tc>
          <w:tcPr>
            <w:tcW w:type="dxa" w:w="1170"/>
            <w:vAlign w:val="center"/>
            <w:tcMar>
              <w:top w:w="80" w:type="dxa"/>
              <w:start w:w="120" w:type="dxa"/>
              <w:bottom w:w="80" w:type="dxa"/>
              <w:end w:w="120" w:type="dxa"/>
            </w:tcMar>
            <w:shd w:fill="F8F9FA"/>
          </w:tcPr>
          <w:p>
            <w:pPr>
              <w:spacing w:after="0"/>
            </w:pPr>
            <w:r>
              <w:rPr>
                <w:rFonts w:ascii="Arial" w:hAnsi="Arial" w:eastAsia="Arial"/>
                <w:b/>
                <w:i w:val="0"/>
                <w:sz w:val="16"/>
              </w:rPr>
              <w:t>CV R2 SD</w:t>
            </w:r>
          </w:p>
        </w:tc>
      </w:tr>
      <w:tr>
        <w:tc>
          <w:tcPr>
            <w:tcW w:type="dxa" w:w="1170"/>
            <w:vAlign w:val="center"/>
            <w:tcMar>
              <w:top w:w="80" w:type="dxa"/>
              <w:start w:w="120" w:type="dxa"/>
              <w:bottom w:w="80" w:type="dxa"/>
              <w:end w:w="120" w:type="dxa"/>
            </w:tcMar>
          </w:tcPr>
          <w:p>
            <w:pPr>
              <w:spacing w:after="0"/>
            </w:pPr>
            <w:r>
              <w:rPr>
                <w:rFonts w:ascii="Arial" w:hAnsi="Arial" w:eastAsia="Arial"/>
                <w:b w:val="0"/>
                <w:i w:val="0"/>
                <w:sz w:val="15"/>
              </w:rPr>
              <w:t>Random Forest tuned</w:t>
            </w:r>
          </w:p>
        </w:tc>
        <w:tc>
          <w:tcPr>
            <w:tcW w:type="dxa" w:w="1170"/>
            <w:vAlign w:val="center"/>
            <w:tcMar>
              <w:top w:w="80" w:type="dxa"/>
              <w:start w:w="120" w:type="dxa"/>
              <w:bottom w:w="80" w:type="dxa"/>
              <w:end w:w="120" w:type="dxa"/>
            </w:tcMar>
          </w:tcPr>
          <w:p>
            <w:pPr>
              <w:spacing w:after="0"/>
            </w:pPr>
            <w:r>
              <w:rPr>
                <w:rFonts w:ascii="Arial" w:hAnsi="Arial" w:eastAsia="Arial"/>
                <w:b w:val="0"/>
                <w:i w:val="0"/>
                <w:sz w:val="15"/>
              </w:rPr>
              <w:t>1.98</w:t>
            </w:r>
          </w:p>
        </w:tc>
        <w:tc>
          <w:tcPr>
            <w:tcW w:type="dxa" w:w="1170"/>
            <w:vAlign w:val="center"/>
            <w:tcMar>
              <w:top w:w="80" w:type="dxa"/>
              <w:start w:w="120" w:type="dxa"/>
              <w:bottom w:w="80" w:type="dxa"/>
              <w:end w:w="120" w:type="dxa"/>
            </w:tcMar>
          </w:tcPr>
          <w:p>
            <w:pPr>
              <w:spacing w:after="0"/>
            </w:pPr>
            <w:r>
              <w:rPr>
                <w:rFonts w:ascii="Arial" w:hAnsi="Arial" w:eastAsia="Arial"/>
                <w:b w:val="0"/>
                <w:i w:val="0"/>
                <w:sz w:val="15"/>
              </w:rPr>
              <w:t>1.65</w:t>
            </w:r>
          </w:p>
        </w:tc>
        <w:tc>
          <w:tcPr>
            <w:tcW w:type="dxa" w:w="1170"/>
            <w:vAlign w:val="center"/>
            <w:tcMar>
              <w:top w:w="80" w:type="dxa"/>
              <w:start w:w="120" w:type="dxa"/>
              <w:bottom w:w="80" w:type="dxa"/>
              <w:end w:w="120" w:type="dxa"/>
            </w:tcMar>
          </w:tcPr>
          <w:p>
            <w:pPr>
              <w:spacing w:after="0"/>
            </w:pPr>
            <w:r>
              <w:rPr>
                <w:rFonts w:ascii="Arial" w:hAnsi="Arial" w:eastAsia="Arial"/>
                <w:b w:val="0"/>
                <w:i w:val="0"/>
                <w:sz w:val="15"/>
              </w:rPr>
              <w:t>-0.02</w:t>
            </w:r>
          </w:p>
        </w:tc>
        <w:tc>
          <w:tcPr>
            <w:tcW w:type="dxa" w:w="1170"/>
            <w:vAlign w:val="center"/>
            <w:tcMar>
              <w:top w:w="80" w:type="dxa"/>
              <w:start w:w="120" w:type="dxa"/>
              <w:bottom w:w="80" w:type="dxa"/>
              <w:end w:w="120" w:type="dxa"/>
            </w:tcMar>
          </w:tcPr>
          <w:p>
            <w:pPr>
              <w:spacing w:after="0"/>
            </w:pPr>
            <w:r>
              <w:rPr>
                <w:rFonts w:ascii="Arial" w:hAnsi="Arial" w:eastAsia="Arial"/>
                <w:b w:val="0"/>
                <w:i w:val="0"/>
                <w:sz w:val="15"/>
              </w:rPr>
              <w:t>2.02</w:t>
            </w:r>
          </w:p>
        </w:tc>
        <w:tc>
          <w:tcPr>
            <w:tcW w:type="dxa" w:w="1170"/>
            <w:vAlign w:val="center"/>
            <w:tcMar>
              <w:top w:w="80" w:type="dxa"/>
              <w:start w:w="120" w:type="dxa"/>
              <w:bottom w:w="80" w:type="dxa"/>
              <w:end w:w="120" w:type="dxa"/>
            </w:tcMar>
          </w:tcPr>
          <w:p>
            <w:pPr>
              <w:spacing w:after="0"/>
            </w:pPr>
            <w:r>
              <w:rPr>
                <w:rFonts w:ascii="Arial" w:hAnsi="Arial" w:eastAsia="Arial"/>
                <w:b w:val="0"/>
                <w:i w:val="0"/>
                <w:sz w:val="15"/>
              </w:rPr>
              <w:t>0.63</w:t>
            </w:r>
          </w:p>
        </w:tc>
        <w:tc>
          <w:tcPr>
            <w:tcW w:type="dxa" w:w="1170"/>
            <w:vAlign w:val="center"/>
            <w:tcMar>
              <w:top w:w="80" w:type="dxa"/>
              <w:start w:w="120" w:type="dxa"/>
              <w:bottom w:w="80" w:type="dxa"/>
              <w:end w:w="120" w:type="dxa"/>
            </w:tcMar>
          </w:tcPr>
          <w:p>
            <w:pPr>
              <w:spacing w:after="0"/>
            </w:pPr>
            <w:r>
              <w:rPr>
                <w:rFonts w:ascii="Arial" w:hAnsi="Arial" w:eastAsia="Arial"/>
                <w:b w:val="0"/>
                <w:i w:val="0"/>
                <w:sz w:val="15"/>
              </w:rPr>
              <w:t>0.01</w:t>
            </w:r>
          </w:p>
        </w:tc>
        <w:tc>
          <w:tcPr>
            <w:tcW w:type="dxa" w:w="1170"/>
            <w:vAlign w:val="center"/>
            <w:tcMar>
              <w:top w:w="80" w:type="dxa"/>
              <w:start w:w="120" w:type="dxa"/>
              <w:bottom w:w="80" w:type="dxa"/>
              <w:end w:w="120" w:type="dxa"/>
            </w:tcMar>
          </w:tcPr>
          <w:p>
            <w:pPr>
              <w:spacing w:after="0"/>
            </w:pPr>
            <w:r>
              <w:rPr>
                <w:rFonts w:ascii="Arial" w:hAnsi="Arial" w:eastAsia="Arial"/>
                <w:b w:val="0"/>
                <w:i w:val="0"/>
                <w:sz w:val="15"/>
              </w:rPr>
              <w:t>0.50</w:t>
            </w:r>
          </w:p>
        </w:tc>
      </w:tr>
      <w:tr>
        <w:tc>
          <w:tcPr>
            <w:tcW w:type="dxa" w:w="1170"/>
            <w:vAlign w:val="center"/>
            <w:tcMar>
              <w:top w:w="80" w:type="dxa"/>
              <w:start w:w="120" w:type="dxa"/>
              <w:bottom w:w="80" w:type="dxa"/>
              <w:end w:w="120" w:type="dxa"/>
            </w:tcMar>
          </w:tcPr>
          <w:p>
            <w:pPr>
              <w:spacing w:after="0"/>
            </w:pPr>
            <w:r>
              <w:rPr>
                <w:rFonts w:ascii="Arial" w:hAnsi="Arial" w:eastAsia="Arial"/>
                <w:b w:val="0"/>
                <w:i w:val="0"/>
                <w:sz w:val="15"/>
              </w:rPr>
              <w:t>Gradient Boosting tuned</w:t>
            </w:r>
          </w:p>
        </w:tc>
        <w:tc>
          <w:tcPr>
            <w:tcW w:type="dxa" w:w="1170"/>
            <w:vAlign w:val="center"/>
            <w:tcMar>
              <w:top w:w="80" w:type="dxa"/>
              <w:start w:w="120" w:type="dxa"/>
              <w:bottom w:w="80" w:type="dxa"/>
              <w:end w:w="120" w:type="dxa"/>
            </w:tcMar>
          </w:tcPr>
          <w:p>
            <w:pPr>
              <w:spacing w:after="0"/>
            </w:pPr>
            <w:r>
              <w:rPr>
                <w:rFonts w:ascii="Arial" w:hAnsi="Arial" w:eastAsia="Arial"/>
                <w:b w:val="0"/>
                <w:i w:val="0"/>
                <w:sz w:val="15"/>
              </w:rPr>
              <w:t>2.30</w:t>
            </w:r>
          </w:p>
        </w:tc>
        <w:tc>
          <w:tcPr>
            <w:tcW w:type="dxa" w:w="1170"/>
            <w:vAlign w:val="center"/>
            <w:tcMar>
              <w:top w:w="80" w:type="dxa"/>
              <w:start w:w="120" w:type="dxa"/>
              <w:bottom w:w="80" w:type="dxa"/>
              <w:end w:w="120" w:type="dxa"/>
            </w:tcMar>
          </w:tcPr>
          <w:p>
            <w:pPr>
              <w:spacing w:after="0"/>
            </w:pPr>
            <w:r>
              <w:rPr>
                <w:rFonts w:ascii="Arial" w:hAnsi="Arial" w:eastAsia="Arial"/>
                <w:b w:val="0"/>
                <w:i w:val="0"/>
                <w:sz w:val="15"/>
              </w:rPr>
              <w:t>1.91</w:t>
            </w:r>
          </w:p>
        </w:tc>
        <w:tc>
          <w:tcPr>
            <w:tcW w:type="dxa" w:w="1170"/>
            <w:vAlign w:val="center"/>
            <w:tcMar>
              <w:top w:w="80" w:type="dxa"/>
              <w:start w:w="120" w:type="dxa"/>
              <w:bottom w:w="80" w:type="dxa"/>
              <w:end w:w="120" w:type="dxa"/>
            </w:tcMar>
          </w:tcPr>
          <w:p>
            <w:pPr>
              <w:spacing w:after="0"/>
            </w:pPr>
            <w:r>
              <w:rPr>
                <w:rFonts w:ascii="Arial" w:hAnsi="Arial" w:eastAsia="Arial"/>
                <w:b w:val="0"/>
                <w:i w:val="0"/>
                <w:sz w:val="15"/>
              </w:rPr>
              <w:t>-0.37</w:t>
            </w:r>
          </w:p>
        </w:tc>
        <w:tc>
          <w:tcPr>
            <w:tcW w:type="dxa" w:w="1170"/>
            <w:vAlign w:val="center"/>
            <w:tcMar>
              <w:top w:w="80" w:type="dxa"/>
              <w:start w:w="120" w:type="dxa"/>
              <w:bottom w:w="80" w:type="dxa"/>
              <w:end w:w="120" w:type="dxa"/>
            </w:tcMar>
          </w:tcPr>
          <w:p>
            <w:pPr>
              <w:spacing w:after="0"/>
            </w:pPr>
            <w:r>
              <w:rPr>
                <w:rFonts w:ascii="Arial" w:hAnsi="Arial" w:eastAsia="Arial"/>
                <w:b w:val="0"/>
                <w:i w:val="0"/>
                <w:sz w:val="15"/>
              </w:rPr>
              <w:t>2.16</w:t>
            </w:r>
          </w:p>
        </w:tc>
        <w:tc>
          <w:tcPr>
            <w:tcW w:type="dxa" w:w="1170"/>
            <w:vAlign w:val="center"/>
            <w:tcMar>
              <w:top w:w="80" w:type="dxa"/>
              <w:start w:w="120" w:type="dxa"/>
              <w:bottom w:w="80" w:type="dxa"/>
              <w:end w:w="120" w:type="dxa"/>
            </w:tcMar>
          </w:tcPr>
          <w:p>
            <w:pPr>
              <w:spacing w:after="0"/>
            </w:pPr>
            <w:r>
              <w:rPr>
                <w:rFonts w:ascii="Arial" w:hAnsi="Arial" w:eastAsia="Arial"/>
                <w:b w:val="0"/>
                <w:i w:val="0"/>
                <w:sz w:val="15"/>
              </w:rPr>
              <w:t>0.49</w:t>
            </w:r>
          </w:p>
        </w:tc>
        <w:tc>
          <w:tcPr>
            <w:tcW w:type="dxa" w:w="1170"/>
            <w:vAlign w:val="center"/>
            <w:tcMar>
              <w:top w:w="80" w:type="dxa"/>
              <w:start w:w="120" w:type="dxa"/>
              <w:bottom w:w="80" w:type="dxa"/>
              <w:end w:w="120" w:type="dxa"/>
            </w:tcMar>
          </w:tcPr>
          <w:p>
            <w:pPr>
              <w:spacing w:after="0"/>
            </w:pPr>
            <w:r>
              <w:rPr>
                <w:rFonts w:ascii="Arial" w:hAnsi="Arial" w:eastAsia="Arial"/>
                <w:b w:val="0"/>
                <w:i w:val="0"/>
                <w:sz w:val="15"/>
              </w:rPr>
              <w:t>-0.09</w:t>
            </w:r>
          </w:p>
        </w:tc>
        <w:tc>
          <w:tcPr>
            <w:tcW w:type="dxa" w:w="1170"/>
            <w:vAlign w:val="center"/>
            <w:tcMar>
              <w:top w:w="80" w:type="dxa"/>
              <w:start w:w="120" w:type="dxa"/>
              <w:bottom w:w="80" w:type="dxa"/>
              <w:end w:w="120" w:type="dxa"/>
            </w:tcMar>
          </w:tcPr>
          <w:p>
            <w:pPr>
              <w:spacing w:after="0"/>
            </w:pPr>
            <w:r>
              <w:rPr>
                <w:rFonts w:ascii="Arial" w:hAnsi="Arial" w:eastAsia="Arial"/>
                <w:b w:val="0"/>
                <w:i w:val="0"/>
                <w:sz w:val="15"/>
              </w:rPr>
              <w:t>0.44</w:t>
            </w:r>
          </w:p>
        </w:tc>
      </w:tr>
      <w:tr>
        <w:tc>
          <w:tcPr>
            <w:tcW w:type="dxa" w:w="1170"/>
            <w:vAlign w:val="center"/>
            <w:tcMar>
              <w:top w:w="80" w:type="dxa"/>
              <w:start w:w="120" w:type="dxa"/>
              <w:bottom w:w="80" w:type="dxa"/>
              <w:end w:w="120" w:type="dxa"/>
            </w:tcMar>
          </w:tcPr>
          <w:p>
            <w:pPr>
              <w:spacing w:after="0"/>
            </w:pPr>
            <w:r>
              <w:rPr>
                <w:rFonts w:ascii="Arial" w:hAnsi="Arial" w:eastAsia="Arial"/>
                <w:b w:val="0"/>
                <w:i w:val="0"/>
                <w:sz w:val="15"/>
              </w:rPr>
              <w:t>ElasticNet tuned</w:t>
            </w:r>
          </w:p>
        </w:tc>
        <w:tc>
          <w:tcPr>
            <w:tcW w:type="dxa" w:w="1170"/>
            <w:vAlign w:val="center"/>
            <w:tcMar>
              <w:top w:w="80" w:type="dxa"/>
              <w:start w:w="120" w:type="dxa"/>
              <w:bottom w:w="80" w:type="dxa"/>
              <w:end w:w="120" w:type="dxa"/>
            </w:tcMar>
          </w:tcPr>
          <w:p>
            <w:pPr>
              <w:spacing w:after="0"/>
            </w:pPr>
            <w:r>
              <w:rPr>
                <w:rFonts w:ascii="Arial" w:hAnsi="Arial" w:eastAsia="Arial"/>
                <w:b w:val="0"/>
                <w:i w:val="0"/>
                <w:sz w:val="15"/>
              </w:rPr>
              <w:t>2.31</w:t>
            </w:r>
          </w:p>
        </w:tc>
        <w:tc>
          <w:tcPr>
            <w:tcW w:type="dxa" w:w="1170"/>
            <w:vAlign w:val="center"/>
            <w:tcMar>
              <w:top w:w="80" w:type="dxa"/>
              <w:start w:w="120" w:type="dxa"/>
              <w:bottom w:w="80" w:type="dxa"/>
              <w:end w:w="120" w:type="dxa"/>
            </w:tcMar>
          </w:tcPr>
          <w:p>
            <w:pPr>
              <w:spacing w:after="0"/>
            </w:pPr>
            <w:r>
              <w:rPr>
                <w:rFonts w:ascii="Arial" w:hAnsi="Arial" w:eastAsia="Arial"/>
                <w:b w:val="0"/>
                <w:i w:val="0"/>
                <w:sz w:val="15"/>
              </w:rPr>
              <w:t>1.97</w:t>
            </w:r>
          </w:p>
        </w:tc>
        <w:tc>
          <w:tcPr>
            <w:tcW w:type="dxa" w:w="1170"/>
            <w:vAlign w:val="center"/>
            <w:tcMar>
              <w:top w:w="80" w:type="dxa"/>
              <w:start w:w="120" w:type="dxa"/>
              <w:bottom w:w="80" w:type="dxa"/>
              <w:end w:w="120" w:type="dxa"/>
            </w:tcMar>
          </w:tcPr>
          <w:p>
            <w:pPr>
              <w:spacing w:after="0"/>
            </w:pPr>
            <w:r>
              <w:rPr>
                <w:rFonts w:ascii="Arial" w:hAnsi="Arial" w:eastAsia="Arial"/>
                <w:b w:val="0"/>
                <w:i w:val="0"/>
                <w:sz w:val="15"/>
              </w:rPr>
              <w:t>-0.38</w:t>
            </w:r>
          </w:p>
        </w:tc>
        <w:tc>
          <w:tcPr>
            <w:tcW w:type="dxa" w:w="1170"/>
            <w:vAlign w:val="center"/>
            <w:tcMar>
              <w:top w:w="80" w:type="dxa"/>
              <w:start w:w="120" w:type="dxa"/>
              <w:bottom w:w="80" w:type="dxa"/>
              <w:end w:w="120" w:type="dxa"/>
            </w:tcMar>
          </w:tcPr>
          <w:p>
            <w:pPr>
              <w:spacing w:after="0"/>
            </w:pPr>
            <w:r>
              <w:rPr>
                <w:rFonts w:ascii="Arial" w:hAnsi="Arial" w:eastAsia="Arial"/>
                <w:b w:val="0"/>
                <w:i w:val="0"/>
                <w:sz w:val="15"/>
              </w:rPr>
              <w:t>2.32</w:t>
            </w:r>
          </w:p>
        </w:tc>
        <w:tc>
          <w:tcPr>
            <w:tcW w:type="dxa" w:w="1170"/>
            <w:vAlign w:val="center"/>
            <w:tcMar>
              <w:top w:w="80" w:type="dxa"/>
              <w:start w:w="120" w:type="dxa"/>
              <w:bottom w:w="80" w:type="dxa"/>
              <w:end w:w="120" w:type="dxa"/>
            </w:tcMar>
          </w:tcPr>
          <w:p>
            <w:pPr>
              <w:spacing w:after="0"/>
            </w:pPr>
            <w:r>
              <w:rPr>
                <w:rFonts w:ascii="Arial" w:hAnsi="Arial" w:eastAsia="Arial"/>
                <w:b w:val="0"/>
                <w:i w:val="0"/>
                <w:sz w:val="15"/>
              </w:rPr>
              <w:t>0.59</w:t>
            </w:r>
          </w:p>
        </w:tc>
        <w:tc>
          <w:tcPr>
            <w:tcW w:type="dxa" w:w="1170"/>
            <w:vAlign w:val="center"/>
            <w:tcMar>
              <w:top w:w="80" w:type="dxa"/>
              <w:start w:w="120" w:type="dxa"/>
              <w:bottom w:w="80" w:type="dxa"/>
              <w:end w:w="120" w:type="dxa"/>
            </w:tcMar>
          </w:tcPr>
          <w:p>
            <w:pPr>
              <w:spacing w:after="0"/>
            </w:pPr>
            <w:r>
              <w:rPr>
                <w:rFonts w:ascii="Arial" w:hAnsi="Arial" w:eastAsia="Arial"/>
                <w:b w:val="0"/>
                <w:i w:val="0"/>
                <w:sz w:val="15"/>
              </w:rPr>
              <w:t>-0.27</w:t>
            </w:r>
          </w:p>
        </w:tc>
        <w:tc>
          <w:tcPr>
            <w:tcW w:type="dxa" w:w="1170"/>
            <w:vAlign w:val="center"/>
            <w:tcMar>
              <w:top w:w="80" w:type="dxa"/>
              <w:start w:w="120" w:type="dxa"/>
              <w:bottom w:w="80" w:type="dxa"/>
              <w:end w:w="120" w:type="dxa"/>
            </w:tcMar>
          </w:tcPr>
          <w:p>
            <w:pPr>
              <w:spacing w:after="0"/>
            </w:pPr>
            <w:r>
              <w:rPr>
                <w:rFonts w:ascii="Arial" w:hAnsi="Arial" w:eastAsia="Arial"/>
                <w:b w:val="0"/>
                <w:i w:val="0"/>
                <w:sz w:val="15"/>
              </w:rPr>
              <w:t>0.55</w:t>
            </w:r>
          </w:p>
        </w:tc>
      </w:tr>
      <w:tr>
        <w:tc>
          <w:tcPr>
            <w:tcW w:type="dxa" w:w="1170"/>
            <w:vAlign w:val="center"/>
            <w:tcMar>
              <w:top w:w="80" w:type="dxa"/>
              <w:start w:w="120" w:type="dxa"/>
              <w:bottom w:w="80" w:type="dxa"/>
              <w:end w:w="120" w:type="dxa"/>
            </w:tcMar>
          </w:tcPr>
          <w:p>
            <w:pPr>
              <w:spacing w:after="0"/>
            </w:pPr>
            <w:r>
              <w:rPr>
                <w:rFonts w:ascii="Arial" w:hAnsi="Arial" w:eastAsia="Arial"/>
                <w:b w:val="0"/>
                <w:i w:val="0"/>
                <w:sz w:val="15"/>
              </w:rPr>
              <w:t>Dummy mean baseline</w:t>
            </w:r>
          </w:p>
        </w:tc>
        <w:tc>
          <w:tcPr>
            <w:tcW w:type="dxa" w:w="1170"/>
            <w:vAlign w:val="center"/>
            <w:tcMar>
              <w:top w:w="80" w:type="dxa"/>
              <w:start w:w="120" w:type="dxa"/>
              <w:bottom w:w="80" w:type="dxa"/>
              <w:end w:w="120" w:type="dxa"/>
            </w:tcMar>
          </w:tcPr>
          <w:p>
            <w:pPr>
              <w:spacing w:after="0"/>
            </w:pPr>
            <w:r>
              <w:rPr>
                <w:rFonts w:ascii="Arial" w:hAnsi="Arial" w:eastAsia="Arial"/>
                <w:b w:val="0"/>
                <w:i w:val="0"/>
                <w:sz w:val="15"/>
              </w:rPr>
              <w:t>2.43</w:t>
            </w:r>
          </w:p>
        </w:tc>
        <w:tc>
          <w:tcPr>
            <w:tcW w:type="dxa" w:w="1170"/>
            <w:vAlign w:val="center"/>
            <w:tcMar>
              <w:top w:w="80" w:type="dxa"/>
              <w:start w:w="120" w:type="dxa"/>
              <w:bottom w:w="80" w:type="dxa"/>
              <w:end w:w="120" w:type="dxa"/>
            </w:tcMar>
          </w:tcPr>
          <w:p>
            <w:pPr>
              <w:spacing w:after="0"/>
            </w:pPr>
            <w:r>
              <w:rPr>
                <w:rFonts w:ascii="Arial" w:hAnsi="Arial" w:eastAsia="Arial"/>
                <w:b w:val="0"/>
                <w:i w:val="0"/>
                <w:sz w:val="15"/>
              </w:rPr>
              <w:t>1.95</w:t>
            </w:r>
          </w:p>
        </w:tc>
        <w:tc>
          <w:tcPr>
            <w:tcW w:type="dxa" w:w="1170"/>
            <w:vAlign w:val="center"/>
            <w:tcMar>
              <w:top w:w="80" w:type="dxa"/>
              <w:start w:w="120" w:type="dxa"/>
              <w:bottom w:w="80" w:type="dxa"/>
              <w:end w:w="120" w:type="dxa"/>
            </w:tcMar>
          </w:tcPr>
          <w:p>
            <w:pPr>
              <w:spacing w:after="0"/>
            </w:pPr>
            <w:r>
              <w:rPr>
                <w:rFonts w:ascii="Arial" w:hAnsi="Arial" w:eastAsia="Arial"/>
                <w:b w:val="0"/>
                <w:i w:val="0"/>
                <w:sz w:val="15"/>
              </w:rPr>
              <w:t>-0.54</w:t>
            </w:r>
          </w:p>
        </w:tc>
        <w:tc>
          <w:tcPr>
            <w:tcW w:type="dxa" w:w="1170"/>
            <w:vAlign w:val="center"/>
            <w:tcMar>
              <w:top w:w="80" w:type="dxa"/>
              <w:start w:w="120" w:type="dxa"/>
              <w:bottom w:w="80" w:type="dxa"/>
              <w:end w:w="120" w:type="dxa"/>
            </w:tcMar>
          </w:tcPr>
          <w:p>
            <w:pPr>
              <w:spacing w:after="0"/>
            </w:pPr>
            <w:r>
              <w:rPr>
                <w:rFonts w:ascii="Arial" w:hAnsi="Arial" w:eastAsia="Arial"/>
                <w:b w:val="0"/>
                <w:i w:val="0"/>
                <w:sz w:val="15"/>
              </w:rPr>
              <w:t>2.73</w:t>
            </w:r>
          </w:p>
        </w:tc>
        <w:tc>
          <w:tcPr>
            <w:tcW w:type="dxa" w:w="1170"/>
            <w:vAlign w:val="center"/>
            <w:tcMar>
              <w:top w:w="80" w:type="dxa"/>
              <w:start w:w="120" w:type="dxa"/>
              <w:bottom w:w="80" w:type="dxa"/>
              <w:end w:w="120" w:type="dxa"/>
            </w:tcMar>
          </w:tcPr>
          <w:p>
            <w:pPr>
              <w:spacing w:after="0"/>
            </w:pPr>
            <w:r>
              <w:rPr>
                <w:rFonts w:ascii="Arial" w:hAnsi="Arial" w:eastAsia="Arial"/>
                <w:b w:val="0"/>
                <w:i w:val="0"/>
                <w:sz w:val="15"/>
              </w:rPr>
              <w:t>0.46</w:t>
            </w:r>
          </w:p>
        </w:tc>
        <w:tc>
          <w:tcPr>
            <w:tcW w:type="dxa" w:w="1170"/>
            <w:vAlign w:val="center"/>
            <w:tcMar>
              <w:top w:w="80" w:type="dxa"/>
              <w:start w:w="120" w:type="dxa"/>
              <w:bottom w:w="80" w:type="dxa"/>
              <w:end w:w="120" w:type="dxa"/>
            </w:tcMar>
          </w:tcPr>
          <w:p>
            <w:pPr>
              <w:spacing w:after="0"/>
            </w:pPr>
            <w:r>
              <w:rPr>
                <w:rFonts w:ascii="Arial" w:hAnsi="Arial" w:eastAsia="Arial"/>
                <w:b w:val="0"/>
                <w:i w:val="0"/>
                <w:sz w:val="15"/>
              </w:rPr>
              <w:t>-0.70</w:t>
            </w:r>
          </w:p>
        </w:tc>
        <w:tc>
          <w:tcPr>
            <w:tcW w:type="dxa" w:w="1170"/>
            <w:vAlign w:val="center"/>
            <w:tcMar>
              <w:top w:w="80" w:type="dxa"/>
              <w:start w:w="120" w:type="dxa"/>
              <w:bottom w:w="80" w:type="dxa"/>
              <w:end w:w="120" w:type="dxa"/>
            </w:tcMar>
          </w:tcPr>
          <w:p>
            <w:pPr>
              <w:spacing w:after="0"/>
            </w:pPr>
            <w:r>
              <w:rPr>
                <w:rFonts w:ascii="Arial" w:hAnsi="Arial" w:eastAsia="Arial"/>
                <w:b w:val="0"/>
                <w:i w:val="0"/>
                <w:sz w:val="15"/>
              </w:rPr>
              <w:t>0.50</w:t>
            </w:r>
          </w:p>
        </w:tc>
      </w:tr>
    </w:tbl>
    <w:p/>
    <w:p>
      <w:pPr>
        <w:jc w:val="center"/>
      </w:pPr>
      <w:r>
        <w:drawing>
          <wp:inline xmlns:a="http://schemas.openxmlformats.org/drawingml/2006/main" xmlns:pic="http://schemas.openxmlformats.org/drawingml/2006/picture">
            <wp:extent cx="5897880" cy="3229430"/>
            <wp:docPr id="1" name="Picture 1"/>
            <wp:cNvGraphicFramePr>
              <a:graphicFrameLocks noChangeAspect="1"/>
            </wp:cNvGraphicFramePr>
            <a:graphic>
              <a:graphicData uri="http://schemas.openxmlformats.org/drawingml/2006/picture">
                <pic:pic>
                  <pic:nvPicPr>
                    <pic:cNvPr id="0" name="figure_01_supervised_model_comparison.png"/>
                    <pic:cNvPicPr/>
                  </pic:nvPicPr>
                  <pic:blipFill>
                    <a:blip r:embed="rId9"/>
                    <a:stretch>
                      <a:fillRect/>
                    </a:stretch>
                  </pic:blipFill>
                  <pic:spPr>
                    <a:xfrm>
                      <a:off x="0" y="0"/>
                      <a:ext cx="5897880" cy="3229430"/>
                    </a:xfrm>
                    <a:prstGeom prst="rect"/>
                  </pic:spPr>
                </pic:pic>
              </a:graphicData>
            </a:graphic>
          </wp:inline>
        </w:drawing>
      </w:r>
    </w:p>
    <w:p>
      <w:pPr>
        <w:spacing w:after="200"/>
        <w:jc w:val="center"/>
      </w:pPr>
      <w:r>
        <w:rPr>
          <w:rFonts w:ascii="Arial" w:hAnsi="Arial" w:eastAsia="Arial"/>
          <w:b w:val="0"/>
          <w:i w:val="0"/>
          <w:sz w:val="18"/>
        </w:rPr>
        <w:t>Figure 1. Supervised model comparison with CV mean and SD.</w:t>
      </w:r>
    </w:p>
    <w:p>
      <w:pPr>
        <w:jc w:val="center"/>
      </w:pPr>
      <w:r>
        <w:drawing>
          <wp:inline xmlns:a="http://schemas.openxmlformats.org/drawingml/2006/main" xmlns:pic="http://schemas.openxmlformats.org/drawingml/2006/picture">
            <wp:extent cx="5897880" cy="2527309"/>
            <wp:docPr id="2" name="Picture 2"/>
            <wp:cNvGraphicFramePr>
              <a:graphicFrameLocks noChangeAspect="1"/>
            </wp:cNvGraphicFramePr>
            <a:graphic>
              <a:graphicData uri="http://schemas.openxmlformats.org/drawingml/2006/picture">
                <pic:pic>
                  <pic:nvPicPr>
                    <pic:cNvPr id="0" name="figure_02_predictions_residuals.png"/>
                    <pic:cNvPicPr/>
                  </pic:nvPicPr>
                  <pic:blipFill>
                    <a:blip r:embed="rId10"/>
                    <a:stretch>
                      <a:fillRect/>
                    </a:stretch>
                  </pic:blipFill>
                  <pic:spPr>
                    <a:xfrm>
                      <a:off x="0" y="0"/>
                      <a:ext cx="5897880" cy="2527309"/>
                    </a:xfrm>
                    <a:prstGeom prst="rect"/>
                  </pic:spPr>
                </pic:pic>
              </a:graphicData>
            </a:graphic>
          </wp:inline>
        </w:drawing>
      </w:r>
    </w:p>
    <w:p>
      <w:pPr>
        <w:spacing w:after="200"/>
        <w:jc w:val="center"/>
      </w:pPr>
      <w:r>
        <w:rPr>
          <w:rFonts w:ascii="Arial" w:hAnsi="Arial" w:eastAsia="Arial"/>
          <w:b w:val="0"/>
          <w:i w:val="0"/>
          <w:sz w:val="18"/>
        </w:rPr>
        <w:t>Figure 2. Predicted vs. actual FMD and residual distribution.</w:t>
      </w:r>
    </w:p>
    <w:p>
      <w:pPr>
        <w:jc w:val="center"/>
      </w:pPr>
      <w:r>
        <w:drawing>
          <wp:inline xmlns:a="http://schemas.openxmlformats.org/drawingml/2006/main" xmlns:pic="http://schemas.openxmlformats.org/drawingml/2006/picture">
            <wp:extent cx="5897880" cy="3733115"/>
            <wp:docPr id="3" name="Picture 3"/>
            <wp:cNvGraphicFramePr>
              <a:graphicFrameLocks noChangeAspect="1"/>
            </wp:cNvGraphicFramePr>
            <a:graphic>
              <a:graphicData uri="http://schemas.openxmlformats.org/drawingml/2006/picture">
                <pic:pic>
                  <pic:nvPicPr>
                    <pic:cNvPr id="0" name="figure_03_residual_map.png"/>
                    <pic:cNvPicPr/>
                  </pic:nvPicPr>
                  <pic:blipFill>
                    <a:blip r:embed="rId11"/>
                    <a:stretch>
                      <a:fillRect/>
                    </a:stretch>
                  </pic:blipFill>
                  <pic:spPr>
                    <a:xfrm>
                      <a:off x="0" y="0"/>
                      <a:ext cx="5897880" cy="3733115"/>
                    </a:xfrm>
                    <a:prstGeom prst="rect"/>
                  </pic:spPr>
                </pic:pic>
              </a:graphicData>
            </a:graphic>
          </wp:inline>
        </w:drawing>
      </w:r>
    </w:p>
    <w:p>
      <w:pPr>
        <w:spacing w:after="200"/>
        <w:jc w:val="center"/>
      </w:pPr>
      <w:r>
        <w:rPr>
          <w:rFonts w:ascii="Arial" w:hAnsi="Arial" w:eastAsia="Arial"/>
          <w:b w:val="0"/>
          <w:i w:val="0"/>
          <w:sz w:val="18"/>
        </w:rPr>
        <w:t>Figure 3. Geographic residual map from project Census boundaries and model predictions.</w:t>
      </w:r>
    </w:p>
    <w:p>
      <w:pPr>
        <w:pStyle w:val="Heading2"/>
      </w:pPr>
      <w:r>
        <w:t>Feature Importance and Ablation</w:t>
      </w:r>
    </w:p>
    <w:p>
      <w:r>
        <w:rPr>
          <w:rFonts w:ascii="Arial" w:hAnsi="Arial" w:eastAsia="Arial"/>
          <w:b/>
          <w:i w:val="0"/>
          <w:sz w:val="22"/>
        </w:rPr>
        <w:t>Question: Which features contributed to the best supervised model?</w:t>
      </w:r>
    </w:p>
    <w:p>
      <w:r>
        <w:rPr>
          <w:rFonts w:ascii="Arial" w:hAnsi="Arial" w:eastAsia="Arial"/>
          <w:b/>
          <w:i w:val="0"/>
          <w:sz w:val="22"/>
        </w:rPr>
        <w:t>Answer:</w:t>
      </w:r>
      <w:r>
        <w:rPr>
          <w:rFonts w:ascii="Arial" w:hAnsi="Arial" w:eastAsia="Arial"/>
          <w:b w:val="0"/>
          <w:i w:val="0"/>
          <w:sz w:val="22"/>
        </w:rPr>
        <w:t xml:space="preserve"> Random Forest feature importance ranked education and climate variables highly, including bachelor-degree share, temperature anomaly, lower educational attainment, high-school attainment, annual temperature, and median income. AQI features were present but did not dominate the model.</w:t>
      </w:r>
    </w:p>
    <w:p>
      <w:r>
        <w:rPr>
          <w:rFonts w:ascii="Arial" w:hAnsi="Arial" w:eastAsia="Arial"/>
          <w:b/>
          <w:i w:val="0"/>
          <w:sz w:val="22"/>
        </w:rPr>
        <w:t>Question: What did the ablation analysis show?</w:t>
      </w:r>
    </w:p>
    <w:p>
      <w:r>
        <w:rPr>
          <w:rFonts w:ascii="Arial" w:hAnsi="Arial" w:eastAsia="Arial"/>
          <w:b/>
          <w:i w:val="0"/>
          <w:sz w:val="22"/>
        </w:rPr>
        <w:t>Answer:</w:t>
      </w:r>
      <w:r>
        <w:rPr>
          <w:rFonts w:ascii="Arial" w:hAnsi="Arial" w:eastAsia="Arial"/>
          <w:b w:val="0"/>
          <w:i w:val="0"/>
          <w:sz w:val="22"/>
        </w:rPr>
        <w:t xml:space="preserve"> Removing education and health-access features increased RMSE the most. Some pollution/climate feature removals did not worsen holdout RMSE in this split, which supports the cautious conclusion that current county-level AQI variables are not strong standalone predictors of next-year FMD.</w:t>
      </w:r>
    </w:p>
    <w:tbl>
      <w:tblPr>
        <w:tblStyle w:val="TableGrid"/>
        <w:tblW w:type="dxa" w:w="9360"/>
        <w:jc w:val="left"/>
        <w:tblLayout w:type="fixed"/>
        <w:tblLook w:firstColumn="1" w:firstRow="1" w:lastColumn="0" w:lastRow="0" w:noHBand="0" w:noVBand="1" w:val="04A0"/>
      </w:tblPr>
      <w:tblGrid>
        <w:gridCol w:w="2340"/>
        <w:gridCol w:w="2340"/>
        <w:gridCol w:w="2340"/>
        <w:gridCol w:w="2340"/>
      </w:tblGrid>
      <w:tr>
        <w:tc>
          <w:tcPr>
            <w:tcW w:type="dxa" w:w="2340"/>
            <w:vAlign w:val="center"/>
            <w:tcMar>
              <w:top w:w="80" w:type="dxa"/>
              <w:start w:w="120" w:type="dxa"/>
              <w:bottom w:w="80" w:type="dxa"/>
              <w:end w:w="120" w:type="dxa"/>
            </w:tcMar>
            <w:shd w:fill="F8F9FA"/>
          </w:tcPr>
          <w:p>
            <w:pPr>
              <w:spacing w:after="0"/>
            </w:pPr>
            <w:r>
              <w:rPr>
                <w:rFonts w:ascii="Arial" w:hAnsi="Arial" w:eastAsia="Arial"/>
                <w:b/>
                <w:i w:val="0"/>
                <w:sz w:val="18"/>
              </w:rPr>
              <w:t>Removed feature family</w:t>
            </w:r>
          </w:p>
        </w:tc>
        <w:tc>
          <w:tcPr>
            <w:tcW w:type="dxa" w:w="2340"/>
            <w:vAlign w:val="center"/>
            <w:tcMar>
              <w:top w:w="80" w:type="dxa"/>
              <w:start w:w="120" w:type="dxa"/>
              <w:bottom w:w="80" w:type="dxa"/>
              <w:end w:w="120" w:type="dxa"/>
            </w:tcMar>
            <w:shd w:fill="F8F9FA"/>
          </w:tcPr>
          <w:p>
            <w:pPr>
              <w:spacing w:after="0"/>
            </w:pPr>
            <w:r>
              <w:rPr>
                <w:rFonts w:ascii="Arial" w:hAnsi="Arial" w:eastAsia="Arial"/>
                <w:b/>
                <w:i w:val="0"/>
                <w:sz w:val="18"/>
              </w:rPr>
              <w:t>Features removed</w:t>
            </w:r>
          </w:p>
        </w:tc>
        <w:tc>
          <w:tcPr>
            <w:tcW w:type="dxa" w:w="2340"/>
            <w:vAlign w:val="center"/>
            <w:tcMar>
              <w:top w:w="80" w:type="dxa"/>
              <w:start w:w="120" w:type="dxa"/>
              <w:bottom w:w="80" w:type="dxa"/>
              <w:end w:w="120" w:type="dxa"/>
            </w:tcMar>
            <w:shd w:fill="F8F9FA"/>
          </w:tcPr>
          <w:p>
            <w:pPr>
              <w:spacing w:after="0"/>
            </w:pPr>
            <w:r>
              <w:rPr>
                <w:rFonts w:ascii="Arial" w:hAnsi="Arial" w:eastAsia="Arial"/>
                <w:b/>
                <w:i w:val="0"/>
                <w:sz w:val="18"/>
              </w:rPr>
              <w:t>Holdout RMSE</w:t>
            </w:r>
          </w:p>
        </w:tc>
        <w:tc>
          <w:tcPr>
            <w:tcW w:type="dxa" w:w="2340"/>
            <w:vAlign w:val="center"/>
            <w:tcMar>
              <w:top w:w="80" w:type="dxa"/>
              <w:start w:w="120" w:type="dxa"/>
              <w:bottom w:w="80" w:type="dxa"/>
              <w:end w:w="120" w:type="dxa"/>
            </w:tcMar>
            <w:shd w:fill="F8F9FA"/>
          </w:tcPr>
          <w:p>
            <w:pPr>
              <w:spacing w:after="0"/>
            </w:pPr>
            <w:r>
              <w:rPr>
                <w:rFonts w:ascii="Arial" w:hAnsi="Arial" w:eastAsia="Arial"/>
                <w:b/>
                <w:i w:val="0"/>
                <w:sz w:val="18"/>
              </w:rPr>
              <w:t>RMSE delta</w:t>
            </w:r>
          </w:p>
        </w:tc>
      </w:tr>
      <w:tr>
        <w:tc>
          <w:tcPr>
            <w:tcW w:type="dxa" w:w="2340"/>
            <w:vAlign w:val="center"/>
            <w:tcMar>
              <w:top w:w="80" w:type="dxa"/>
              <w:start w:w="120" w:type="dxa"/>
              <w:bottom w:w="80" w:type="dxa"/>
              <w:end w:w="120" w:type="dxa"/>
            </w:tcMar>
          </w:tcPr>
          <w:p>
            <w:pPr>
              <w:spacing w:after="0"/>
            </w:pPr>
            <w:r>
              <w:rPr>
                <w:rFonts w:ascii="Arial" w:hAnsi="Arial" w:eastAsia="Arial"/>
                <w:b w:val="0"/>
                <w:i w:val="0"/>
                <w:sz w:val="17"/>
              </w:rPr>
              <w:t>Education and health access</w:t>
            </w:r>
          </w:p>
        </w:tc>
        <w:tc>
          <w:tcPr>
            <w:tcW w:type="dxa" w:w="2340"/>
            <w:vAlign w:val="center"/>
            <w:tcMar>
              <w:top w:w="80" w:type="dxa"/>
              <w:start w:w="120" w:type="dxa"/>
              <w:bottom w:w="80" w:type="dxa"/>
              <w:end w:w="120" w:type="dxa"/>
            </w:tcMar>
          </w:tcPr>
          <w:p>
            <w:pPr>
              <w:spacing w:after="0"/>
            </w:pPr>
            <w:r>
              <w:rPr>
                <w:rFonts w:ascii="Arial" w:hAnsi="Arial" w:eastAsia="Arial"/>
                <w:b w:val="0"/>
                <w:i w:val="0"/>
                <w:sz w:val="17"/>
              </w:rPr>
              <w:t>5</w:t>
            </w:r>
          </w:p>
        </w:tc>
        <w:tc>
          <w:tcPr>
            <w:tcW w:type="dxa" w:w="2340"/>
            <w:vAlign w:val="center"/>
            <w:tcMar>
              <w:top w:w="80" w:type="dxa"/>
              <w:start w:w="120" w:type="dxa"/>
              <w:bottom w:w="80" w:type="dxa"/>
              <w:end w:w="120" w:type="dxa"/>
            </w:tcMar>
          </w:tcPr>
          <w:p>
            <w:pPr>
              <w:spacing w:after="0"/>
            </w:pPr>
            <w:r>
              <w:rPr>
                <w:rFonts w:ascii="Arial" w:hAnsi="Arial" w:eastAsia="Arial"/>
                <w:b w:val="0"/>
                <w:i w:val="0"/>
                <w:sz w:val="17"/>
              </w:rPr>
              <w:t>2.06</w:t>
            </w:r>
          </w:p>
        </w:tc>
        <w:tc>
          <w:tcPr>
            <w:tcW w:type="dxa" w:w="2340"/>
            <w:vAlign w:val="center"/>
            <w:tcMar>
              <w:top w:w="80" w:type="dxa"/>
              <w:start w:w="120" w:type="dxa"/>
              <w:bottom w:w="80" w:type="dxa"/>
              <w:end w:w="120" w:type="dxa"/>
            </w:tcMar>
          </w:tcPr>
          <w:p>
            <w:pPr>
              <w:spacing w:after="0"/>
            </w:pPr>
            <w:r>
              <w:rPr>
                <w:rFonts w:ascii="Arial" w:hAnsi="Arial" w:eastAsia="Arial"/>
                <w:b w:val="0"/>
                <w:i w:val="0"/>
                <w:sz w:val="17"/>
              </w:rPr>
              <w:t>0.08</w:t>
            </w:r>
          </w:p>
        </w:tc>
      </w:tr>
      <w:tr>
        <w:tc>
          <w:tcPr>
            <w:tcW w:type="dxa" w:w="2340"/>
            <w:vAlign w:val="center"/>
            <w:tcMar>
              <w:top w:w="80" w:type="dxa"/>
              <w:start w:w="120" w:type="dxa"/>
              <w:bottom w:w="80" w:type="dxa"/>
              <w:end w:w="120" w:type="dxa"/>
            </w:tcMar>
          </w:tcPr>
          <w:p>
            <w:pPr>
              <w:spacing w:after="0"/>
            </w:pPr>
            <w:r>
              <w:rPr>
                <w:rFonts w:ascii="Arial" w:hAnsi="Arial" w:eastAsia="Arial"/>
                <w:b w:val="0"/>
                <w:i w:val="0"/>
                <w:sz w:val="17"/>
              </w:rPr>
              <w:t>Industry composition</w:t>
            </w:r>
          </w:p>
        </w:tc>
        <w:tc>
          <w:tcPr>
            <w:tcW w:type="dxa" w:w="2340"/>
            <w:vAlign w:val="center"/>
            <w:tcMar>
              <w:top w:w="80" w:type="dxa"/>
              <w:start w:w="120" w:type="dxa"/>
              <w:bottom w:w="80" w:type="dxa"/>
              <w:end w:w="120" w:type="dxa"/>
            </w:tcMar>
          </w:tcPr>
          <w:p>
            <w:pPr>
              <w:spacing w:after="0"/>
            </w:pPr>
            <w:r>
              <w:rPr>
                <w:rFonts w:ascii="Arial" w:hAnsi="Arial" w:eastAsia="Arial"/>
                <w:b w:val="0"/>
                <w:i w:val="0"/>
                <w:sz w:val="17"/>
              </w:rPr>
              <w:t>13</w:t>
            </w:r>
          </w:p>
        </w:tc>
        <w:tc>
          <w:tcPr>
            <w:tcW w:type="dxa" w:w="2340"/>
            <w:vAlign w:val="center"/>
            <w:tcMar>
              <w:top w:w="80" w:type="dxa"/>
              <w:start w:w="120" w:type="dxa"/>
              <w:bottom w:w="80" w:type="dxa"/>
              <w:end w:w="120" w:type="dxa"/>
            </w:tcMar>
          </w:tcPr>
          <w:p>
            <w:pPr>
              <w:spacing w:after="0"/>
            </w:pPr>
            <w:r>
              <w:rPr>
                <w:rFonts w:ascii="Arial" w:hAnsi="Arial" w:eastAsia="Arial"/>
                <w:b w:val="0"/>
                <w:i w:val="0"/>
                <w:sz w:val="17"/>
              </w:rPr>
              <w:t>2.01</w:t>
            </w:r>
          </w:p>
        </w:tc>
        <w:tc>
          <w:tcPr>
            <w:tcW w:type="dxa" w:w="2340"/>
            <w:vAlign w:val="center"/>
            <w:tcMar>
              <w:top w:w="80" w:type="dxa"/>
              <w:start w:w="120" w:type="dxa"/>
              <w:bottom w:w="80" w:type="dxa"/>
              <w:end w:w="120" w:type="dxa"/>
            </w:tcMar>
          </w:tcPr>
          <w:p>
            <w:pPr>
              <w:spacing w:after="0"/>
            </w:pPr>
            <w:r>
              <w:rPr>
                <w:rFonts w:ascii="Arial" w:hAnsi="Arial" w:eastAsia="Arial"/>
                <w:b w:val="0"/>
                <w:i w:val="0"/>
                <w:sz w:val="17"/>
              </w:rPr>
              <w:t>0.03</w:t>
            </w:r>
          </w:p>
        </w:tc>
      </w:tr>
      <w:tr>
        <w:tc>
          <w:tcPr>
            <w:tcW w:type="dxa" w:w="2340"/>
            <w:vAlign w:val="center"/>
            <w:tcMar>
              <w:top w:w="80" w:type="dxa"/>
              <w:start w:w="120" w:type="dxa"/>
              <w:bottom w:w="80" w:type="dxa"/>
              <w:end w:w="120" w:type="dxa"/>
            </w:tcMar>
          </w:tcPr>
          <w:p>
            <w:pPr>
              <w:spacing w:after="0"/>
            </w:pPr>
            <w:r>
              <w:rPr>
                <w:rFonts w:ascii="Arial" w:hAnsi="Arial" w:eastAsia="Arial"/>
                <w:b w:val="0"/>
                <w:i w:val="0"/>
                <w:sz w:val="17"/>
              </w:rPr>
              <w:t>Annual AQI</w:t>
            </w:r>
          </w:p>
        </w:tc>
        <w:tc>
          <w:tcPr>
            <w:tcW w:type="dxa" w:w="2340"/>
            <w:vAlign w:val="center"/>
            <w:tcMar>
              <w:top w:w="80" w:type="dxa"/>
              <w:start w:w="120" w:type="dxa"/>
              <w:bottom w:w="80" w:type="dxa"/>
              <w:end w:w="120" w:type="dxa"/>
            </w:tcMar>
          </w:tcPr>
          <w:p>
            <w:pPr>
              <w:spacing w:after="0"/>
            </w:pPr>
            <w:r>
              <w:rPr>
                <w:rFonts w:ascii="Arial" w:hAnsi="Arial" w:eastAsia="Arial"/>
                <w:b w:val="0"/>
                <w:i w:val="0"/>
                <w:sz w:val="17"/>
              </w:rPr>
              <w:t>15</w:t>
            </w:r>
          </w:p>
        </w:tc>
        <w:tc>
          <w:tcPr>
            <w:tcW w:type="dxa" w:w="2340"/>
            <w:vAlign w:val="center"/>
            <w:tcMar>
              <w:top w:w="80" w:type="dxa"/>
              <w:start w:w="120" w:type="dxa"/>
              <w:bottom w:w="80" w:type="dxa"/>
              <w:end w:w="120" w:type="dxa"/>
            </w:tcMar>
          </w:tcPr>
          <w:p>
            <w:pPr>
              <w:spacing w:after="0"/>
            </w:pPr>
            <w:r>
              <w:rPr>
                <w:rFonts w:ascii="Arial" w:hAnsi="Arial" w:eastAsia="Arial"/>
                <w:b w:val="0"/>
                <w:i w:val="0"/>
                <w:sz w:val="17"/>
              </w:rPr>
              <w:t>1.99</w:t>
            </w:r>
          </w:p>
        </w:tc>
        <w:tc>
          <w:tcPr>
            <w:tcW w:type="dxa" w:w="2340"/>
            <w:vAlign w:val="center"/>
            <w:tcMar>
              <w:top w:w="80" w:type="dxa"/>
              <w:start w:w="120" w:type="dxa"/>
              <w:bottom w:w="80" w:type="dxa"/>
              <w:end w:w="120" w:type="dxa"/>
            </w:tcMar>
          </w:tcPr>
          <w:p>
            <w:pPr>
              <w:spacing w:after="0"/>
            </w:pPr>
            <w:r>
              <w:rPr>
                <w:rFonts w:ascii="Arial" w:hAnsi="Arial" w:eastAsia="Arial"/>
                <w:b w:val="0"/>
                <w:i w:val="0"/>
                <w:sz w:val="17"/>
              </w:rPr>
              <w:t>0.01</w:t>
            </w:r>
          </w:p>
        </w:tc>
      </w:tr>
      <w:tr>
        <w:tc>
          <w:tcPr>
            <w:tcW w:type="dxa" w:w="2340"/>
            <w:vAlign w:val="center"/>
            <w:tcMar>
              <w:top w:w="80" w:type="dxa"/>
              <w:start w:w="120" w:type="dxa"/>
              <w:bottom w:w="80" w:type="dxa"/>
              <w:end w:w="120" w:type="dxa"/>
            </w:tcMar>
          </w:tcPr>
          <w:p>
            <w:pPr>
              <w:spacing w:after="0"/>
            </w:pPr>
            <w:r>
              <w:rPr>
                <w:rFonts w:ascii="Arial" w:hAnsi="Arial" w:eastAsia="Arial"/>
                <w:b w:val="0"/>
                <w:i w:val="0"/>
                <w:sz w:val="17"/>
              </w:rPr>
              <w:t>None (full model)</w:t>
            </w:r>
          </w:p>
        </w:tc>
        <w:tc>
          <w:tcPr>
            <w:tcW w:type="dxa" w:w="2340"/>
            <w:vAlign w:val="center"/>
            <w:tcMar>
              <w:top w:w="80" w:type="dxa"/>
              <w:start w:w="120" w:type="dxa"/>
              <w:bottom w:w="80" w:type="dxa"/>
              <w:end w:w="120" w:type="dxa"/>
            </w:tcMar>
          </w:tcPr>
          <w:p>
            <w:pPr>
              <w:spacing w:after="0"/>
            </w:pPr>
            <w:r>
              <w:rPr>
                <w:rFonts w:ascii="Arial" w:hAnsi="Arial" w:eastAsia="Arial"/>
                <w:b w:val="0"/>
                <w:i w:val="0"/>
                <w:sz w:val="17"/>
              </w:rPr>
              <w:t>0</w:t>
            </w:r>
          </w:p>
        </w:tc>
        <w:tc>
          <w:tcPr>
            <w:tcW w:type="dxa" w:w="2340"/>
            <w:vAlign w:val="center"/>
            <w:tcMar>
              <w:top w:w="80" w:type="dxa"/>
              <w:start w:w="120" w:type="dxa"/>
              <w:bottom w:w="80" w:type="dxa"/>
              <w:end w:w="120" w:type="dxa"/>
            </w:tcMar>
          </w:tcPr>
          <w:p>
            <w:pPr>
              <w:spacing w:after="0"/>
            </w:pPr>
            <w:r>
              <w:rPr>
                <w:rFonts w:ascii="Arial" w:hAnsi="Arial" w:eastAsia="Arial"/>
                <w:b w:val="0"/>
                <w:i w:val="0"/>
                <w:sz w:val="17"/>
              </w:rPr>
              <w:t>1.98</w:t>
            </w:r>
          </w:p>
        </w:tc>
        <w:tc>
          <w:tcPr>
            <w:tcW w:type="dxa" w:w="2340"/>
            <w:vAlign w:val="center"/>
            <w:tcMar>
              <w:top w:w="80" w:type="dxa"/>
              <w:start w:w="120" w:type="dxa"/>
              <w:bottom w:w="80" w:type="dxa"/>
              <w:end w:w="120" w:type="dxa"/>
            </w:tcMar>
          </w:tcPr>
          <w:p>
            <w:pPr>
              <w:spacing w:after="0"/>
            </w:pPr>
            <w:r>
              <w:rPr>
                <w:rFonts w:ascii="Arial" w:hAnsi="Arial" w:eastAsia="Arial"/>
                <w:b w:val="0"/>
                <w:i w:val="0"/>
                <w:sz w:val="17"/>
              </w:rPr>
              <w:t>0.00</w:t>
            </w:r>
          </w:p>
        </w:tc>
      </w:tr>
      <w:tr>
        <w:tc>
          <w:tcPr>
            <w:tcW w:type="dxa" w:w="2340"/>
            <w:vAlign w:val="center"/>
            <w:tcMar>
              <w:top w:w="80" w:type="dxa"/>
              <w:start w:w="120" w:type="dxa"/>
              <w:bottom w:w="80" w:type="dxa"/>
              <w:end w:w="120" w:type="dxa"/>
            </w:tcMar>
          </w:tcPr>
          <w:p>
            <w:pPr>
              <w:spacing w:after="0"/>
            </w:pPr>
            <w:r>
              <w:rPr>
                <w:rFonts w:ascii="Arial" w:hAnsi="Arial" w:eastAsia="Arial"/>
                <w:b w:val="0"/>
                <w:i w:val="0"/>
                <w:sz w:val="17"/>
              </w:rPr>
              <w:t>Daily AQI exposure</w:t>
            </w:r>
          </w:p>
        </w:tc>
        <w:tc>
          <w:tcPr>
            <w:tcW w:type="dxa" w:w="2340"/>
            <w:vAlign w:val="center"/>
            <w:tcMar>
              <w:top w:w="80" w:type="dxa"/>
              <w:start w:w="120" w:type="dxa"/>
              <w:bottom w:w="80" w:type="dxa"/>
              <w:end w:w="120" w:type="dxa"/>
            </w:tcMar>
          </w:tcPr>
          <w:p>
            <w:pPr>
              <w:spacing w:after="0"/>
            </w:pPr>
            <w:r>
              <w:rPr>
                <w:rFonts w:ascii="Arial" w:hAnsi="Arial" w:eastAsia="Arial"/>
                <w:b w:val="0"/>
                <w:i w:val="0"/>
                <w:sz w:val="17"/>
              </w:rPr>
              <w:t>25</w:t>
            </w:r>
          </w:p>
        </w:tc>
        <w:tc>
          <w:tcPr>
            <w:tcW w:type="dxa" w:w="2340"/>
            <w:vAlign w:val="center"/>
            <w:tcMar>
              <w:top w:w="80" w:type="dxa"/>
              <w:start w:w="120" w:type="dxa"/>
              <w:bottom w:w="80" w:type="dxa"/>
              <w:end w:w="120" w:type="dxa"/>
            </w:tcMar>
          </w:tcPr>
          <w:p>
            <w:pPr>
              <w:spacing w:after="0"/>
            </w:pPr>
            <w:r>
              <w:rPr>
                <w:rFonts w:ascii="Arial" w:hAnsi="Arial" w:eastAsia="Arial"/>
                <w:b w:val="0"/>
                <w:i w:val="0"/>
                <w:sz w:val="17"/>
              </w:rPr>
              <w:t>1.98</w:t>
            </w:r>
          </w:p>
        </w:tc>
        <w:tc>
          <w:tcPr>
            <w:tcW w:type="dxa" w:w="2340"/>
            <w:vAlign w:val="center"/>
            <w:tcMar>
              <w:top w:w="80" w:type="dxa"/>
              <w:start w:w="120" w:type="dxa"/>
              <w:bottom w:w="80" w:type="dxa"/>
              <w:end w:w="120" w:type="dxa"/>
            </w:tcMar>
          </w:tcPr>
          <w:p>
            <w:pPr>
              <w:spacing w:after="0"/>
            </w:pPr>
            <w:r>
              <w:rPr>
                <w:rFonts w:ascii="Arial" w:hAnsi="Arial" w:eastAsia="Arial"/>
                <w:b w:val="0"/>
                <w:i w:val="0"/>
                <w:sz w:val="17"/>
              </w:rPr>
              <w:t>-0.00</w:t>
            </w:r>
          </w:p>
        </w:tc>
      </w:tr>
      <w:tr>
        <w:tc>
          <w:tcPr>
            <w:tcW w:type="dxa" w:w="2340"/>
            <w:vAlign w:val="center"/>
            <w:tcMar>
              <w:top w:w="80" w:type="dxa"/>
              <w:start w:w="120" w:type="dxa"/>
              <w:bottom w:w="80" w:type="dxa"/>
              <w:end w:w="120" w:type="dxa"/>
            </w:tcMar>
          </w:tcPr>
          <w:p>
            <w:pPr>
              <w:spacing w:after="0"/>
            </w:pPr>
            <w:r>
              <w:rPr>
                <w:rFonts w:ascii="Arial" w:hAnsi="Arial" w:eastAsia="Arial"/>
                <w:b w:val="0"/>
                <w:i w:val="0"/>
                <w:sz w:val="17"/>
              </w:rPr>
              <w:t>Socioeconomic scale</w:t>
            </w:r>
          </w:p>
        </w:tc>
        <w:tc>
          <w:tcPr>
            <w:tcW w:type="dxa" w:w="2340"/>
            <w:vAlign w:val="center"/>
            <w:tcMar>
              <w:top w:w="80" w:type="dxa"/>
              <w:start w:w="120" w:type="dxa"/>
              <w:bottom w:w="80" w:type="dxa"/>
              <w:end w:w="120" w:type="dxa"/>
            </w:tcMar>
          </w:tcPr>
          <w:p>
            <w:pPr>
              <w:spacing w:after="0"/>
            </w:pPr>
            <w:r>
              <w:rPr>
                <w:rFonts w:ascii="Arial" w:hAnsi="Arial" w:eastAsia="Arial"/>
                <w:b w:val="0"/>
                <w:i w:val="0"/>
                <w:sz w:val="17"/>
              </w:rPr>
              <w:t>9</w:t>
            </w:r>
          </w:p>
        </w:tc>
        <w:tc>
          <w:tcPr>
            <w:tcW w:type="dxa" w:w="2340"/>
            <w:vAlign w:val="center"/>
            <w:tcMar>
              <w:top w:w="80" w:type="dxa"/>
              <w:start w:w="120" w:type="dxa"/>
              <w:bottom w:w="80" w:type="dxa"/>
              <w:end w:w="120" w:type="dxa"/>
            </w:tcMar>
          </w:tcPr>
          <w:p>
            <w:pPr>
              <w:spacing w:after="0"/>
            </w:pPr>
            <w:r>
              <w:rPr>
                <w:rFonts w:ascii="Arial" w:hAnsi="Arial" w:eastAsia="Arial"/>
                <w:b w:val="0"/>
                <w:i w:val="0"/>
                <w:sz w:val="17"/>
              </w:rPr>
              <w:t>1.94</w:t>
            </w:r>
          </w:p>
        </w:tc>
        <w:tc>
          <w:tcPr>
            <w:tcW w:type="dxa" w:w="2340"/>
            <w:vAlign w:val="center"/>
            <w:tcMar>
              <w:top w:w="80" w:type="dxa"/>
              <w:start w:w="120" w:type="dxa"/>
              <w:bottom w:w="80" w:type="dxa"/>
              <w:end w:w="120" w:type="dxa"/>
            </w:tcMar>
          </w:tcPr>
          <w:p>
            <w:pPr>
              <w:spacing w:after="0"/>
            </w:pPr>
            <w:r>
              <w:rPr>
                <w:rFonts w:ascii="Arial" w:hAnsi="Arial" w:eastAsia="Arial"/>
                <w:b w:val="0"/>
                <w:i w:val="0"/>
                <w:sz w:val="17"/>
              </w:rPr>
              <w:t>-0.04</w:t>
            </w:r>
          </w:p>
        </w:tc>
      </w:tr>
      <w:tr>
        <w:tc>
          <w:tcPr>
            <w:tcW w:type="dxa" w:w="2340"/>
            <w:vAlign w:val="center"/>
            <w:tcMar>
              <w:top w:w="80" w:type="dxa"/>
              <w:start w:w="120" w:type="dxa"/>
              <w:bottom w:w="80" w:type="dxa"/>
              <w:end w:w="120" w:type="dxa"/>
            </w:tcMar>
          </w:tcPr>
          <w:p>
            <w:pPr>
              <w:spacing w:after="0"/>
            </w:pPr>
            <w:r>
              <w:rPr>
                <w:rFonts w:ascii="Arial" w:hAnsi="Arial" w:eastAsia="Arial"/>
                <w:b w:val="0"/>
                <w:i w:val="0"/>
                <w:sz w:val="17"/>
              </w:rPr>
              <w:t>Climate</w:t>
            </w:r>
          </w:p>
        </w:tc>
        <w:tc>
          <w:tcPr>
            <w:tcW w:type="dxa" w:w="2340"/>
            <w:vAlign w:val="center"/>
            <w:tcMar>
              <w:top w:w="80" w:type="dxa"/>
              <w:start w:w="120" w:type="dxa"/>
              <w:bottom w:w="80" w:type="dxa"/>
              <w:end w:w="120" w:type="dxa"/>
            </w:tcMar>
          </w:tcPr>
          <w:p>
            <w:pPr>
              <w:spacing w:after="0"/>
            </w:pPr>
            <w:r>
              <w:rPr>
                <w:rFonts w:ascii="Arial" w:hAnsi="Arial" w:eastAsia="Arial"/>
                <w:b w:val="0"/>
                <w:i w:val="0"/>
                <w:sz w:val="17"/>
              </w:rPr>
              <w:t>6</w:t>
            </w:r>
          </w:p>
        </w:tc>
        <w:tc>
          <w:tcPr>
            <w:tcW w:type="dxa" w:w="2340"/>
            <w:vAlign w:val="center"/>
            <w:tcMar>
              <w:top w:w="80" w:type="dxa"/>
              <w:start w:w="120" w:type="dxa"/>
              <w:bottom w:w="80" w:type="dxa"/>
              <w:end w:w="120" w:type="dxa"/>
            </w:tcMar>
          </w:tcPr>
          <w:p>
            <w:pPr>
              <w:spacing w:after="0"/>
            </w:pPr>
            <w:r>
              <w:rPr>
                <w:rFonts w:ascii="Arial" w:hAnsi="Arial" w:eastAsia="Arial"/>
                <w:b w:val="0"/>
                <w:i w:val="0"/>
                <w:sz w:val="17"/>
              </w:rPr>
              <w:t>1.94</w:t>
            </w:r>
          </w:p>
        </w:tc>
        <w:tc>
          <w:tcPr>
            <w:tcW w:type="dxa" w:w="2340"/>
            <w:vAlign w:val="center"/>
            <w:tcMar>
              <w:top w:w="80" w:type="dxa"/>
              <w:start w:w="120" w:type="dxa"/>
              <w:bottom w:w="80" w:type="dxa"/>
              <w:end w:w="120" w:type="dxa"/>
            </w:tcMar>
          </w:tcPr>
          <w:p>
            <w:pPr>
              <w:spacing w:after="0"/>
            </w:pPr>
            <w:r>
              <w:rPr>
                <w:rFonts w:ascii="Arial" w:hAnsi="Arial" w:eastAsia="Arial"/>
                <w:b w:val="0"/>
                <w:i w:val="0"/>
                <w:sz w:val="17"/>
              </w:rPr>
              <w:t>-0.04</w:t>
            </w:r>
          </w:p>
        </w:tc>
      </w:tr>
    </w:tbl>
    <w:p/>
    <w:p>
      <w:pPr>
        <w:jc w:val="center"/>
      </w:pPr>
      <w:r>
        <w:drawing>
          <wp:inline xmlns:a="http://schemas.openxmlformats.org/drawingml/2006/main" xmlns:pic="http://schemas.openxmlformats.org/drawingml/2006/picture">
            <wp:extent cx="5897880" cy="4399463"/>
            <wp:docPr id="4" name="Picture 4"/>
            <wp:cNvGraphicFramePr>
              <a:graphicFrameLocks noChangeAspect="1"/>
            </wp:cNvGraphicFramePr>
            <a:graphic>
              <a:graphicData uri="http://schemas.openxmlformats.org/drawingml/2006/picture">
                <pic:pic>
                  <pic:nvPicPr>
                    <pic:cNvPr id="0" name="figure_04_rf_feature_importance.png"/>
                    <pic:cNvPicPr/>
                  </pic:nvPicPr>
                  <pic:blipFill>
                    <a:blip r:embed="rId12"/>
                    <a:stretch>
                      <a:fillRect/>
                    </a:stretch>
                  </pic:blipFill>
                  <pic:spPr>
                    <a:xfrm>
                      <a:off x="0" y="0"/>
                      <a:ext cx="5897880" cy="4399463"/>
                    </a:xfrm>
                    <a:prstGeom prst="rect"/>
                  </pic:spPr>
                </pic:pic>
              </a:graphicData>
            </a:graphic>
          </wp:inline>
        </w:drawing>
      </w:r>
    </w:p>
    <w:p>
      <w:pPr>
        <w:spacing w:after="200"/>
        <w:jc w:val="center"/>
      </w:pPr>
      <w:r>
        <w:rPr>
          <w:rFonts w:ascii="Arial" w:hAnsi="Arial" w:eastAsia="Arial"/>
          <w:b w:val="0"/>
          <w:i w:val="0"/>
          <w:sz w:val="18"/>
        </w:rPr>
        <w:t>Figure 4. Random Forest feature importances.</w:t>
      </w:r>
    </w:p>
    <w:p>
      <w:pPr>
        <w:jc w:val="center"/>
      </w:pPr>
      <w:r>
        <w:drawing>
          <wp:inline xmlns:a="http://schemas.openxmlformats.org/drawingml/2006/main" xmlns:pic="http://schemas.openxmlformats.org/drawingml/2006/picture">
            <wp:extent cx="5897880" cy="3496307"/>
            <wp:docPr id="5" name="Picture 5"/>
            <wp:cNvGraphicFramePr>
              <a:graphicFrameLocks noChangeAspect="1"/>
            </wp:cNvGraphicFramePr>
            <a:graphic>
              <a:graphicData uri="http://schemas.openxmlformats.org/drawingml/2006/picture">
                <pic:pic>
                  <pic:nvPicPr>
                    <pic:cNvPr id="0" name="figure_05_rf_ablation.png"/>
                    <pic:cNvPicPr/>
                  </pic:nvPicPr>
                  <pic:blipFill>
                    <a:blip r:embed="rId13"/>
                    <a:stretch>
                      <a:fillRect/>
                    </a:stretch>
                  </pic:blipFill>
                  <pic:spPr>
                    <a:xfrm>
                      <a:off x="0" y="0"/>
                      <a:ext cx="5897880" cy="3496307"/>
                    </a:xfrm>
                    <a:prstGeom prst="rect"/>
                  </pic:spPr>
                </pic:pic>
              </a:graphicData>
            </a:graphic>
          </wp:inline>
        </w:drawing>
      </w:r>
    </w:p>
    <w:p>
      <w:pPr>
        <w:spacing w:after="200"/>
        <w:jc w:val="center"/>
      </w:pPr>
      <w:r>
        <w:rPr>
          <w:rFonts w:ascii="Arial" w:hAnsi="Arial" w:eastAsia="Arial"/>
          <w:b w:val="0"/>
          <w:i w:val="0"/>
          <w:sz w:val="18"/>
        </w:rPr>
        <w:t>Figure 5. Random Forest feature-family ablation.</w:t>
      </w:r>
    </w:p>
    <w:p>
      <w:pPr>
        <w:pStyle w:val="Heading2"/>
      </w:pPr>
      <w:r>
        <w:t>Sensitivity, Tradeoffs, and Failure Analysis</w:t>
      </w:r>
    </w:p>
    <w:p>
      <w:r>
        <w:rPr>
          <w:rFonts w:ascii="Arial" w:hAnsi="Arial" w:eastAsia="Arial"/>
          <w:b/>
          <w:i w:val="0"/>
          <w:sz w:val="22"/>
        </w:rPr>
        <w:t>Question: How sensitive was the best model to hyperparameters?</w:t>
      </w:r>
    </w:p>
    <w:p>
      <w:r>
        <w:rPr>
          <w:rFonts w:ascii="Arial" w:hAnsi="Arial" w:eastAsia="Arial"/>
          <w:b/>
          <w:i w:val="0"/>
          <w:sz w:val="22"/>
        </w:rPr>
        <w:t>Answer:</w:t>
      </w:r>
      <w:r>
        <w:rPr>
          <w:rFonts w:ascii="Arial" w:hAnsi="Arial" w:eastAsia="Arial"/>
          <w:b w:val="0"/>
          <w:i w:val="0"/>
          <w:sz w:val="22"/>
        </w:rPr>
        <w:t xml:space="preserve"> Random Forest performance was sensitive to leaf size and feature sampling. Smaller leaves with square-root feature sampling performed best; larger leaves were more stable but less accurate.</w:t>
      </w:r>
    </w:p>
    <w:tbl>
      <w:tblPr>
        <w:tblStyle w:val="TableGrid"/>
        <w:tblW w:type="dxa" w:w="9360"/>
        <w:jc w:val="left"/>
        <w:tblLayout w:type="fixed"/>
        <w:tblLook w:firstColumn="1" w:firstRow="1" w:lastColumn="0" w:lastRow="0" w:noHBand="0" w:noVBand="1" w:val="04A0"/>
      </w:tblPr>
      <w:tblGrid>
        <w:gridCol w:w="2340"/>
        <w:gridCol w:w="2340"/>
        <w:gridCol w:w="2340"/>
        <w:gridCol w:w="2340"/>
      </w:tblGrid>
      <w:tr>
        <w:tc>
          <w:tcPr>
            <w:tcW w:type="dxa" w:w="2340"/>
            <w:vAlign w:val="center"/>
            <w:tcMar>
              <w:top w:w="80" w:type="dxa"/>
              <w:start w:w="120" w:type="dxa"/>
              <w:bottom w:w="80" w:type="dxa"/>
              <w:end w:w="120" w:type="dxa"/>
            </w:tcMar>
            <w:shd w:fill="F8F9FA"/>
          </w:tcPr>
          <w:p>
            <w:pPr>
              <w:spacing w:after="0"/>
            </w:pPr>
            <w:r>
              <w:rPr>
                <w:rFonts w:ascii="Arial" w:hAnsi="Arial" w:eastAsia="Arial"/>
                <w:b/>
                <w:i w:val="0"/>
                <w:sz w:val="18"/>
              </w:rPr>
              <w:t>min_samples_leaf</w:t>
            </w:r>
          </w:p>
        </w:tc>
        <w:tc>
          <w:tcPr>
            <w:tcW w:type="dxa" w:w="2340"/>
            <w:vAlign w:val="center"/>
            <w:tcMar>
              <w:top w:w="80" w:type="dxa"/>
              <w:start w:w="120" w:type="dxa"/>
              <w:bottom w:w="80" w:type="dxa"/>
              <w:end w:w="120" w:type="dxa"/>
            </w:tcMar>
            <w:shd w:fill="F8F9FA"/>
          </w:tcPr>
          <w:p>
            <w:pPr>
              <w:spacing w:after="0"/>
            </w:pPr>
            <w:r>
              <w:rPr>
                <w:rFonts w:ascii="Arial" w:hAnsi="Arial" w:eastAsia="Arial"/>
                <w:b/>
                <w:i w:val="0"/>
                <w:sz w:val="18"/>
              </w:rPr>
              <w:t>max_features</w:t>
            </w:r>
          </w:p>
        </w:tc>
        <w:tc>
          <w:tcPr>
            <w:tcW w:type="dxa" w:w="2340"/>
            <w:vAlign w:val="center"/>
            <w:tcMar>
              <w:top w:w="80" w:type="dxa"/>
              <w:start w:w="120" w:type="dxa"/>
              <w:bottom w:w="80" w:type="dxa"/>
              <w:end w:w="120" w:type="dxa"/>
            </w:tcMar>
            <w:shd w:fill="F8F9FA"/>
          </w:tcPr>
          <w:p>
            <w:pPr>
              <w:spacing w:after="0"/>
            </w:pPr>
            <w:r>
              <w:rPr>
                <w:rFonts w:ascii="Arial" w:hAnsi="Arial" w:eastAsia="Arial"/>
                <w:b/>
                <w:i w:val="0"/>
                <w:sz w:val="18"/>
              </w:rPr>
              <w:t>Holdout RMSE</w:t>
            </w:r>
          </w:p>
        </w:tc>
        <w:tc>
          <w:tcPr>
            <w:tcW w:type="dxa" w:w="2340"/>
            <w:vAlign w:val="center"/>
            <w:tcMar>
              <w:top w:w="80" w:type="dxa"/>
              <w:start w:w="120" w:type="dxa"/>
              <w:bottom w:w="80" w:type="dxa"/>
              <w:end w:w="120" w:type="dxa"/>
            </w:tcMar>
            <w:shd w:fill="F8F9FA"/>
          </w:tcPr>
          <w:p>
            <w:pPr>
              <w:spacing w:after="0"/>
            </w:pPr>
            <w:r>
              <w:rPr>
                <w:rFonts w:ascii="Arial" w:hAnsi="Arial" w:eastAsia="Arial"/>
                <w:b/>
                <w:i w:val="0"/>
                <w:sz w:val="18"/>
              </w:rPr>
              <w:t>Holdout R2</w:t>
            </w:r>
          </w:p>
        </w:tc>
      </w:tr>
      <w:tr>
        <w:tc>
          <w:tcPr>
            <w:tcW w:type="dxa" w:w="2340"/>
            <w:vAlign w:val="center"/>
            <w:tcMar>
              <w:top w:w="80" w:type="dxa"/>
              <w:start w:w="120" w:type="dxa"/>
              <w:bottom w:w="80" w:type="dxa"/>
              <w:end w:w="120" w:type="dxa"/>
            </w:tcMar>
          </w:tcPr>
          <w:p>
            <w:pPr>
              <w:spacing w:after="0"/>
            </w:pPr>
            <w:r>
              <w:rPr>
                <w:rFonts w:ascii="Arial" w:hAnsi="Arial" w:eastAsia="Arial"/>
                <w:b w:val="0"/>
                <w:i w:val="0"/>
                <w:sz w:val="17"/>
              </w:rPr>
              <w:t>1</w:t>
            </w:r>
          </w:p>
        </w:tc>
        <w:tc>
          <w:tcPr>
            <w:tcW w:type="dxa" w:w="2340"/>
            <w:vAlign w:val="center"/>
            <w:tcMar>
              <w:top w:w="80" w:type="dxa"/>
              <w:start w:w="120" w:type="dxa"/>
              <w:bottom w:w="80" w:type="dxa"/>
              <w:end w:w="120" w:type="dxa"/>
            </w:tcMar>
          </w:tcPr>
          <w:p>
            <w:pPr>
              <w:spacing w:after="0"/>
            </w:pPr>
            <w:r>
              <w:rPr>
                <w:rFonts w:ascii="Arial" w:hAnsi="Arial" w:eastAsia="Arial"/>
                <w:b w:val="0"/>
                <w:i w:val="0"/>
                <w:sz w:val="17"/>
              </w:rPr>
              <w:t>sqrt</w:t>
            </w:r>
          </w:p>
        </w:tc>
        <w:tc>
          <w:tcPr>
            <w:tcW w:type="dxa" w:w="2340"/>
            <w:vAlign w:val="center"/>
            <w:tcMar>
              <w:top w:w="80" w:type="dxa"/>
              <w:start w:w="120" w:type="dxa"/>
              <w:bottom w:w="80" w:type="dxa"/>
              <w:end w:w="120" w:type="dxa"/>
            </w:tcMar>
          </w:tcPr>
          <w:p>
            <w:pPr>
              <w:spacing w:after="0"/>
            </w:pPr>
            <w:r>
              <w:rPr>
                <w:rFonts w:ascii="Arial" w:hAnsi="Arial" w:eastAsia="Arial"/>
                <w:b w:val="0"/>
                <w:i w:val="0"/>
                <w:sz w:val="17"/>
              </w:rPr>
              <w:t>1.98</w:t>
            </w:r>
          </w:p>
        </w:tc>
        <w:tc>
          <w:tcPr>
            <w:tcW w:type="dxa" w:w="2340"/>
            <w:vAlign w:val="center"/>
            <w:tcMar>
              <w:top w:w="80" w:type="dxa"/>
              <w:start w:w="120" w:type="dxa"/>
              <w:bottom w:w="80" w:type="dxa"/>
              <w:end w:w="120" w:type="dxa"/>
            </w:tcMar>
          </w:tcPr>
          <w:p>
            <w:pPr>
              <w:spacing w:after="0"/>
            </w:pPr>
            <w:r>
              <w:rPr>
                <w:rFonts w:ascii="Arial" w:hAnsi="Arial" w:eastAsia="Arial"/>
                <w:b w:val="0"/>
                <w:i w:val="0"/>
                <w:sz w:val="17"/>
              </w:rPr>
              <w:t>-0.02</w:t>
            </w:r>
          </w:p>
        </w:tc>
      </w:tr>
      <w:tr>
        <w:tc>
          <w:tcPr>
            <w:tcW w:type="dxa" w:w="2340"/>
            <w:vAlign w:val="center"/>
            <w:tcMar>
              <w:top w:w="80" w:type="dxa"/>
              <w:start w:w="120" w:type="dxa"/>
              <w:bottom w:w="80" w:type="dxa"/>
              <w:end w:w="120" w:type="dxa"/>
            </w:tcMar>
          </w:tcPr>
          <w:p>
            <w:pPr>
              <w:spacing w:after="0"/>
            </w:pPr>
            <w:r>
              <w:rPr>
                <w:rFonts w:ascii="Arial" w:hAnsi="Arial" w:eastAsia="Arial"/>
                <w:b w:val="0"/>
                <w:i w:val="0"/>
                <w:sz w:val="17"/>
              </w:rPr>
              <w:t>3</w:t>
            </w:r>
          </w:p>
        </w:tc>
        <w:tc>
          <w:tcPr>
            <w:tcW w:type="dxa" w:w="2340"/>
            <w:vAlign w:val="center"/>
            <w:tcMar>
              <w:top w:w="80" w:type="dxa"/>
              <w:start w:w="120" w:type="dxa"/>
              <w:bottom w:w="80" w:type="dxa"/>
              <w:end w:w="120" w:type="dxa"/>
            </w:tcMar>
          </w:tcPr>
          <w:p>
            <w:pPr>
              <w:spacing w:after="0"/>
            </w:pPr>
            <w:r>
              <w:rPr>
                <w:rFonts w:ascii="Arial" w:hAnsi="Arial" w:eastAsia="Arial"/>
                <w:b w:val="0"/>
                <w:i w:val="0"/>
                <w:sz w:val="17"/>
              </w:rPr>
              <w:t>sqrt</w:t>
            </w:r>
          </w:p>
        </w:tc>
        <w:tc>
          <w:tcPr>
            <w:tcW w:type="dxa" w:w="2340"/>
            <w:vAlign w:val="center"/>
            <w:tcMar>
              <w:top w:w="80" w:type="dxa"/>
              <w:start w:w="120" w:type="dxa"/>
              <w:bottom w:w="80" w:type="dxa"/>
              <w:end w:w="120" w:type="dxa"/>
            </w:tcMar>
          </w:tcPr>
          <w:p>
            <w:pPr>
              <w:spacing w:after="0"/>
            </w:pPr>
            <w:r>
              <w:rPr>
                <w:rFonts w:ascii="Arial" w:hAnsi="Arial" w:eastAsia="Arial"/>
                <w:b w:val="0"/>
                <w:i w:val="0"/>
                <w:sz w:val="17"/>
              </w:rPr>
              <w:t>2.00</w:t>
            </w:r>
          </w:p>
        </w:tc>
        <w:tc>
          <w:tcPr>
            <w:tcW w:type="dxa" w:w="2340"/>
            <w:vAlign w:val="center"/>
            <w:tcMar>
              <w:top w:w="80" w:type="dxa"/>
              <w:start w:w="120" w:type="dxa"/>
              <w:bottom w:w="80" w:type="dxa"/>
              <w:end w:w="120" w:type="dxa"/>
            </w:tcMar>
          </w:tcPr>
          <w:p>
            <w:pPr>
              <w:spacing w:after="0"/>
            </w:pPr>
            <w:r>
              <w:rPr>
                <w:rFonts w:ascii="Arial" w:hAnsi="Arial" w:eastAsia="Arial"/>
                <w:b w:val="0"/>
                <w:i w:val="0"/>
                <w:sz w:val="17"/>
              </w:rPr>
              <w:t>-0.04</w:t>
            </w:r>
          </w:p>
        </w:tc>
      </w:tr>
      <w:tr>
        <w:tc>
          <w:tcPr>
            <w:tcW w:type="dxa" w:w="2340"/>
            <w:vAlign w:val="center"/>
            <w:tcMar>
              <w:top w:w="80" w:type="dxa"/>
              <w:start w:w="120" w:type="dxa"/>
              <w:bottom w:w="80" w:type="dxa"/>
              <w:end w:w="120" w:type="dxa"/>
            </w:tcMar>
          </w:tcPr>
          <w:p>
            <w:pPr>
              <w:spacing w:after="0"/>
            </w:pPr>
            <w:r>
              <w:rPr>
                <w:rFonts w:ascii="Arial" w:hAnsi="Arial" w:eastAsia="Arial"/>
                <w:b w:val="0"/>
                <w:i w:val="0"/>
                <w:sz w:val="17"/>
              </w:rPr>
              <w:t>8</w:t>
            </w:r>
          </w:p>
        </w:tc>
        <w:tc>
          <w:tcPr>
            <w:tcW w:type="dxa" w:w="2340"/>
            <w:vAlign w:val="center"/>
            <w:tcMar>
              <w:top w:w="80" w:type="dxa"/>
              <w:start w:w="120" w:type="dxa"/>
              <w:bottom w:w="80" w:type="dxa"/>
              <w:end w:w="120" w:type="dxa"/>
            </w:tcMar>
          </w:tcPr>
          <w:p>
            <w:pPr>
              <w:spacing w:after="0"/>
            </w:pPr>
            <w:r>
              <w:rPr>
                <w:rFonts w:ascii="Arial" w:hAnsi="Arial" w:eastAsia="Arial"/>
                <w:b w:val="0"/>
                <w:i w:val="0"/>
                <w:sz w:val="17"/>
              </w:rPr>
              <w:t>sqrt</w:t>
            </w:r>
          </w:p>
        </w:tc>
        <w:tc>
          <w:tcPr>
            <w:tcW w:type="dxa" w:w="2340"/>
            <w:vAlign w:val="center"/>
            <w:tcMar>
              <w:top w:w="80" w:type="dxa"/>
              <w:start w:w="120" w:type="dxa"/>
              <w:bottom w:w="80" w:type="dxa"/>
              <w:end w:w="120" w:type="dxa"/>
            </w:tcMar>
          </w:tcPr>
          <w:p>
            <w:pPr>
              <w:spacing w:after="0"/>
            </w:pPr>
            <w:r>
              <w:rPr>
                <w:rFonts w:ascii="Arial" w:hAnsi="Arial" w:eastAsia="Arial"/>
                <w:b w:val="0"/>
                <w:i w:val="0"/>
                <w:sz w:val="17"/>
              </w:rPr>
              <w:t>2.02</w:t>
            </w:r>
          </w:p>
        </w:tc>
        <w:tc>
          <w:tcPr>
            <w:tcW w:type="dxa" w:w="2340"/>
            <w:vAlign w:val="center"/>
            <w:tcMar>
              <w:top w:w="80" w:type="dxa"/>
              <w:start w:w="120" w:type="dxa"/>
              <w:bottom w:w="80" w:type="dxa"/>
              <w:end w:w="120" w:type="dxa"/>
            </w:tcMar>
          </w:tcPr>
          <w:p>
            <w:pPr>
              <w:spacing w:after="0"/>
            </w:pPr>
            <w:r>
              <w:rPr>
                <w:rFonts w:ascii="Arial" w:hAnsi="Arial" w:eastAsia="Arial"/>
                <w:b w:val="0"/>
                <w:i w:val="0"/>
                <w:sz w:val="17"/>
              </w:rPr>
              <w:t>-0.06</w:t>
            </w:r>
          </w:p>
        </w:tc>
      </w:tr>
      <w:tr>
        <w:tc>
          <w:tcPr>
            <w:tcW w:type="dxa" w:w="2340"/>
            <w:vAlign w:val="center"/>
            <w:tcMar>
              <w:top w:w="80" w:type="dxa"/>
              <w:start w:w="120" w:type="dxa"/>
              <w:bottom w:w="80" w:type="dxa"/>
              <w:end w:w="120" w:type="dxa"/>
            </w:tcMar>
          </w:tcPr>
          <w:p>
            <w:pPr>
              <w:spacing w:after="0"/>
            </w:pPr>
            <w:r>
              <w:rPr>
                <w:rFonts w:ascii="Arial" w:hAnsi="Arial" w:eastAsia="Arial"/>
                <w:b w:val="0"/>
                <w:i w:val="0"/>
                <w:sz w:val="17"/>
              </w:rPr>
              <w:t>15</w:t>
            </w:r>
          </w:p>
        </w:tc>
        <w:tc>
          <w:tcPr>
            <w:tcW w:type="dxa" w:w="2340"/>
            <w:vAlign w:val="center"/>
            <w:tcMar>
              <w:top w:w="80" w:type="dxa"/>
              <w:start w:w="120" w:type="dxa"/>
              <w:bottom w:w="80" w:type="dxa"/>
              <w:end w:w="120" w:type="dxa"/>
            </w:tcMar>
          </w:tcPr>
          <w:p>
            <w:pPr>
              <w:spacing w:after="0"/>
            </w:pPr>
            <w:r>
              <w:rPr>
                <w:rFonts w:ascii="Arial" w:hAnsi="Arial" w:eastAsia="Arial"/>
                <w:b w:val="0"/>
                <w:i w:val="0"/>
                <w:sz w:val="17"/>
              </w:rPr>
              <w:t>sqrt</w:t>
            </w:r>
          </w:p>
        </w:tc>
        <w:tc>
          <w:tcPr>
            <w:tcW w:type="dxa" w:w="2340"/>
            <w:vAlign w:val="center"/>
            <w:tcMar>
              <w:top w:w="80" w:type="dxa"/>
              <w:start w:w="120" w:type="dxa"/>
              <w:bottom w:w="80" w:type="dxa"/>
              <w:end w:w="120" w:type="dxa"/>
            </w:tcMar>
          </w:tcPr>
          <w:p>
            <w:pPr>
              <w:spacing w:after="0"/>
            </w:pPr>
            <w:r>
              <w:rPr>
                <w:rFonts w:ascii="Arial" w:hAnsi="Arial" w:eastAsia="Arial"/>
                <w:b w:val="0"/>
                <w:i w:val="0"/>
                <w:sz w:val="17"/>
              </w:rPr>
              <w:t>2.05</w:t>
            </w:r>
          </w:p>
        </w:tc>
        <w:tc>
          <w:tcPr>
            <w:tcW w:type="dxa" w:w="2340"/>
            <w:vAlign w:val="center"/>
            <w:tcMar>
              <w:top w:w="80" w:type="dxa"/>
              <w:start w:w="120" w:type="dxa"/>
              <w:bottom w:w="80" w:type="dxa"/>
              <w:end w:w="120" w:type="dxa"/>
            </w:tcMar>
          </w:tcPr>
          <w:p>
            <w:pPr>
              <w:spacing w:after="0"/>
            </w:pPr>
            <w:r>
              <w:rPr>
                <w:rFonts w:ascii="Arial" w:hAnsi="Arial" w:eastAsia="Arial"/>
                <w:b w:val="0"/>
                <w:i w:val="0"/>
                <w:sz w:val="17"/>
              </w:rPr>
              <w:t>-0.09</w:t>
            </w:r>
          </w:p>
        </w:tc>
      </w:tr>
      <w:tr>
        <w:tc>
          <w:tcPr>
            <w:tcW w:type="dxa" w:w="2340"/>
            <w:vAlign w:val="center"/>
            <w:tcMar>
              <w:top w:w="80" w:type="dxa"/>
              <w:start w:w="120" w:type="dxa"/>
              <w:bottom w:w="80" w:type="dxa"/>
              <w:end w:w="120" w:type="dxa"/>
            </w:tcMar>
          </w:tcPr>
          <w:p>
            <w:pPr>
              <w:spacing w:after="0"/>
            </w:pPr>
            <w:r>
              <w:rPr>
                <w:rFonts w:ascii="Arial" w:hAnsi="Arial" w:eastAsia="Arial"/>
                <w:b w:val="0"/>
                <w:i w:val="0"/>
                <w:sz w:val="17"/>
              </w:rPr>
              <w:t>1</w:t>
            </w:r>
          </w:p>
        </w:tc>
        <w:tc>
          <w:tcPr>
            <w:tcW w:type="dxa" w:w="2340"/>
            <w:vAlign w:val="center"/>
            <w:tcMar>
              <w:top w:w="80" w:type="dxa"/>
              <w:start w:w="120" w:type="dxa"/>
              <w:bottom w:w="80" w:type="dxa"/>
              <w:end w:w="120" w:type="dxa"/>
            </w:tcMar>
          </w:tcPr>
          <w:p>
            <w:pPr>
              <w:spacing w:after="0"/>
            </w:pPr>
            <w:r>
              <w:rPr>
                <w:rFonts w:ascii="Arial" w:hAnsi="Arial" w:eastAsia="Arial"/>
                <w:b w:val="0"/>
                <w:i w:val="0"/>
                <w:sz w:val="17"/>
              </w:rPr>
              <w:t>0.7</w:t>
            </w:r>
          </w:p>
        </w:tc>
        <w:tc>
          <w:tcPr>
            <w:tcW w:type="dxa" w:w="2340"/>
            <w:vAlign w:val="center"/>
            <w:tcMar>
              <w:top w:w="80" w:type="dxa"/>
              <w:start w:w="120" w:type="dxa"/>
              <w:bottom w:w="80" w:type="dxa"/>
              <w:end w:w="120" w:type="dxa"/>
            </w:tcMar>
          </w:tcPr>
          <w:p>
            <w:pPr>
              <w:spacing w:after="0"/>
            </w:pPr>
            <w:r>
              <w:rPr>
                <w:rFonts w:ascii="Arial" w:hAnsi="Arial" w:eastAsia="Arial"/>
                <w:b w:val="0"/>
                <w:i w:val="0"/>
                <w:sz w:val="17"/>
              </w:rPr>
              <w:t>2.06</w:t>
            </w:r>
          </w:p>
        </w:tc>
        <w:tc>
          <w:tcPr>
            <w:tcW w:type="dxa" w:w="2340"/>
            <w:vAlign w:val="center"/>
            <w:tcMar>
              <w:top w:w="80" w:type="dxa"/>
              <w:start w:w="120" w:type="dxa"/>
              <w:bottom w:w="80" w:type="dxa"/>
              <w:end w:w="120" w:type="dxa"/>
            </w:tcMar>
          </w:tcPr>
          <w:p>
            <w:pPr>
              <w:spacing w:after="0"/>
            </w:pPr>
            <w:r>
              <w:rPr>
                <w:rFonts w:ascii="Arial" w:hAnsi="Arial" w:eastAsia="Arial"/>
                <w:b w:val="0"/>
                <w:i w:val="0"/>
                <w:sz w:val="17"/>
              </w:rPr>
              <w:t>-0.10</w:t>
            </w:r>
          </w:p>
        </w:tc>
      </w:tr>
      <w:tr>
        <w:tc>
          <w:tcPr>
            <w:tcW w:type="dxa" w:w="2340"/>
            <w:vAlign w:val="center"/>
            <w:tcMar>
              <w:top w:w="80" w:type="dxa"/>
              <w:start w:w="120" w:type="dxa"/>
              <w:bottom w:w="80" w:type="dxa"/>
              <w:end w:w="120" w:type="dxa"/>
            </w:tcMar>
          </w:tcPr>
          <w:p>
            <w:pPr>
              <w:spacing w:after="0"/>
            </w:pPr>
            <w:r>
              <w:rPr>
                <w:rFonts w:ascii="Arial" w:hAnsi="Arial" w:eastAsia="Arial"/>
                <w:b w:val="0"/>
                <w:i w:val="0"/>
                <w:sz w:val="17"/>
              </w:rPr>
              <w:t>1</w:t>
            </w:r>
          </w:p>
        </w:tc>
        <w:tc>
          <w:tcPr>
            <w:tcW w:type="dxa" w:w="2340"/>
            <w:vAlign w:val="center"/>
            <w:tcMar>
              <w:top w:w="80" w:type="dxa"/>
              <w:start w:w="120" w:type="dxa"/>
              <w:bottom w:w="80" w:type="dxa"/>
              <w:end w:w="120" w:type="dxa"/>
            </w:tcMar>
          </w:tcPr>
          <w:p>
            <w:pPr>
              <w:spacing w:after="0"/>
            </w:pPr>
            <w:r>
              <w:rPr>
                <w:rFonts w:ascii="Arial" w:hAnsi="Arial" w:eastAsia="Arial"/>
                <w:b w:val="0"/>
                <w:i w:val="0"/>
                <w:sz w:val="17"/>
              </w:rPr>
              <w:t>0.5</w:t>
            </w:r>
          </w:p>
        </w:tc>
        <w:tc>
          <w:tcPr>
            <w:tcW w:type="dxa" w:w="2340"/>
            <w:vAlign w:val="center"/>
            <w:tcMar>
              <w:top w:w="80" w:type="dxa"/>
              <w:start w:w="120" w:type="dxa"/>
              <w:bottom w:w="80" w:type="dxa"/>
              <w:end w:w="120" w:type="dxa"/>
            </w:tcMar>
          </w:tcPr>
          <w:p>
            <w:pPr>
              <w:spacing w:after="0"/>
            </w:pPr>
            <w:r>
              <w:rPr>
                <w:rFonts w:ascii="Arial" w:hAnsi="Arial" w:eastAsia="Arial"/>
                <w:b w:val="0"/>
                <w:i w:val="0"/>
                <w:sz w:val="17"/>
              </w:rPr>
              <w:t>2.06</w:t>
            </w:r>
          </w:p>
        </w:tc>
        <w:tc>
          <w:tcPr>
            <w:tcW w:type="dxa" w:w="2340"/>
            <w:vAlign w:val="center"/>
            <w:tcMar>
              <w:top w:w="80" w:type="dxa"/>
              <w:start w:w="120" w:type="dxa"/>
              <w:bottom w:w="80" w:type="dxa"/>
              <w:end w:w="120" w:type="dxa"/>
            </w:tcMar>
          </w:tcPr>
          <w:p>
            <w:pPr>
              <w:spacing w:after="0"/>
            </w:pPr>
            <w:r>
              <w:rPr>
                <w:rFonts w:ascii="Arial" w:hAnsi="Arial" w:eastAsia="Arial"/>
                <w:b w:val="0"/>
                <w:i w:val="0"/>
                <w:sz w:val="17"/>
              </w:rPr>
              <w:t>-0.10</w:t>
            </w:r>
          </w:p>
        </w:tc>
      </w:tr>
      <w:tr>
        <w:tc>
          <w:tcPr>
            <w:tcW w:type="dxa" w:w="2340"/>
            <w:vAlign w:val="center"/>
            <w:tcMar>
              <w:top w:w="80" w:type="dxa"/>
              <w:start w:w="120" w:type="dxa"/>
              <w:bottom w:w="80" w:type="dxa"/>
              <w:end w:w="120" w:type="dxa"/>
            </w:tcMar>
          </w:tcPr>
          <w:p>
            <w:pPr>
              <w:spacing w:after="0"/>
            </w:pPr>
            <w:r>
              <w:rPr>
                <w:rFonts w:ascii="Arial" w:hAnsi="Arial" w:eastAsia="Arial"/>
                <w:b w:val="0"/>
                <w:i w:val="0"/>
                <w:sz w:val="17"/>
              </w:rPr>
              <w:t>1</w:t>
            </w:r>
          </w:p>
        </w:tc>
        <w:tc>
          <w:tcPr>
            <w:tcW w:type="dxa" w:w="2340"/>
            <w:vAlign w:val="center"/>
            <w:tcMar>
              <w:top w:w="80" w:type="dxa"/>
              <w:start w:w="120" w:type="dxa"/>
              <w:bottom w:w="80" w:type="dxa"/>
              <w:end w:w="120" w:type="dxa"/>
            </w:tcMar>
          </w:tcPr>
          <w:p>
            <w:pPr>
              <w:spacing w:after="0"/>
            </w:pPr>
            <w:r>
              <w:rPr>
                <w:rFonts w:ascii="Arial" w:hAnsi="Arial" w:eastAsia="Arial"/>
                <w:b w:val="0"/>
                <w:i w:val="0"/>
                <w:sz w:val="17"/>
              </w:rPr>
              <w:t>1.0</w:t>
            </w:r>
          </w:p>
        </w:tc>
        <w:tc>
          <w:tcPr>
            <w:tcW w:type="dxa" w:w="2340"/>
            <w:vAlign w:val="center"/>
            <w:tcMar>
              <w:top w:w="80" w:type="dxa"/>
              <w:start w:w="120" w:type="dxa"/>
              <w:bottom w:w="80" w:type="dxa"/>
              <w:end w:w="120" w:type="dxa"/>
            </w:tcMar>
          </w:tcPr>
          <w:p>
            <w:pPr>
              <w:spacing w:after="0"/>
            </w:pPr>
            <w:r>
              <w:rPr>
                <w:rFonts w:ascii="Arial" w:hAnsi="Arial" w:eastAsia="Arial"/>
                <w:b w:val="0"/>
                <w:i w:val="0"/>
                <w:sz w:val="17"/>
              </w:rPr>
              <w:t>2.06</w:t>
            </w:r>
          </w:p>
        </w:tc>
        <w:tc>
          <w:tcPr>
            <w:tcW w:type="dxa" w:w="2340"/>
            <w:vAlign w:val="center"/>
            <w:tcMar>
              <w:top w:w="80" w:type="dxa"/>
              <w:start w:w="120" w:type="dxa"/>
              <w:bottom w:w="80" w:type="dxa"/>
              <w:end w:w="120" w:type="dxa"/>
            </w:tcMar>
          </w:tcPr>
          <w:p>
            <w:pPr>
              <w:spacing w:after="0"/>
            </w:pPr>
            <w:r>
              <w:rPr>
                <w:rFonts w:ascii="Arial" w:hAnsi="Arial" w:eastAsia="Arial"/>
                <w:b w:val="0"/>
                <w:i w:val="0"/>
                <w:sz w:val="17"/>
              </w:rPr>
              <w:t>-0.11</w:t>
            </w:r>
          </w:p>
        </w:tc>
      </w:tr>
      <w:tr>
        <w:tc>
          <w:tcPr>
            <w:tcW w:type="dxa" w:w="2340"/>
            <w:vAlign w:val="center"/>
            <w:tcMar>
              <w:top w:w="80" w:type="dxa"/>
              <w:start w:w="120" w:type="dxa"/>
              <w:bottom w:w="80" w:type="dxa"/>
              <w:end w:w="120" w:type="dxa"/>
            </w:tcMar>
          </w:tcPr>
          <w:p>
            <w:pPr>
              <w:spacing w:after="0"/>
            </w:pPr>
            <w:r>
              <w:rPr>
                <w:rFonts w:ascii="Arial" w:hAnsi="Arial" w:eastAsia="Arial"/>
                <w:b w:val="0"/>
                <w:i w:val="0"/>
                <w:sz w:val="17"/>
              </w:rPr>
              <w:t>3</w:t>
            </w:r>
          </w:p>
        </w:tc>
        <w:tc>
          <w:tcPr>
            <w:tcW w:type="dxa" w:w="2340"/>
            <w:vAlign w:val="center"/>
            <w:tcMar>
              <w:top w:w="80" w:type="dxa"/>
              <w:start w:w="120" w:type="dxa"/>
              <w:bottom w:w="80" w:type="dxa"/>
              <w:end w:w="120" w:type="dxa"/>
            </w:tcMar>
          </w:tcPr>
          <w:p>
            <w:pPr>
              <w:spacing w:after="0"/>
            </w:pPr>
            <w:r>
              <w:rPr>
                <w:rFonts w:ascii="Arial" w:hAnsi="Arial" w:eastAsia="Arial"/>
                <w:b w:val="0"/>
                <w:i w:val="0"/>
                <w:sz w:val="17"/>
              </w:rPr>
              <w:t>0.7</w:t>
            </w:r>
          </w:p>
        </w:tc>
        <w:tc>
          <w:tcPr>
            <w:tcW w:type="dxa" w:w="2340"/>
            <w:vAlign w:val="center"/>
            <w:tcMar>
              <w:top w:w="80" w:type="dxa"/>
              <w:start w:w="120" w:type="dxa"/>
              <w:bottom w:w="80" w:type="dxa"/>
              <w:end w:w="120" w:type="dxa"/>
            </w:tcMar>
          </w:tcPr>
          <w:p>
            <w:pPr>
              <w:spacing w:after="0"/>
            </w:pPr>
            <w:r>
              <w:rPr>
                <w:rFonts w:ascii="Arial" w:hAnsi="Arial" w:eastAsia="Arial"/>
                <w:b w:val="0"/>
                <w:i w:val="0"/>
                <w:sz w:val="17"/>
              </w:rPr>
              <w:t>2.07</w:t>
            </w:r>
          </w:p>
        </w:tc>
        <w:tc>
          <w:tcPr>
            <w:tcW w:type="dxa" w:w="2340"/>
            <w:vAlign w:val="center"/>
            <w:tcMar>
              <w:top w:w="80" w:type="dxa"/>
              <w:start w:w="120" w:type="dxa"/>
              <w:bottom w:w="80" w:type="dxa"/>
              <w:end w:w="120" w:type="dxa"/>
            </w:tcMar>
          </w:tcPr>
          <w:p>
            <w:pPr>
              <w:spacing w:after="0"/>
            </w:pPr>
            <w:r>
              <w:rPr>
                <w:rFonts w:ascii="Arial" w:hAnsi="Arial" w:eastAsia="Arial"/>
                <w:b w:val="0"/>
                <w:i w:val="0"/>
                <w:sz w:val="17"/>
              </w:rPr>
              <w:t>-0.12</w:t>
            </w:r>
          </w:p>
        </w:tc>
      </w:tr>
    </w:tbl>
    <w:p/>
    <w:p>
      <w:pPr>
        <w:jc w:val="center"/>
      </w:pPr>
      <w:r>
        <w:drawing>
          <wp:inline xmlns:a="http://schemas.openxmlformats.org/drawingml/2006/main" xmlns:pic="http://schemas.openxmlformats.org/drawingml/2006/picture">
            <wp:extent cx="5897880" cy="3490861"/>
            <wp:docPr id="6" name="Picture 6"/>
            <wp:cNvGraphicFramePr>
              <a:graphicFrameLocks noChangeAspect="1"/>
            </wp:cNvGraphicFramePr>
            <a:graphic>
              <a:graphicData uri="http://schemas.openxmlformats.org/drawingml/2006/picture">
                <pic:pic>
                  <pic:nvPicPr>
                    <pic:cNvPr id="0" name="figure_06_rf_sensitivity.png"/>
                    <pic:cNvPicPr/>
                  </pic:nvPicPr>
                  <pic:blipFill>
                    <a:blip r:embed="rId14"/>
                    <a:stretch>
                      <a:fillRect/>
                    </a:stretch>
                  </pic:blipFill>
                  <pic:spPr>
                    <a:xfrm>
                      <a:off x="0" y="0"/>
                      <a:ext cx="5897880" cy="3490861"/>
                    </a:xfrm>
                    <a:prstGeom prst="rect"/>
                  </pic:spPr>
                </pic:pic>
              </a:graphicData>
            </a:graphic>
          </wp:inline>
        </w:drawing>
      </w:r>
    </w:p>
    <w:p>
      <w:pPr>
        <w:spacing w:after="200"/>
        <w:jc w:val="center"/>
      </w:pPr>
      <w:r>
        <w:rPr>
          <w:rFonts w:ascii="Arial" w:hAnsi="Arial" w:eastAsia="Arial"/>
          <w:b w:val="0"/>
          <w:i w:val="0"/>
          <w:sz w:val="18"/>
        </w:rPr>
        <w:t>Figure 6. Random Forest hyperparameter sensitivity.</w:t>
      </w:r>
    </w:p>
    <w:p>
      <w:r>
        <w:rPr>
          <w:rFonts w:ascii="Arial" w:hAnsi="Arial" w:eastAsia="Arial"/>
          <w:b/>
          <w:i w:val="0"/>
          <w:sz w:val="22"/>
        </w:rPr>
        <w:t>Question: What tradeoffs did we identify?</w:t>
      </w:r>
    </w:p>
    <w:p>
      <w:r>
        <w:rPr>
          <w:rFonts w:ascii="Arial" w:hAnsi="Arial" w:eastAsia="Arial"/>
          <w:b/>
          <w:i w:val="0"/>
          <w:sz w:val="22"/>
        </w:rPr>
        <w:t>Answer:</w:t>
      </w:r>
      <w:r>
        <w:rPr>
          <w:rFonts w:ascii="Arial" w:hAnsi="Arial" w:eastAsia="Arial"/>
          <w:b w:val="0"/>
          <w:i w:val="0"/>
          <w:sz w:val="22"/>
        </w:rPr>
        <w:t xml:space="preserve"> Random Forest offered the best accuracy but lower interpretability than ElasticNet. More flexible trees captured nonlinear structure but still compressed predictions toward the mean. The most important practical tradeoff is weak predictive improvement versus the risk of overinterpreting county-level associations.</w:t>
      </w:r>
    </w:p>
    <w:p>
      <w:r>
        <w:rPr>
          <w:rFonts w:ascii="Arial" w:hAnsi="Arial" w:eastAsia="Arial"/>
          <w:b/>
          <w:i w:val="0"/>
          <w:sz w:val="22"/>
        </w:rPr>
        <w:t>Question: Where did prediction fail, and why might it have failed?</w:t>
      </w:r>
    </w:p>
    <w:p>
      <w:r>
        <w:rPr>
          <w:rFonts w:ascii="Arial" w:hAnsi="Arial" w:eastAsia="Arial"/>
          <w:b/>
          <w:i w:val="0"/>
          <w:sz w:val="22"/>
        </w:rPr>
        <w:t>Answer:</w:t>
      </w:r>
      <w:r>
        <w:rPr>
          <w:rFonts w:ascii="Arial" w:hAnsi="Arial" w:eastAsia="Arial"/>
          <w:b w:val="0"/>
          <w:i w:val="0"/>
          <w:sz w:val="22"/>
        </w:rPr>
        <w:t xml:space="preserve"> The largest errors were mostly high-FMD counties that the model underpredicted. These failures likely reflect missing local variables such as behavioral-health infrastructure, rurality, disability burden, opioid-related distress, social isolation, and monitor coverage limitations.</w:t>
      </w:r>
    </w:p>
    <w:tbl>
      <w:tblPr>
        <w:tblStyle w:val="TableGrid"/>
        <w:tblW w:type="dxa" w:w="9360"/>
        <w:jc w:val="left"/>
        <w:tblLayout w:type="fixed"/>
        <w:tblLook w:firstColumn="1" w:firstRow="1" w:lastColumn="0" w:lastRow="0" w:noHBand="0" w:noVBand="1" w:val="04A0"/>
      </w:tblPr>
      <w:tblGrid>
        <w:gridCol w:w="1560"/>
        <w:gridCol w:w="1560"/>
        <w:gridCol w:w="1560"/>
        <w:gridCol w:w="1560"/>
        <w:gridCol w:w="1560"/>
        <w:gridCol w:w="1560"/>
      </w:tblGrid>
      <w:tr>
        <w:tc>
          <w:tcPr>
            <w:tcW w:type="dxa" w:w="1560"/>
            <w:vAlign w:val="center"/>
            <w:tcMar>
              <w:top w:w="80" w:type="dxa"/>
              <w:start w:w="120" w:type="dxa"/>
              <w:bottom w:w="80" w:type="dxa"/>
              <w:end w:w="120" w:type="dxa"/>
            </w:tcMar>
            <w:shd w:fill="F8F9FA"/>
          </w:tcPr>
          <w:p>
            <w:pPr>
              <w:spacing w:after="0"/>
            </w:pPr>
            <w:r>
              <w:rPr>
                <w:rFonts w:ascii="Arial" w:hAnsi="Arial" w:eastAsia="Arial"/>
                <w:b/>
                <w:i w:val="0"/>
                <w:sz w:val="16"/>
              </w:rPr>
              <w:t>County</w:t>
            </w:r>
          </w:p>
        </w:tc>
        <w:tc>
          <w:tcPr>
            <w:tcW w:type="dxa" w:w="1560"/>
            <w:vAlign w:val="center"/>
            <w:tcMar>
              <w:top w:w="80" w:type="dxa"/>
              <w:start w:w="120" w:type="dxa"/>
              <w:bottom w:w="80" w:type="dxa"/>
              <w:end w:w="120" w:type="dxa"/>
            </w:tcMar>
            <w:shd w:fill="F8F9FA"/>
          </w:tcPr>
          <w:p>
            <w:pPr>
              <w:spacing w:after="0"/>
            </w:pPr>
            <w:r>
              <w:rPr>
                <w:rFonts w:ascii="Arial" w:hAnsi="Arial" w:eastAsia="Arial"/>
                <w:b/>
                <w:i w:val="0"/>
                <w:sz w:val="16"/>
              </w:rPr>
              <w:t>State</w:t>
            </w:r>
          </w:p>
        </w:tc>
        <w:tc>
          <w:tcPr>
            <w:tcW w:type="dxa" w:w="1560"/>
            <w:vAlign w:val="center"/>
            <w:tcMar>
              <w:top w:w="80" w:type="dxa"/>
              <w:start w:w="120" w:type="dxa"/>
              <w:bottom w:w="80" w:type="dxa"/>
              <w:end w:w="120" w:type="dxa"/>
            </w:tcMar>
            <w:shd w:fill="F8F9FA"/>
          </w:tcPr>
          <w:p>
            <w:pPr>
              <w:spacing w:after="0"/>
            </w:pPr>
            <w:r>
              <w:rPr>
                <w:rFonts w:ascii="Arial" w:hAnsi="Arial" w:eastAsia="Arial"/>
                <w:b/>
                <w:i w:val="0"/>
                <w:sz w:val="16"/>
              </w:rPr>
              <w:t>Actual FMD</w:t>
            </w:r>
          </w:p>
        </w:tc>
        <w:tc>
          <w:tcPr>
            <w:tcW w:type="dxa" w:w="1560"/>
            <w:vAlign w:val="center"/>
            <w:tcMar>
              <w:top w:w="80" w:type="dxa"/>
              <w:start w:w="120" w:type="dxa"/>
              <w:bottom w:w="80" w:type="dxa"/>
              <w:end w:w="120" w:type="dxa"/>
            </w:tcMar>
            <w:shd w:fill="F8F9FA"/>
          </w:tcPr>
          <w:p>
            <w:pPr>
              <w:spacing w:after="0"/>
            </w:pPr>
            <w:r>
              <w:rPr>
                <w:rFonts w:ascii="Arial" w:hAnsi="Arial" w:eastAsia="Arial"/>
                <w:b/>
                <w:i w:val="0"/>
                <w:sz w:val="16"/>
              </w:rPr>
              <w:t>Prediction</w:t>
            </w:r>
          </w:p>
        </w:tc>
        <w:tc>
          <w:tcPr>
            <w:tcW w:type="dxa" w:w="1560"/>
            <w:vAlign w:val="center"/>
            <w:tcMar>
              <w:top w:w="80" w:type="dxa"/>
              <w:start w:w="120" w:type="dxa"/>
              <w:bottom w:w="80" w:type="dxa"/>
              <w:end w:w="120" w:type="dxa"/>
            </w:tcMar>
            <w:shd w:fill="F8F9FA"/>
          </w:tcPr>
          <w:p>
            <w:pPr>
              <w:spacing w:after="0"/>
            </w:pPr>
            <w:r>
              <w:rPr>
                <w:rFonts w:ascii="Arial" w:hAnsi="Arial" w:eastAsia="Arial"/>
                <w:b/>
                <w:i w:val="0"/>
                <w:sz w:val="16"/>
              </w:rPr>
              <w:t>Residual</w:t>
            </w:r>
          </w:p>
        </w:tc>
        <w:tc>
          <w:tcPr>
            <w:tcW w:type="dxa" w:w="1560"/>
            <w:vAlign w:val="center"/>
            <w:tcMar>
              <w:top w:w="80" w:type="dxa"/>
              <w:start w:w="120" w:type="dxa"/>
              <w:bottom w:w="80" w:type="dxa"/>
              <w:end w:w="120" w:type="dxa"/>
            </w:tcMar>
            <w:shd w:fill="F8F9FA"/>
          </w:tcPr>
          <w:p>
            <w:pPr>
              <w:spacing w:after="0"/>
            </w:pPr>
            <w:r>
              <w:rPr>
                <w:rFonts w:ascii="Arial" w:hAnsi="Arial" w:eastAsia="Arial"/>
                <w:b/>
                <w:i w:val="0"/>
                <w:sz w:val="16"/>
              </w:rPr>
              <w:t>Failure category</w:t>
            </w:r>
          </w:p>
        </w:tc>
      </w:tr>
      <w:tr>
        <w:tc>
          <w:tcPr>
            <w:tcW w:type="dxa" w:w="1560"/>
            <w:vAlign w:val="center"/>
            <w:tcMar>
              <w:top w:w="80" w:type="dxa"/>
              <w:start w:w="120" w:type="dxa"/>
              <w:bottom w:w="80" w:type="dxa"/>
              <w:end w:w="120" w:type="dxa"/>
            </w:tcMar>
          </w:tcPr>
          <w:p>
            <w:pPr>
              <w:spacing w:after="0"/>
            </w:pPr>
            <w:r>
              <w:rPr>
                <w:rFonts w:ascii="Arial" w:hAnsi="Arial" w:eastAsia="Arial"/>
                <w:b w:val="0"/>
                <w:i w:val="0"/>
                <w:sz w:val="15"/>
              </w:rPr>
              <w:t>Roosevelt</w:t>
            </w:r>
          </w:p>
        </w:tc>
        <w:tc>
          <w:tcPr>
            <w:tcW w:type="dxa" w:w="1560"/>
            <w:vAlign w:val="center"/>
            <w:tcMar>
              <w:top w:w="80" w:type="dxa"/>
              <w:start w:w="120" w:type="dxa"/>
              <w:bottom w:w="80" w:type="dxa"/>
              <w:end w:w="120" w:type="dxa"/>
            </w:tcMar>
          </w:tcPr>
          <w:p>
            <w:pPr>
              <w:spacing w:after="0"/>
            </w:pPr>
            <w:r>
              <w:rPr>
                <w:rFonts w:ascii="Arial" w:hAnsi="Arial" w:eastAsia="Arial"/>
                <w:b w:val="0"/>
                <w:i w:val="0"/>
                <w:sz w:val="15"/>
              </w:rPr>
              <w:t>Montana</w:t>
            </w:r>
          </w:p>
        </w:tc>
        <w:tc>
          <w:tcPr>
            <w:tcW w:type="dxa" w:w="1560"/>
            <w:vAlign w:val="center"/>
            <w:tcMar>
              <w:top w:w="80" w:type="dxa"/>
              <w:start w:w="120" w:type="dxa"/>
              <w:bottom w:w="80" w:type="dxa"/>
              <w:end w:w="120" w:type="dxa"/>
            </w:tcMar>
          </w:tcPr>
          <w:p>
            <w:pPr>
              <w:spacing w:after="0"/>
            </w:pPr>
            <w:r>
              <w:rPr>
                <w:rFonts w:ascii="Arial" w:hAnsi="Arial" w:eastAsia="Arial"/>
                <w:b w:val="0"/>
                <w:i w:val="0"/>
                <w:sz w:val="15"/>
              </w:rPr>
              <w:t>22.70</w:t>
            </w:r>
          </w:p>
        </w:tc>
        <w:tc>
          <w:tcPr>
            <w:tcW w:type="dxa" w:w="1560"/>
            <w:vAlign w:val="center"/>
            <w:tcMar>
              <w:top w:w="80" w:type="dxa"/>
              <w:start w:w="120" w:type="dxa"/>
              <w:bottom w:w="80" w:type="dxa"/>
              <w:end w:w="120" w:type="dxa"/>
            </w:tcMar>
          </w:tcPr>
          <w:p>
            <w:pPr>
              <w:spacing w:after="0"/>
            </w:pPr>
            <w:r>
              <w:rPr>
                <w:rFonts w:ascii="Arial" w:hAnsi="Arial" w:eastAsia="Arial"/>
                <w:b w:val="0"/>
                <w:i w:val="0"/>
                <w:sz w:val="15"/>
              </w:rPr>
              <w:t>16.35</w:t>
            </w:r>
          </w:p>
        </w:tc>
        <w:tc>
          <w:tcPr>
            <w:tcW w:type="dxa" w:w="1560"/>
            <w:vAlign w:val="center"/>
            <w:tcMar>
              <w:top w:w="80" w:type="dxa"/>
              <w:start w:w="120" w:type="dxa"/>
              <w:bottom w:w="80" w:type="dxa"/>
              <w:end w:w="120" w:type="dxa"/>
            </w:tcMar>
          </w:tcPr>
          <w:p>
            <w:pPr>
              <w:spacing w:after="0"/>
            </w:pPr>
            <w:r>
              <w:rPr>
                <w:rFonts w:ascii="Arial" w:hAnsi="Arial" w:eastAsia="Arial"/>
                <w:b w:val="0"/>
                <w:i w:val="0"/>
                <w:sz w:val="15"/>
              </w:rPr>
              <w:t>6.35</w:t>
            </w:r>
          </w:p>
        </w:tc>
        <w:tc>
          <w:tcPr>
            <w:tcW w:type="dxa" w:w="1560"/>
            <w:vAlign w:val="center"/>
            <w:tcMar>
              <w:top w:w="80" w:type="dxa"/>
              <w:start w:w="120" w:type="dxa"/>
              <w:bottom w:w="80" w:type="dxa"/>
              <w:end w:w="120" w:type="dxa"/>
            </w:tcMar>
          </w:tcPr>
          <w:p>
            <w:pPr>
              <w:spacing w:after="0"/>
            </w:pPr>
            <w:r>
              <w:rPr>
                <w:rFonts w:ascii="Arial" w:hAnsi="Arial" w:eastAsia="Arial"/>
                <w:b w:val="0"/>
                <w:i w:val="0"/>
                <w:sz w:val="15"/>
              </w:rPr>
              <w:t>High-distress tail underprediction</w:t>
            </w:r>
          </w:p>
        </w:tc>
      </w:tr>
      <w:tr>
        <w:tc>
          <w:tcPr>
            <w:tcW w:type="dxa" w:w="1560"/>
            <w:vAlign w:val="center"/>
            <w:tcMar>
              <w:top w:w="80" w:type="dxa"/>
              <w:start w:w="120" w:type="dxa"/>
              <w:bottom w:w="80" w:type="dxa"/>
              <w:end w:w="120" w:type="dxa"/>
            </w:tcMar>
          </w:tcPr>
          <w:p>
            <w:pPr>
              <w:spacing w:after="0"/>
            </w:pPr>
            <w:r>
              <w:rPr>
                <w:rFonts w:ascii="Arial" w:hAnsi="Arial" w:eastAsia="Arial"/>
                <w:b w:val="0"/>
                <w:i w:val="0"/>
                <w:sz w:val="15"/>
              </w:rPr>
              <w:t>Big Horn</w:t>
            </w:r>
          </w:p>
        </w:tc>
        <w:tc>
          <w:tcPr>
            <w:tcW w:type="dxa" w:w="1560"/>
            <w:vAlign w:val="center"/>
            <w:tcMar>
              <w:top w:w="80" w:type="dxa"/>
              <w:start w:w="120" w:type="dxa"/>
              <w:bottom w:w="80" w:type="dxa"/>
              <w:end w:w="120" w:type="dxa"/>
            </w:tcMar>
          </w:tcPr>
          <w:p>
            <w:pPr>
              <w:spacing w:after="0"/>
            </w:pPr>
            <w:r>
              <w:rPr>
                <w:rFonts w:ascii="Arial" w:hAnsi="Arial" w:eastAsia="Arial"/>
                <w:b w:val="0"/>
                <w:i w:val="0"/>
                <w:sz w:val="15"/>
              </w:rPr>
              <w:t>Montana</w:t>
            </w:r>
          </w:p>
        </w:tc>
        <w:tc>
          <w:tcPr>
            <w:tcW w:type="dxa" w:w="1560"/>
            <w:vAlign w:val="center"/>
            <w:tcMar>
              <w:top w:w="80" w:type="dxa"/>
              <w:start w:w="120" w:type="dxa"/>
              <w:bottom w:w="80" w:type="dxa"/>
              <w:end w:w="120" w:type="dxa"/>
            </w:tcMar>
          </w:tcPr>
          <w:p>
            <w:pPr>
              <w:spacing w:after="0"/>
            </w:pPr>
            <w:r>
              <w:rPr>
                <w:rFonts w:ascii="Arial" w:hAnsi="Arial" w:eastAsia="Arial"/>
                <w:b w:val="0"/>
                <w:i w:val="0"/>
                <w:sz w:val="15"/>
              </w:rPr>
              <w:t>22.90</w:t>
            </w:r>
          </w:p>
        </w:tc>
        <w:tc>
          <w:tcPr>
            <w:tcW w:type="dxa" w:w="1560"/>
            <w:vAlign w:val="center"/>
            <w:tcMar>
              <w:top w:w="80" w:type="dxa"/>
              <w:start w:w="120" w:type="dxa"/>
              <w:bottom w:w="80" w:type="dxa"/>
              <w:end w:w="120" w:type="dxa"/>
            </w:tcMar>
          </w:tcPr>
          <w:p>
            <w:pPr>
              <w:spacing w:after="0"/>
            </w:pPr>
            <w:r>
              <w:rPr>
                <w:rFonts w:ascii="Arial" w:hAnsi="Arial" w:eastAsia="Arial"/>
                <w:b w:val="0"/>
                <w:i w:val="0"/>
                <w:sz w:val="15"/>
              </w:rPr>
              <w:t>16.74</w:t>
            </w:r>
          </w:p>
        </w:tc>
        <w:tc>
          <w:tcPr>
            <w:tcW w:type="dxa" w:w="1560"/>
            <w:vAlign w:val="center"/>
            <w:tcMar>
              <w:top w:w="80" w:type="dxa"/>
              <w:start w:w="120" w:type="dxa"/>
              <w:bottom w:w="80" w:type="dxa"/>
              <w:end w:w="120" w:type="dxa"/>
            </w:tcMar>
          </w:tcPr>
          <w:p>
            <w:pPr>
              <w:spacing w:after="0"/>
            </w:pPr>
            <w:r>
              <w:rPr>
                <w:rFonts w:ascii="Arial" w:hAnsi="Arial" w:eastAsia="Arial"/>
                <w:b w:val="0"/>
                <w:i w:val="0"/>
                <w:sz w:val="15"/>
              </w:rPr>
              <w:t>6.16</w:t>
            </w:r>
          </w:p>
        </w:tc>
        <w:tc>
          <w:tcPr>
            <w:tcW w:type="dxa" w:w="1560"/>
            <w:vAlign w:val="center"/>
            <w:tcMar>
              <w:top w:w="80" w:type="dxa"/>
              <w:start w:w="120" w:type="dxa"/>
              <w:bottom w:w="80" w:type="dxa"/>
              <w:end w:w="120" w:type="dxa"/>
            </w:tcMar>
          </w:tcPr>
          <w:p>
            <w:pPr>
              <w:spacing w:after="0"/>
            </w:pPr>
            <w:r>
              <w:rPr>
                <w:rFonts w:ascii="Arial" w:hAnsi="Arial" w:eastAsia="Arial"/>
                <w:b w:val="0"/>
                <w:i w:val="0"/>
                <w:sz w:val="15"/>
              </w:rPr>
              <w:t>High-distress tail underprediction</w:t>
            </w:r>
          </w:p>
        </w:tc>
      </w:tr>
      <w:tr>
        <w:tc>
          <w:tcPr>
            <w:tcW w:type="dxa" w:w="1560"/>
            <w:vAlign w:val="center"/>
            <w:tcMar>
              <w:top w:w="80" w:type="dxa"/>
              <w:start w:w="120" w:type="dxa"/>
              <w:bottom w:w="80" w:type="dxa"/>
              <w:end w:w="120" w:type="dxa"/>
            </w:tcMar>
          </w:tcPr>
          <w:p>
            <w:pPr>
              <w:spacing w:after="0"/>
            </w:pPr>
            <w:r>
              <w:rPr>
                <w:rFonts w:ascii="Arial" w:hAnsi="Arial" w:eastAsia="Arial"/>
                <w:b w:val="0"/>
                <w:i w:val="0"/>
                <w:sz w:val="15"/>
              </w:rPr>
              <w:t>Marshall</w:t>
            </w:r>
          </w:p>
        </w:tc>
        <w:tc>
          <w:tcPr>
            <w:tcW w:type="dxa" w:w="1560"/>
            <w:vAlign w:val="center"/>
            <w:tcMar>
              <w:top w:w="80" w:type="dxa"/>
              <w:start w:w="120" w:type="dxa"/>
              <w:bottom w:w="80" w:type="dxa"/>
              <w:end w:w="120" w:type="dxa"/>
            </w:tcMar>
          </w:tcPr>
          <w:p>
            <w:pPr>
              <w:spacing w:after="0"/>
            </w:pPr>
            <w:r>
              <w:rPr>
                <w:rFonts w:ascii="Arial" w:hAnsi="Arial" w:eastAsia="Arial"/>
                <w:b w:val="0"/>
                <w:i w:val="0"/>
                <w:sz w:val="15"/>
              </w:rPr>
              <w:t>West Virginia</w:t>
            </w:r>
          </w:p>
        </w:tc>
        <w:tc>
          <w:tcPr>
            <w:tcW w:type="dxa" w:w="1560"/>
            <w:vAlign w:val="center"/>
            <w:tcMar>
              <w:top w:w="80" w:type="dxa"/>
              <w:start w:w="120" w:type="dxa"/>
              <w:bottom w:w="80" w:type="dxa"/>
              <w:end w:w="120" w:type="dxa"/>
            </w:tcMar>
          </w:tcPr>
          <w:p>
            <w:pPr>
              <w:spacing w:after="0"/>
            </w:pPr>
            <w:r>
              <w:rPr>
                <w:rFonts w:ascii="Arial" w:hAnsi="Arial" w:eastAsia="Arial"/>
                <w:b w:val="0"/>
                <w:i w:val="0"/>
                <w:sz w:val="15"/>
              </w:rPr>
              <w:t>23.00</w:t>
            </w:r>
          </w:p>
        </w:tc>
        <w:tc>
          <w:tcPr>
            <w:tcW w:type="dxa" w:w="1560"/>
            <w:vAlign w:val="center"/>
            <w:tcMar>
              <w:top w:w="80" w:type="dxa"/>
              <w:start w:w="120" w:type="dxa"/>
              <w:bottom w:w="80" w:type="dxa"/>
              <w:end w:w="120" w:type="dxa"/>
            </w:tcMar>
          </w:tcPr>
          <w:p>
            <w:pPr>
              <w:spacing w:after="0"/>
            </w:pPr>
            <w:r>
              <w:rPr>
                <w:rFonts w:ascii="Arial" w:hAnsi="Arial" w:eastAsia="Arial"/>
                <w:b w:val="0"/>
                <w:i w:val="0"/>
                <w:sz w:val="15"/>
              </w:rPr>
              <w:t>16.96</w:t>
            </w:r>
          </w:p>
        </w:tc>
        <w:tc>
          <w:tcPr>
            <w:tcW w:type="dxa" w:w="1560"/>
            <w:vAlign w:val="center"/>
            <w:tcMar>
              <w:top w:w="80" w:type="dxa"/>
              <w:start w:w="120" w:type="dxa"/>
              <w:bottom w:w="80" w:type="dxa"/>
              <w:end w:w="120" w:type="dxa"/>
            </w:tcMar>
          </w:tcPr>
          <w:p>
            <w:pPr>
              <w:spacing w:after="0"/>
            </w:pPr>
            <w:r>
              <w:rPr>
                <w:rFonts w:ascii="Arial" w:hAnsi="Arial" w:eastAsia="Arial"/>
                <w:b w:val="0"/>
                <w:i w:val="0"/>
                <w:sz w:val="15"/>
              </w:rPr>
              <w:t>6.04</w:t>
            </w:r>
          </w:p>
        </w:tc>
        <w:tc>
          <w:tcPr>
            <w:tcW w:type="dxa" w:w="1560"/>
            <w:vAlign w:val="center"/>
            <w:tcMar>
              <w:top w:w="80" w:type="dxa"/>
              <w:start w:w="120" w:type="dxa"/>
              <w:bottom w:w="80" w:type="dxa"/>
              <w:end w:w="120" w:type="dxa"/>
            </w:tcMar>
          </w:tcPr>
          <w:p>
            <w:pPr>
              <w:spacing w:after="0"/>
            </w:pPr>
            <w:r>
              <w:rPr>
                <w:rFonts w:ascii="Arial" w:hAnsi="Arial" w:eastAsia="Arial"/>
                <w:b w:val="0"/>
                <w:i w:val="0"/>
                <w:sz w:val="15"/>
              </w:rPr>
              <w:t>Appalachian high-FMD underprediction</w:t>
            </w:r>
          </w:p>
        </w:tc>
      </w:tr>
      <w:tr>
        <w:tc>
          <w:tcPr>
            <w:tcW w:type="dxa" w:w="1560"/>
            <w:vAlign w:val="center"/>
            <w:tcMar>
              <w:top w:w="80" w:type="dxa"/>
              <w:start w:w="120" w:type="dxa"/>
              <w:bottom w:w="80" w:type="dxa"/>
              <w:end w:w="120" w:type="dxa"/>
            </w:tcMar>
          </w:tcPr>
          <w:p>
            <w:pPr>
              <w:spacing w:after="0"/>
            </w:pPr>
            <w:r>
              <w:rPr>
                <w:rFonts w:ascii="Arial" w:hAnsi="Arial" w:eastAsia="Arial"/>
                <w:b w:val="0"/>
                <w:i w:val="0"/>
                <w:sz w:val="15"/>
              </w:rPr>
              <w:t>Corson</w:t>
            </w:r>
          </w:p>
        </w:tc>
        <w:tc>
          <w:tcPr>
            <w:tcW w:type="dxa" w:w="1560"/>
            <w:vAlign w:val="center"/>
            <w:tcMar>
              <w:top w:w="80" w:type="dxa"/>
              <w:start w:w="120" w:type="dxa"/>
              <w:bottom w:w="80" w:type="dxa"/>
              <w:end w:w="120" w:type="dxa"/>
            </w:tcMar>
          </w:tcPr>
          <w:p>
            <w:pPr>
              <w:spacing w:after="0"/>
            </w:pPr>
            <w:r>
              <w:rPr>
                <w:rFonts w:ascii="Arial" w:hAnsi="Arial" w:eastAsia="Arial"/>
                <w:b w:val="0"/>
                <w:i w:val="0"/>
                <w:sz w:val="15"/>
              </w:rPr>
              <w:t>South Dakota</w:t>
            </w:r>
          </w:p>
        </w:tc>
        <w:tc>
          <w:tcPr>
            <w:tcW w:type="dxa" w:w="1560"/>
            <w:vAlign w:val="center"/>
            <w:tcMar>
              <w:top w:w="80" w:type="dxa"/>
              <w:start w:w="120" w:type="dxa"/>
              <w:bottom w:w="80" w:type="dxa"/>
              <w:end w:w="120" w:type="dxa"/>
            </w:tcMar>
          </w:tcPr>
          <w:p>
            <w:pPr>
              <w:spacing w:after="0"/>
            </w:pPr>
            <w:r>
              <w:rPr>
                <w:rFonts w:ascii="Arial" w:hAnsi="Arial" w:eastAsia="Arial"/>
                <w:b w:val="0"/>
                <w:i w:val="0"/>
                <w:sz w:val="15"/>
              </w:rPr>
              <w:t>21.90</w:t>
            </w:r>
          </w:p>
        </w:tc>
        <w:tc>
          <w:tcPr>
            <w:tcW w:type="dxa" w:w="1560"/>
            <w:vAlign w:val="center"/>
            <w:tcMar>
              <w:top w:w="80" w:type="dxa"/>
              <w:start w:w="120" w:type="dxa"/>
              <w:bottom w:w="80" w:type="dxa"/>
              <w:end w:w="120" w:type="dxa"/>
            </w:tcMar>
          </w:tcPr>
          <w:p>
            <w:pPr>
              <w:spacing w:after="0"/>
            </w:pPr>
            <w:r>
              <w:rPr>
                <w:rFonts w:ascii="Arial" w:hAnsi="Arial" w:eastAsia="Arial"/>
                <w:b w:val="0"/>
                <w:i w:val="0"/>
                <w:sz w:val="15"/>
              </w:rPr>
              <w:t>15.86</w:t>
            </w:r>
          </w:p>
        </w:tc>
        <w:tc>
          <w:tcPr>
            <w:tcW w:type="dxa" w:w="1560"/>
            <w:vAlign w:val="center"/>
            <w:tcMar>
              <w:top w:w="80" w:type="dxa"/>
              <w:start w:w="120" w:type="dxa"/>
              <w:bottom w:w="80" w:type="dxa"/>
              <w:end w:w="120" w:type="dxa"/>
            </w:tcMar>
          </w:tcPr>
          <w:p>
            <w:pPr>
              <w:spacing w:after="0"/>
            </w:pPr>
            <w:r>
              <w:rPr>
                <w:rFonts w:ascii="Arial" w:hAnsi="Arial" w:eastAsia="Arial"/>
                <w:b w:val="0"/>
                <w:i w:val="0"/>
                <w:sz w:val="15"/>
              </w:rPr>
              <w:t>6.04</w:t>
            </w:r>
          </w:p>
        </w:tc>
        <w:tc>
          <w:tcPr>
            <w:tcW w:type="dxa" w:w="1560"/>
            <w:vAlign w:val="center"/>
            <w:tcMar>
              <w:top w:w="80" w:type="dxa"/>
              <w:start w:w="120" w:type="dxa"/>
              <w:bottom w:w="80" w:type="dxa"/>
              <w:end w:w="120" w:type="dxa"/>
            </w:tcMar>
          </w:tcPr>
          <w:p>
            <w:pPr>
              <w:spacing w:after="0"/>
            </w:pPr>
            <w:r>
              <w:rPr>
                <w:rFonts w:ascii="Arial" w:hAnsi="Arial" w:eastAsia="Arial"/>
                <w:b w:val="0"/>
                <w:i w:val="0"/>
                <w:sz w:val="15"/>
              </w:rPr>
              <w:t>High-distress tail underprediction</w:t>
            </w:r>
          </w:p>
        </w:tc>
      </w:tr>
      <w:tr>
        <w:tc>
          <w:tcPr>
            <w:tcW w:type="dxa" w:w="1560"/>
            <w:vAlign w:val="center"/>
            <w:tcMar>
              <w:top w:w="80" w:type="dxa"/>
              <w:start w:w="120" w:type="dxa"/>
              <w:bottom w:w="80" w:type="dxa"/>
              <w:end w:w="120" w:type="dxa"/>
            </w:tcMar>
          </w:tcPr>
          <w:p>
            <w:pPr>
              <w:spacing w:after="0"/>
            </w:pPr>
            <w:r>
              <w:rPr>
                <w:rFonts w:ascii="Arial" w:hAnsi="Arial" w:eastAsia="Arial"/>
                <w:b w:val="0"/>
                <w:i w:val="0"/>
                <w:sz w:val="15"/>
              </w:rPr>
              <w:t>Hancock</w:t>
            </w:r>
          </w:p>
        </w:tc>
        <w:tc>
          <w:tcPr>
            <w:tcW w:type="dxa" w:w="1560"/>
            <w:vAlign w:val="center"/>
            <w:tcMar>
              <w:top w:w="80" w:type="dxa"/>
              <w:start w:w="120" w:type="dxa"/>
              <w:bottom w:w="80" w:type="dxa"/>
              <w:end w:w="120" w:type="dxa"/>
            </w:tcMar>
          </w:tcPr>
          <w:p>
            <w:pPr>
              <w:spacing w:after="0"/>
            </w:pPr>
            <w:r>
              <w:rPr>
                <w:rFonts w:ascii="Arial" w:hAnsi="Arial" w:eastAsia="Arial"/>
                <w:b w:val="0"/>
                <w:i w:val="0"/>
                <w:sz w:val="15"/>
              </w:rPr>
              <w:t>West Virginia</w:t>
            </w:r>
          </w:p>
        </w:tc>
        <w:tc>
          <w:tcPr>
            <w:tcW w:type="dxa" w:w="1560"/>
            <w:vAlign w:val="center"/>
            <w:tcMar>
              <w:top w:w="80" w:type="dxa"/>
              <w:start w:w="120" w:type="dxa"/>
              <w:bottom w:w="80" w:type="dxa"/>
              <w:end w:w="120" w:type="dxa"/>
            </w:tcMar>
          </w:tcPr>
          <w:p>
            <w:pPr>
              <w:spacing w:after="0"/>
            </w:pPr>
            <w:r>
              <w:rPr>
                <w:rFonts w:ascii="Arial" w:hAnsi="Arial" w:eastAsia="Arial"/>
                <w:b w:val="0"/>
                <w:i w:val="0"/>
                <w:sz w:val="15"/>
              </w:rPr>
              <w:t>22.70</w:t>
            </w:r>
          </w:p>
        </w:tc>
        <w:tc>
          <w:tcPr>
            <w:tcW w:type="dxa" w:w="1560"/>
            <w:vAlign w:val="center"/>
            <w:tcMar>
              <w:top w:w="80" w:type="dxa"/>
              <w:start w:w="120" w:type="dxa"/>
              <w:bottom w:w="80" w:type="dxa"/>
              <w:end w:w="120" w:type="dxa"/>
            </w:tcMar>
          </w:tcPr>
          <w:p>
            <w:pPr>
              <w:spacing w:after="0"/>
            </w:pPr>
            <w:r>
              <w:rPr>
                <w:rFonts w:ascii="Arial" w:hAnsi="Arial" w:eastAsia="Arial"/>
                <w:b w:val="0"/>
                <w:i w:val="0"/>
                <w:sz w:val="15"/>
              </w:rPr>
              <w:t>16.80</w:t>
            </w:r>
          </w:p>
        </w:tc>
        <w:tc>
          <w:tcPr>
            <w:tcW w:type="dxa" w:w="1560"/>
            <w:vAlign w:val="center"/>
            <w:tcMar>
              <w:top w:w="80" w:type="dxa"/>
              <w:start w:w="120" w:type="dxa"/>
              <w:bottom w:w="80" w:type="dxa"/>
              <w:end w:w="120" w:type="dxa"/>
            </w:tcMar>
          </w:tcPr>
          <w:p>
            <w:pPr>
              <w:spacing w:after="0"/>
            </w:pPr>
            <w:r>
              <w:rPr>
                <w:rFonts w:ascii="Arial" w:hAnsi="Arial" w:eastAsia="Arial"/>
                <w:b w:val="0"/>
                <w:i w:val="0"/>
                <w:sz w:val="15"/>
              </w:rPr>
              <w:t>5.90</w:t>
            </w:r>
          </w:p>
        </w:tc>
        <w:tc>
          <w:tcPr>
            <w:tcW w:type="dxa" w:w="1560"/>
            <w:vAlign w:val="center"/>
            <w:tcMar>
              <w:top w:w="80" w:type="dxa"/>
              <w:start w:w="120" w:type="dxa"/>
              <w:bottom w:w="80" w:type="dxa"/>
              <w:end w:w="120" w:type="dxa"/>
            </w:tcMar>
          </w:tcPr>
          <w:p>
            <w:pPr>
              <w:spacing w:after="0"/>
            </w:pPr>
            <w:r>
              <w:rPr>
                <w:rFonts w:ascii="Arial" w:hAnsi="Arial" w:eastAsia="Arial"/>
                <w:b w:val="0"/>
                <w:i w:val="0"/>
                <w:sz w:val="15"/>
              </w:rPr>
              <w:t>Appalachian high-FMD underprediction</w:t>
            </w:r>
          </w:p>
        </w:tc>
      </w:tr>
      <w:tr>
        <w:tc>
          <w:tcPr>
            <w:tcW w:type="dxa" w:w="1560"/>
            <w:vAlign w:val="center"/>
            <w:tcMar>
              <w:top w:w="80" w:type="dxa"/>
              <w:start w:w="120" w:type="dxa"/>
              <w:bottom w:w="80" w:type="dxa"/>
              <w:end w:w="120" w:type="dxa"/>
            </w:tcMar>
          </w:tcPr>
          <w:p>
            <w:pPr>
              <w:spacing w:after="0"/>
            </w:pPr>
            <w:r>
              <w:rPr>
                <w:rFonts w:ascii="Arial" w:hAnsi="Arial" w:eastAsia="Arial"/>
                <w:b w:val="0"/>
                <w:i w:val="0"/>
                <w:sz w:val="15"/>
              </w:rPr>
              <w:t>Ohio</w:t>
            </w:r>
          </w:p>
        </w:tc>
        <w:tc>
          <w:tcPr>
            <w:tcW w:type="dxa" w:w="1560"/>
            <w:vAlign w:val="center"/>
            <w:tcMar>
              <w:top w:w="80" w:type="dxa"/>
              <w:start w:w="120" w:type="dxa"/>
              <w:bottom w:w="80" w:type="dxa"/>
              <w:end w:w="120" w:type="dxa"/>
            </w:tcMar>
          </w:tcPr>
          <w:p>
            <w:pPr>
              <w:spacing w:after="0"/>
            </w:pPr>
            <w:r>
              <w:rPr>
                <w:rFonts w:ascii="Arial" w:hAnsi="Arial" w:eastAsia="Arial"/>
                <w:b w:val="0"/>
                <w:i w:val="0"/>
                <w:sz w:val="15"/>
              </w:rPr>
              <w:t>West Virginia</w:t>
            </w:r>
          </w:p>
        </w:tc>
        <w:tc>
          <w:tcPr>
            <w:tcW w:type="dxa" w:w="1560"/>
            <w:vAlign w:val="center"/>
            <w:tcMar>
              <w:top w:w="80" w:type="dxa"/>
              <w:start w:w="120" w:type="dxa"/>
              <w:bottom w:w="80" w:type="dxa"/>
              <w:end w:w="120" w:type="dxa"/>
            </w:tcMar>
          </w:tcPr>
          <w:p>
            <w:pPr>
              <w:spacing w:after="0"/>
            </w:pPr>
            <w:r>
              <w:rPr>
                <w:rFonts w:ascii="Arial" w:hAnsi="Arial" w:eastAsia="Arial"/>
                <w:b w:val="0"/>
                <w:i w:val="0"/>
                <w:sz w:val="15"/>
              </w:rPr>
              <w:t>22.10</w:t>
            </w:r>
          </w:p>
        </w:tc>
        <w:tc>
          <w:tcPr>
            <w:tcW w:type="dxa" w:w="1560"/>
            <w:vAlign w:val="center"/>
            <w:tcMar>
              <w:top w:w="80" w:type="dxa"/>
              <w:start w:w="120" w:type="dxa"/>
              <w:bottom w:w="80" w:type="dxa"/>
              <w:end w:w="120" w:type="dxa"/>
            </w:tcMar>
          </w:tcPr>
          <w:p>
            <w:pPr>
              <w:spacing w:after="0"/>
            </w:pPr>
            <w:r>
              <w:rPr>
                <w:rFonts w:ascii="Arial" w:hAnsi="Arial" w:eastAsia="Arial"/>
                <w:b w:val="0"/>
                <w:i w:val="0"/>
                <w:sz w:val="15"/>
              </w:rPr>
              <w:t>16.22</w:t>
            </w:r>
          </w:p>
        </w:tc>
        <w:tc>
          <w:tcPr>
            <w:tcW w:type="dxa" w:w="1560"/>
            <w:vAlign w:val="center"/>
            <w:tcMar>
              <w:top w:w="80" w:type="dxa"/>
              <w:start w:w="120" w:type="dxa"/>
              <w:bottom w:w="80" w:type="dxa"/>
              <w:end w:w="120" w:type="dxa"/>
            </w:tcMar>
          </w:tcPr>
          <w:p>
            <w:pPr>
              <w:spacing w:after="0"/>
            </w:pPr>
            <w:r>
              <w:rPr>
                <w:rFonts w:ascii="Arial" w:hAnsi="Arial" w:eastAsia="Arial"/>
                <w:b w:val="0"/>
                <w:i w:val="0"/>
                <w:sz w:val="15"/>
              </w:rPr>
              <w:t>5.88</w:t>
            </w:r>
          </w:p>
        </w:tc>
        <w:tc>
          <w:tcPr>
            <w:tcW w:type="dxa" w:w="1560"/>
            <w:vAlign w:val="center"/>
            <w:tcMar>
              <w:top w:w="80" w:type="dxa"/>
              <w:start w:w="120" w:type="dxa"/>
              <w:bottom w:w="80" w:type="dxa"/>
              <w:end w:w="120" w:type="dxa"/>
            </w:tcMar>
          </w:tcPr>
          <w:p>
            <w:pPr>
              <w:spacing w:after="0"/>
            </w:pPr>
            <w:r>
              <w:rPr>
                <w:rFonts w:ascii="Arial" w:hAnsi="Arial" w:eastAsia="Arial"/>
                <w:b w:val="0"/>
                <w:i w:val="0"/>
                <w:sz w:val="15"/>
              </w:rPr>
              <w:t>Appalachian high-FMD underprediction</w:t>
            </w:r>
          </w:p>
        </w:tc>
      </w:tr>
    </w:tbl>
    <w:p/>
    <w:p>
      <w:r>
        <w:rPr>
          <w:rFonts w:ascii="Arial" w:hAnsi="Arial" w:eastAsia="Arial"/>
          <w:b/>
          <w:i w:val="0"/>
          <w:sz w:val="22"/>
        </w:rPr>
        <w:t>Question: What future improvements might address these failures?</w:t>
      </w:r>
    </w:p>
    <w:p>
      <w:r>
        <w:rPr>
          <w:rFonts w:ascii="Arial" w:hAnsi="Arial" w:eastAsia="Arial"/>
          <w:b/>
          <w:i w:val="0"/>
          <w:sz w:val="22"/>
        </w:rPr>
        <w:t>Answer:</w:t>
      </w:r>
      <w:r>
        <w:rPr>
          <w:rFonts w:ascii="Arial" w:hAnsi="Arial" w:eastAsia="Arial"/>
          <w:b w:val="0"/>
          <w:i w:val="0"/>
          <w:sz w:val="22"/>
        </w:rPr>
        <w:t xml:space="preserve"> Add provider density, rurality/urbanicity, opioid burden, disability prevalence, greenspace, disaster exposure, and finer monthly/daily exposure windows. The model needs richer local context to handle high-distress tails.</w:t>
      </w:r>
    </w:p>
    <w:p>
      <w:pPr>
        <w:pStyle w:val="Heading1"/>
      </w:pPr>
      <w:r>
        <w:t>Part B. Unsupervised Learning</w:t>
      </w:r>
    </w:p>
    <w:p>
      <w:pPr>
        <w:pStyle w:val="Heading2"/>
      </w:pPr>
      <w:r>
        <w:t>Methods</w:t>
      </w:r>
    </w:p>
    <w:p>
      <w:r>
        <w:rPr>
          <w:rFonts w:ascii="Arial" w:hAnsi="Arial" w:eastAsia="Arial"/>
          <w:b/>
          <w:i w:val="0"/>
          <w:sz w:val="22"/>
        </w:rPr>
        <w:t>Question: What was the unsupervised workflow?</w:t>
      </w:r>
    </w:p>
    <w:p>
      <w:r>
        <w:rPr>
          <w:rFonts w:ascii="Arial" w:hAnsi="Arial" w:eastAsia="Arial"/>
          <w:b/>
          <w:i w:val="0"/>
          <w:sz w:val="22"/>
        </w:rPr>
        <w:t>Answer:</w:t>
      </w:r>
      <w:r>
        <w:rPr>
          <w:rFonts w:ascii="Arial" w:hAnsi="Arial" w:eastAsia="Arial"/>
          <w:b w:val="0"/>
          <w:i w:val="0"/>
          <w:sz w:val="22"/>
        </w:rPr>
        <w:t xml:space="preserve"> We used the latest available county-year profile, standardized non-FMD features, reduced the feature space for visualization with PCA, clustered counties, and then compared FMD across clusters only after clustering.</w:t>
      </w:r>
    </w:p>
    <w:p>
      <w:r>
        <w:rPr>
          <w:rFonts w:ascii="Arial" w:hAnsi="Arial" w:eastAsia="Arial"/>
          <w:b/>
          <w:i w:val="0"/>
          <w:sz w:val="22"/>
        </w:rPr>
        <w:t>Question: Which unsupervised methods did we use and why?</w:t>
      </w:r>
    </w:p>
    <w:p>
      <w:r>
        <w:rPr>
          <w:rFonts w:ascii="Arial" w:hAnsi="Arial" w:eastAsia="Arial"/>
          <w:b/>
          <w:i w:val="0"/>
          <w:sz w:val="22"/>
        </w:rPr>
        <w:t>Answer:</w:t>
      </w:r>
      <w:r>
        <w:rPr>
          <w:rFonts w:ascii="Arial" w:hAnsi="Arial" w:eastAsia="Arial"/>
          <w:b w:val="0"/>
          <w:i w:val="0"/>
          <w:sz w:val="22"/>
        </w:rPr>
        <w:t xml:space="preserve"> We used DBSCAN and K-Means. DBSCAN is density-based and can flag outliers/noise, which is useful for identifying structurally unusual counties. K-Means is centroid-based and partitions every county, which gives a clean comparison method with a different clustering mechanism.</w:t>
      </w:r>
    </w:p>
    <w:p>
      <w:r>
        <w:rPr>
          <w:rFonts w:ascii="Arial" w:hAnsi="Arial" w:eastAsia="Arial"/>
          <w:b/>
          <w:i w:val="0"/>
          <w:sz w:val="22"/>
        </w:rPr>
        <w:t>Question: How did we tune or explore unsupervised hyperparameters?</w:t>
      </w:r>
    </w:p>
    <w:p>
      <w:r>
        <w:rPr>
          <w:rFonts w:ascii="Arial" w:hAnsi="Arial" w:eastAsia="Arial"/>
          <w:b/>
          <w:i w:val="0"/>
          <w:sz w:val="22"/>
        </w:rPr>
        <w:t>Answer:</w:t>
      </w:r>
      <w:r>
        <w:rPr>
          <w:rFonts w:ascii="Arial" w:hAnsi="Arial" w:eastAsia="Arial"/>
          <w:b w:val="0"/>
          <w:i w:val="0"/>
          <w:sz w:val="22"/>
        </w:rPr>
        <w:t xml:space="preserve"> DBSCAN was searched across eps and min_samples; K-Means was compared across values of k. We compared silhouette scores on the embedding and scaled features, cluster counts, noise rates, and interpretability.</w:t>
      </w:r>
    </w:p>
    <w:tbl>
      <w:tblPr>
        <w:tblStyle w:val="TableGrid"/>
        <w:tblW w:type="dxa" w:w="9360"/>
        <w:jc w:val="left"/>
        <w:tblLayout w:type="fixed"/>
        <w:tblLook w:firstColumn="1" w:firstRow="1" w:lastColumn="0" w:lastRow="0" w:noHBand="0" w:noVBand="1" w:val="04A0"/>
      </w:tblPr>
      <w:tblGrid>
        <w:gridCol w:w="1560"/>
        <w:gridCol w:w="1560"/>
        <w:gridCol w:w="1560"/>
        <w:gridCol w:w="1560"/>
        <w:gridCol w:w="1560"/>
        <w:gridCol w:w="1560"/>
      </w:tblGrid>
      <w:tr>
        <w:tc>
          <w:tcPr>
            <w:tcW w:type="dxa" w:w="1560"/>
            <w:vAlign w:val="center"/>
            <w:tcMar>
              <w:top w:w="80" w:type="dxa"/>
              <w:start w:w="120" w:type="dxa"/>
              <w:bottom w:w="80" w:type="dxa"/>
              <w:end w:w="120" w:type="dxa"/>
            </w:tcMar>
            <w:shd w:fill="F8F9FA"/>
          </w:tcPr>
          <w:p>
            <w:pPr>
              <w:spacing w:after="0"/>
            </w:pPr>
            <w:r>
              <w:rPr>
                <w:rFonts w:ascii="Arial" w:hAnsi="Arial" w:eastAsia="Arial"/>
                <w:b/>
                <w:i w:val="0"/>
                <w:sz w:val="16"/>
              </w:rPr>
              <w:t>Method</w:t>
            </w:r>
          </w:p>
        </w:tc>
        <w:tc>
          <w:tcPr>
            <w:tcW w:type="dxa" w:w="1560"/>
            <w:vAlign w:val="center"/>
            <w:tcMar>
              <w:top w:w="80" w:type="dxa"/>
              <w:start w:w="120" w:type="dxa"/>
              <w:bottom w:w="80" w:type="dxa"/>
              <w:end w:w="120" w:type="dxa"/>
            </w:tcMar>
            <w:shd w:fill="F8F9FA"/>
          </w:tcPr>
          <w:p>
            <w:pPr>
              <w:spacing w:after="0"/>
            </w:pPr>
            <w:r>
              <w:rPr>
                <w:rFonts w:ascii="Arial" w:hAnsi="Arial" w:eastAsia="Arial"/>
                <w:b/>
                <w:i w:val="0"/>
                <w:sz w:val="16"/>
              </w:rPr>
              <w:t>Selected parameters</w:t>
            </w:r>
          </w:p>
        </w:tc>
        <w:tc>
          <w:tcPr>
            <w:tcW w:type="dxa" w:w="1560"/>
            <w:vAlign w:val="center"/>
            <w:tcMar>
              <w:top w:w="80" w:type="dxa"/>
              <w:start w:w="120" w:type="dxa"/>
              <w:bottom w:w="80" w:type="dxa"/>
              <w:end w:w="120" w:type="dxa"/>
            </w:tcMar>
            <w:shd w:fill="F8F9FA"/>
          </w:tcPr>
          <w:p>
            <w:pPr>
              <w:spacing w:after="0"/>
            </w:pPr>
            <w:r>
              <w:rPr>
                <w:rFonts w:ascii="Arial" w:hAnsi="Arial" w:eastAsia="Arial"/>
                <w:b/>
                <w:i w:val="0"/>
                <w:sz w:val="16"/>
              </w:rPr>
              <w:t>Clusters</w:t>
            </w:r>
          </w:p>
        </w:tc>
        <w:tc>
          <w:tcPr>
            <w:tcW w:type="dxa" w:w="1560"/>
            <w:vAlign w:val="center"/>
            <w:tcMar>
              <w:top w:w="80" w:type="dxa"/>
              <w:start w:w="120" w:type="dxa"/>
              <w:bottom w:w="80" w:type="dxa"/>
              <w:end w:w="120" w:type="dxa"/>
            </w:tcMar>
            <w:shd w:fill="F8F9FA"/>
          </w:tcPr>
          <w:p>
            <w:pPr>
              <w:spacing w:after="0"/>
            </w:pPr>
            <w:r>
              <w:rPr>
                <w:rFonts w:ascii="Arial" w:hAnsi="Arial" w:eastAsia="Arial"/>
                <w:b/>
                <w:i w:val="0"/>
                <w:sz w:val="16"/>
              </w:rPr>
              <w:t>Noise %</w:t>
            </w:r>
          </w:p>
        </w:tc>
        <w:tc>
          <w:tcPr>
            <w:tcW w:type="dxa" w:w="1560"/>
            <w:vAlign w:val="center"/>
            <w:tcMar>
              <w:top w:w="80" w:type="dxa"/>
              <w:start w:w="120" w:type="dxa"/>
              <w:bottom w:w="80" w:type="dxa"/>
              <w:end w:w="120" w:type="dxa"/>
            </w:tcMar>
            <w:shd w:fill="F8F9FA"/>
          </w:tcPr>
          <w:p>
            <w:pPr>
              <w:spacing w:after="0"/>
            </w:pPr>
            <w:r>
              <w:rPr>
                <w:rFonts w:ascii="Arial" w:hAnsi="Arial" w:eastAsia="Arial"/>
                <w:b/>
                <w:i w:val="0"/>
                <w:sz w:val="16"/>
              </w:rPr>
              <w:t>Silhouette embedding</w:t>
            </w:r>
          </w:p>
        </w:tc>
        <w:tc>
          <w:tcPr>
            <w:tcW w:type="dxa" w:w="1560"/>
            <w:vAlign w:val="center"/>
            <w:tcMar>
              <w:top w:w="80" w:type="dxa"/>
              <w:start w:w="120" w:type="dxa"/>
              <w:bottom w:w="80" w:type="dxa"/>
              <w:end w:w="120" w:type="dxa"/>
            </w:tcMar>
            <w:shd w:fill="F8F9FA"/>
          </w:tcPr>
          <w:p>
            <w:pPr>
              <w:spacing w:after="0"/>
            </w:pPr>
            <w:r>
              <w:rPr>
                <w:rFonts w:ascii="Arial" w:hAnsi="Arial" w:eastAsia="Arial"/>
                <w:b/>
                <w:i w:val="0"/>
                <w:sz w:val="16"/>
              </w:rPr>
              <w:t>Silhouette scaled features</w:t>
            </w:r>
          </w:p>
        </w:tc>
      </w:tr>
      <w:tr>
        <w:tc>
          <w:tcPr>
            <w:tcW w:type="dxa" w:w="1560"/>
            <w:vAlign w:val="center"/>
            <w:tcMar>
              <w:top w:w="80" w:type="dxa"/>
              <w:start w:w="120" w:type="dxa"/>
              <w:bottom w:w="80" w:type="dxa"/>
              <w:end w:w="120" w:type="dxa"/>
            </w:tcMar>
          </w:tcPr>
          <w:p>
            <w:pPr>
              <w:spacing w:after="0"/>
            </w:pPr>
            <w:r>
              <w:rPr>
                <w:rFonts w:ascii="Arial" w:hAnsi="Arial" w:eastAsia="Arial"/>
                <w:b w:val="0"/>
                <w:i w:val="0"/>
                <w:sz w:val="15"/>
              </w:rPr>
              <w:t>DBSCAN</w:t>
            </w:r>
          </w:p>
        </w:tc>
        <w:tc>
          <w:tcPr>
            <w:tcW w:type="dxa" w:w="1560"/>
            <w:vAlign w:val="center"/>
            <w:tcMar>
              <w:top w:w="80" w:type="dxa"/>
              <w:start w:w="120" w:type="dxa"/>
              <w:bottom w:w="80" w:type="dxa"/>
              <w:end w:w="120" w:type="dxa"/>
            </w:tcMar>
          </w:tcPr>
          <w:p>
            <w:pPr>
              <w:spacing w:after="0"/>
            </w:pPr>
            <w:r>
              <w:rPr>
                <w:rFonts w:ascii="Arial" w:hAnsi="Arial" w:eastAsia="Arial"/>
                <w:b w:val="0"/>
                <w:i w:val="0"/>
                <w:sz w:val="15"/>
              </w:rPr>
              <w:t>eps=1.43, min_samples=5</w:t>
            </w:r>
          </w:p>
        </w:tc>
        <w:tc>
          <w:tcPr>
            <w:tcW w:type="dxa" w:w="1560"/>
            <w:vAlign w:val="center"/>
            <w:tcMar>
              <w:top w:w="80" w:type="dxa"/>
              <w:start w:w="120" w:type="dxa"/>
              <w:bottom w:w="80" w:type="dxa"/>
              <w:end w:w="120" w:type="dxa"/>
            </w:tcMar>
          </w:tcPr>
          <w:p>
            <w:pPr>
              <w:spacing w:after="0"/>
            </w:pPr>
            <w:r>
              <w:rPr>
                <w:rFonts w:ascii="Arial" w:hAnsi="Arial" w:eastAsia="Arial"/>
                <w:b w:val="0"/>
                <w:i w:val="0"/>
                <w:sz w:val="15"/>
              </w:rPr>
              <w:t>2</w:t>
            </w:r>
          </w:p>
        </w:tc>
        <w:tc>
          <w:tcPr>
            <w:tcW w:type="dxa" w:w="1560"/>
            <w:vAlign w:val="center"/>
            <w:tcMar>
              <w:top w:w="80" w:type="dxa"/>
              <w:start w:w="120" w:type="dxa"/>
              <w:bottom w:w="80" w:type="dxa"/>
              <w:end w:w="120" w:type="dxa"/>
            </w:tcMar>
          </w:tcPr>
          <w:p>
            <w:pPr>
              <w:spacing w:after="0"/>
            </w:pPr>
            <w:r>
              <w:rPr>
                <w:rFonts w:ascii="Arial" w:hAnsi="Arial" w:eastAsia="Arial"/>
                <w:b w:val="0"/>
                <w:i w:val="0"/>
                <w:sz w:val="15"/>
              </w:rPr>
              <w:t>0.022</w:t>
            </w:r>
          </w:p>
        </w:tc>
        <w:tc>
          <w:tcPr>
            <w:tcW w:type="dxa" w:w="1560"/>
            <w:vAlign w:val="center"/>
            <w:tcMar>
              <w:top w:w="80" w:type="dxa"/>
              <w:start w:w="120" w:type="dxa"/>
              <w:bottom w:w="80" w:type="dxa"/>
              <w:end w:w="120" w:type="dxa"/>
            </w:tcMar>
          </w:tcPr>
          <w:p>
            <w:pPr>
              <w:spacing w:after="0"/>
            </w:pPr>
            <w:r>
              <w:rPr>
                <w:rFonts w:ascii="Arial" w:hAnsi="Arial" w:eastAsia="Arial"/>
                <w:b w:val="0"/>
                <w:i w:val="0"/>
                <w:sz w:val="15"/>
              </w:rPr>
              <w:t>0.76</w:t>
            </w:r>
          </w:p>
        </w:tc>
        <w:tc>
          <w:tcPr>
            <w:tcW w:type="dxa" w:w="1560"/>
            <w:vAlign w:val="center"/>
            <w:tcMar>
              <w:top w:w="80" w:type="dxa"/>
              <w:start w:w="120" w:type="dxa"/>
              <w:bottom w:w="80" w:type="dxa"/>
              <w:end w:w="120" w:type="dxa"/>
            </w:tcMar>
          </w:tcPr>
          <w:p>
            <w:pPr>
              <w:spacing w:after="0"/>
            </w:pPr>
            <w:r>
              <w:rPr>
                <w:rFonts w:ascii="Arial" w:hAnsi="Arial" w:eastAsia="Arial"/>
                <w:b w:val="0"/>
                <w:i w:val="0"/>
                <w:sz w:val="15"/>
              </w:rPr>
              <w:t>0.45</w:t>
            </w:r>
          </w:p>
        </w:tc>
      </w:tr>
      <w:tr>
        <w:tc>
          <w:tcPr>
            <w:tcW w:type="dxa" w:w="1560"/>
            <w:vAlign w:val="center"/>
            <w:tcMar>
              <w:top w:w="80" w:type="dxa"/>
              <w:start w:w="120" w:type="dxa"/>
              <w:bottom w:w="80" w:type="dxa"/>
              <w:end w:w="120" w:type="dxa"/>
            </w:tcMar>
          </w:tcPr>
          <w:p>
            <w:pPr>
              <w:spacing w:after="0"/>
            </w:pPr>
            <w:r>
              <w:rPr>
                <w:rFonts w:ascii="Arial" w:hAnsi="Arial" w:eastAsia="Arial"/>
                <w:b w:val="0"/>
                <w:i w:val="0"/>
                <w:sz w:val="15"/>
              </w:rPr>
              <w:t>KMeans</w:t>
            </w:r>
          </w:p>
        </w:tc>
        <w:tc>
          <w:tcPr>
            <w:tcW w:type="dxa" w:w="1560"/>
            <w:vAlign w:val="center"/>
            <w:tcMar>
              <w:top w:w="80" w:type="dxa"/>
              <w:start w:w="120" w:type="dxa"/>
              <w:bottom w:w="80" w:type="dxa"/>
              <w:end w:w="120" w:type="dxa"/>
            </w:tcMar>
          </w:tcPr>
          <w:p>
            <w:pPr>
              <w:spacing w:after="0"/>
            </w:pPr>
            <w:r>
              <w:rPr>
                <w:rFonts w:ascii="Arial" w:hAnsi="Arial" w:eastAsia="Arial"/>
                <w:b w:val="0"/>
                <w:i w:val="0"/>
                <w:sz w:val="15"/>
              </w:rPr>
              <w:t>k=2</w:t>
            </w:r>
          </w:p>
        </w:tc>
        <w:tc>
          <w:tcPr>
            <w:tcW w:type="dxa" w:w="1560"/>
            <w:vAlign w:val="center"/>
            <w:tcMar>
              <w:top w:w="80" w:type="dxa"/>
              <w:start w:w="120" w:type="dxa"/>
              <w:bottom w:w="80" w:type="dxa"/>
              <w:end w:w="120" w:type="dxa"/>
            </w:tcMar>
          </w:tcPr>
          <w:p>
            <w:pPr>
              <w:spacing w:after="0"/>
            </w:pPr>
            <w:r>
              <w:rPr>
                <w:rFonts w:ascii="Arial" w:hAnsi="Arial" w:eastAsia="Arial"/>
                <w:b w:val="0"/>
                <w:i w:val="0"/>
                <w:sz w:val="15"/>
              </w:rPr>
              <w:t>2</w:t>
            </w:r>
          </w:p>
        </w:tc>
        <w:tc>
          <w:tcPr>
            <w:tcW w:type="dxa" w:w="1560"/>
            <w:vAlign w:val="center"/>
            <w:tcMar>
              <w:top w:w="80" w:type="dxa"/>
              <w:start w:w="120" w:type="dxa"/>
              <w:bottom w:w="80" w:type="dxa"/>
              <w:end w:w="120" w:type="dxa"/>
            </w:tcMar>
          </w:tcPr>
          <w:p>
            <w:pPr>
              <w:spacing w:after="0"/>
            </w:pPr>
            <w:r>
              <w:rPr>
                <w:rFonts w:ascii="Arial" w:hAnsi="Arial" w:eastAsia="Arial"/>
                <w:b w:val="0"/>
                <w:i w:val="0"/>
                <w:sz w:val="15"/>
              </w:rPr>
              <w:t>0.000</w:t>
            </w:r>
          </w:p>
        </w:tc>
        <w:tc>
          <w:tcPr>
            <w:tcW w:type="dxa" w:w="1560"/>
            <w:vAlign w:val="center"/>
            <w:tcMar>
              <w:top w:w="80" w:type="dxa"/>
              <w:start w:w="120" w:type="dxa"/>
              <w:bottom w:w="80" w:type="dxa"/>
              <w:end w:w="120" w:type="dxa"/>
            </w:tcMar>
          </w:tcPr>
          <w:p>
            <w:pPr>
              <w:spacing w:after="0"/>
            </w:pPr>
            <w:r>
              <w:rPr>
                <w:rFonts w:ascii="Arial" w:hAnsi="Arial" w:eastAsia="Arial"/>
                <w:b w:val="0"/>
                <w:i w:val="0"/>
                <w:sz w:val="15"/>
              </w:rPr>
              <w:t>0.89</w:t>
            </w:r>
          </w:p>
        </w:tc>
        <w:tc>
          <w:tcPr>
            <w:tcW w:type="dxa" w:w="1560"/>
            <w:vAlign w:val="center"/>
            <w:tcMar>
              <w:top w:w="80" w:type="dxa"/>
              <w:start w:w="120" w:type="dxa"/>
              <w:bottom w:w="80" w:type="dxa"/>
              <w:end w:w="120" w:type="dxa"/>
            </w:tcMar>
          </w:tcPr>
          <w:p>
            <w:pPr>
              <w:spacing w:after="0"/>
            </w:pPr>
            <w:r>
              <w:rPr>
                <w:rFonts w:ascii="Arial" w:hAnsi="Arial" w:eastAsia="Arial"/>
                <w:b w:val="0"/>
                <w:i w:val="0"/>
                <w:sz w:val="15"/>
              </w:rPr>
              <w:t>0.75</w:t>
            </w:r>
          </w:p>
        </w:tc>
      </w:tr>
    </w:tbl>
    <w:p/>
    <w:p>
      <w:pPr>
        <w:pStyle w:val="Heading2"/>
      </w:pPr>
      <w:r>
        <w:t>Unsupervised Evaluation</w:t>
      </w:r>
    </w:p>
    <w:p>
      <w:r>
        <w:rPr>
          <w:rFonts w:ascii="Arial" w:hAnsi="Arial" w:eastAsia="Arial"/>
          <w:b/>
          <w:i w:val="0"/>
          <w:sz w:val="22"/>
        </w:rPr>
        <w:t>Question: Which unsupervised metrics did we use and why?</w:t>
      </w:r>
    </w:p>
    <w:p>
      <w:r>
        <w:rPr>
          <w:rFonts w:ascii="Arial" w:hAnsi="Arial" w:eastAsia="Arial"/>
          <w:b/>
          <w:i w:val="0"/>
          <w:sz w:val="22"/>
        </w:rPr>
        <w:t>Answer:</w:t>
      </w:r>
      <w:r>
        <w:rPr>
          <w:rFonts w:ascii="Arial" w:hAnsi="Arial" w:eastAsia="Arial"/>
          <w:b w:val="0"/>
          <w:i w:val="0"/>
          <w:sz w:val="22"/>
        </w:rPr>
        <w:t xml:space="preserve"> We used silhouette scores to measure cluster separation, noise rate for DBSCAN, cluster counts/sizes for interpretability, and held-out FMD ANOVA to evaluate whether clusters formed without FMD were associated with mental-distress differences.</w:t>
      </w:r>
    </w:p>
    <w:tbl>
      <w:tblPr>
        <w:tblStyle w:val="TableGrid"/>
        <w:tblW w:type="dxa" w:w="9360"/>
        <w:jc w:val="left"/>
        <w:tblLayout w:type="fixed"/>
        <w:tblLook w:firstColumn="1" w:firstRow="1" w:lastColumn="0" w:lastRow="0" w:noHBand="0" w:noVBand="1" w:val="04A0"/>
      </w:tblPr>
      <w:tblGrid>
        <w:gridCol w:w="2340"/>
        <w:gridCol w:w="2340"/>
        <w:gridCol w:w="2340"/>
        <w:gridCol w:w="2340"/>
      </w:tblGrid>
      <w:tr>
        <w:tc>
          <w:tcPr>
            <w:tcW w:type="dxa" w:w="2340"/>
            <w:vAlign w:val="center"/>
            <w:tcMar>
              <w:top w:w="80" w:type="dxa"/>
              <w:start w:w="120" w:type="dxa"/>
              <w:bottom w:w="80" w:type="dxa"/>
              <w:end w:w="120" w:type="dxa"/>
            </w:tcMar>
            <w:shd w:fill="F8F9FA"/>
          </w:tcPr>
          <w:p>
            <w:pPr>
              <w:spacing w:after="0"/>
            </w:pPr>
            <w:r>
              <w:rPr>
                <w:rFonts w:ascii="Arial" w:hAnsi="Arial" w:eastAsia="Arial"/>
                <w:b/>
                <w:i w:val="0"/>
                <w:sz w:val="18"/>
              </w:rPr>
              <w:t>Method</w:t>
            </w:r>
          </w:p>
        </w:tc>
        <w:tc>
          <w:tcPr>
            <w:tcW w:type="dxa" w:w="2340"/>
            <w:vAlign w:val="center"/>
            <w:tcMar>
              <w:top w:w="80" w:type="dxa"/>
              <w:start w:w="120" w:type="dxa"/>
              <w:bottom w:w="80" w:type="dxa"/>
              <w:end w:w="120" w:type="dxa"/>
            </w:tcMar>
            <w:shd w:fill="F8F9FA"/>
          </w:tcPr>
          <w:p>
            <w:pPr>
              <w:spacing w:after="0"/>
            </w:pPr>
            <w:r>
              <w:rPr>
                <w:rFonts w:ascii="Arial" w:hAnsi="Arial" w:eastAsia="Arial"/>
                <w:b/>
                <w:i w:val="0"/>
                <w:sz w:val="18"/>
              </w:rPr>
              <w:t>F statistic</w:t>
            </w:r>
          </w:p>
        </w:tc>
        <w:tc>
          <w:tcPr>
            <w:tcW w:type="dxa" w:w="2340"/>
            <w:vAlign w:val="center"/>
            <w:tcMar>
              <w:top w:w="80" w:type="dxa"/>
              <w:start w:w="120" w:type="dxa"/>
              <w:bottom w:w="80" w:type="dxa"/>
              <w:end w:w="120" w:type="dxa"/>
            </w:tcMar>
            <w:shd w:fill="F8F9FA"/>
          </w:tcPr>
          <w:p>
            <w:pPr>
              <w:spacing w:after="0"/>
            </w:pPr>
            <w:r>
              <w:rPr>
                <w:rFonts w:ascii="Arial" w:hAnsi="Arial" w:eastAsia="Arial"/>
                <w:b/>
                <w:i w:val="0"/>
                <w:sz w:val="18"/>
              </w:rPr>
              <w:t>p-value</w:t>
            </w:r>
          </w:p>
        </w:tc>
        <w:tc>
          <w:tcPr>
            <w:tcW w:type="dxa" w:w="2340"/>
            <w:vAlign w:val="center"/>
            <w:tcMar>
              <w:top w:w="80" w:type="dxa"/>
              <w:start w:w="120" w:type="dxa"/>
              <w:bottom w:w="80" w:type="dxa"/>
              <w:end w:w="120" w:type="dxa"/>
            </w:tcMar>
            <w:shd w:fill="F8F9FA"/>
          </w:tcPr>
          <w:p>
            <w:pPr>
              <w:spacing w:after="0"/>
            </w:pPr>
            <w:r>
              <w:rPr>
                <w:rFonts w:ascii="Arial" w:hAnsi="Arial" w:eastAsia="Arial"/>
                <w:b/>
                <w:i w:val="0"/>
                <w:sz w:val="18"/>
              </w:rPr>
              <w:t>Groups</w:t>
            </w:r>
          </w:p>
        </w:tc>
      </w:tr>
      <w:tr>
        <w:tc>
          <w:tcPr>
            <w:tcW w:type="dxa" w:w="2340"/>
            <w:vAlign w:val="center"/>
            <w:tcMar>
              <w:top w:w="80" w:type="dxa"/>
              <w:start w:w="120" w:type="dxa"/>
              <w:bottom w:w="80" w:type="dxa"/>
              <w:end w:w="120" w:type="dxa"/>
            </w:tcMar>
          </w:tcPr>
          <w:p>
            <w:pPr>
              <w:spacing w:after="0"/>
            </w:pPr>
            <w:r>
              <w:rPr>
                <w:rFonts w:ascii="Arial" w:hAnsi="Arial" w:eastAsia="Arial"/>
                <w:b w:val="0"/>
                <w:i w:val="0"/>
                <w:sz w:val="17"/>
              </w:rPr>
              <w:t>DBSCAN</w:t>
            </w:r>
          </w:p>
        </w:tc>
        <w:tc>
          <w:tcPr>
            <w:tcW w:type="dxa" w:w="2340"/>
            <w:vAlign w:val="center"/>
            <w:tcMar>
              <w:top w:w="80" w:type="dxa"/>
              <w:start w:w="120" w:type="dxa"/>
              <w:bottom w:w="80" w:type="dxa"/>
              <w:end w:w="120" w:type="dxa"/>
            </w:tcMar>
          </w:tcPr>
          <w:p>
            <w:pPr>
              <w:spacing w:after="0"/>
            </w:pPr>
            <w:r>
              <w:rPr>
                <w:rFonts w:ascii="Arial" w:hAnsi="Arial" w:eastAsia="Arial"/>
                <w:b w:val="0"/>
                <w:i w:val="0"/>
                <w:sz w:val="17"/>
              </w:rPr>
              <w:t>3.65</w:t>
            </w:r>
          </w:p>
        </w:tc>
        <w:tc>
          <w:tcPr>
            <w:tcW w:type="dxa" w:w="2340"/>
            <w:vAlign w:val="center"/>
            <w:tcMar>
              <w:top w:w="80" w:type="dxa"/>
              <w:start w:w="120" w:type="dxa"/>
              <w:bottom w:w="80" w:type="dxa"/>
              <w:end w:w="120" w:type="dxa"/>
            </w:tcMar>
          </w:tcPr>
          <w:p>
            <w:pPr>
              <w:spacing w:after="0"/>
            </w:pPr>
            <w:r>
              <w:rPr>
                <w:rFonts w:ascii="Arial" w:hAnsi="Arial" w:eastAsia="Arial"/>
                <w:b w:val="0"/>
                <w:i w:val="0"/>
                <w:sz w:val="17"/>
              </w:rPr>
              <w:t>0.0563</w:t>
            </w:r>
          </w:p>
        </w:tc>
        <w:tc>
          <w:tcPr>
            <w:tcW w:type="dxa" w:w="2340"/>
            <w:vAlign w:val="center"/>
            <w:tcMar>
              <w:top w:w="80" w:type="dxa"/>
              <w:start w:w="120" w:type="dxa"/>
              <w:bottom w:w="80" w:type="dxa"/>
              <w:end w:w="120" w:type="dxa"/>
            </w:tcMar>
          </w:tcPr>
          <w:p>
            <w:pPr>
              <w:spacing w:after="0"/>
            </w:pPr>
            <w:r>
              <w:rPr>
                <w:rFonts w:ascii="Arial" w:hAnsi="Arial" w:eastAsia="Arial"/>
                <w:b w:val="0"/>
                <w:i w:val="0"/>
                <w:sz w:val="17"/>
              </w:rPr>
              <w:t>2</w:t>
            </w:r>
          </w:p>
        </w:tc>
      </w:tr>
      <w:tr>
        <w:tc>
          <w:tcPr>
            <w:tcW w:type="dxa" w:w="2340"/>
            <w:vAlign w:val="center"/>
            <w:tcMar>
              <w:top w:w="80" w:type="dxa"/>
              <w:start w:w="120" w:type="dxa"/>
              <w:bottom w:w="80" w:type="dxa"/>
              <w:end w:w="120" w:type="dxa"/>
            </w:tcMar>
          </w:tcPr>
          <w:p>
            <w:pPr>
              <w:spacing w:after="0"/>
            </w:pPr>
            <w:r>
              <w:rPr>
                <w:rFonts w:ascii="Arial" w:hAnsi="Arial" w:eastAsia="Arial"/>
                <w:b w:val="0"/>
                <w:i w:val="0"/>
                <w:sz w:val="17"/>
              </w:rPr>
              <w:t>KMeans</w:t>
            </w:r>
          </w:p>
        </w:tc>
        <w:tc>
          <w:tcPr>
            <w:tcW w:type="dxa" w:w="2340"/>
            <w:vAlign w:val="center"/>
            <w:tcMar>
              <w:top w:w="80" w:type="dxa"/>
              <w:start w:w="120" w:type="dxa"/>
              <w:bottom w:w="80" w:type="dxa"/>
              <w:end w:w="120" w:type="dxa"/>
            </w:tcMar>
          </w:tcPr>
          <w:p>
            <w:pPr>
              <w:spacing w:after="0"/>
            </w:pPr>
            <w:r>
              <w:rPr>
                <w:rFonts w:ascii="Arial" w:hAnsi="Arial" w:eastAsia="Arial"/>
                <w:b w:val="0"/>
                <w:i w:val="0"/>
                <w:sz w:val="17"/>
              </w:rPr>
              <w:t>8.63</w:t>
            </w:r>
          </w:p>
        </w:tc>
        <w:tc>
          <w:tcPr>
            <w:tcW w:type="dxa" w:w="2340"/>
            <w:vAlign w:val="center"/>
            <w:tcMar>
              <w:top w:w="80" w:type="dxa"/>
              <w:start w:w="120" w:type="dxa"/>
              <w:bottom w:w="80" w:type="dxa"/>
              <w:end w:w="120" w:type="dxa"/>
            </w:tcMar>
          </w:tcPr>
          <w:p>
            <w:pPr>
              <w:spacing w:after="0"/>
            </w:pPr>
            <w:r>
              <w:rPr>
                <w:rFonts w:ascii="Arial" w:hAnsi="Arial" w:eastAsia="Arial"/>
                <w:b w:val="0"/>
                <w:i w:val="0"/>
                <w:sz w:val="17"/>
              </w:rPr>
              <w:t>0.0033</w:t>
            </w:r>
          </w:p>
        </w:tc>
        <w:tc>
          <w:tcPr>
            <w:tcW w:type="dxa" w:w="2340"/>
            <w:vAlign w:val="center"/>
            <w:tcMar>
              <w:top w:w="80" w:type="dxa"/>
              <w:start w:w="120" w:type="dxa"/>
              <w:bottom w:w="80" w:type="dxa"/>
              <w:end w:w="120" w:type="dxa"/>
            </w:tcMar>
          </w:tcPr>
          <w:p>
            <w:pPr>
              <w:spacing w:after="0"/>
            </w:pPr>
            <w:r>
              <w:rPr>
                <w:rFonts w:ascii="Arial" w:hAnsi="Arial" w:eastAsia="Arial"/>
                <w:b w:val="0"/>
                <w:i w:val="0"/>
                <w:sz w:val="17"/>
              </w:rPr>
              <w:t>2</w:t>
            </w:r>
          </w:p>
        </w:tc>
      </w:tr>
    </w:tbl>
    <w:p/>
    <w:p>
      <w:r>
        <w:rPr>
          <w:rFonts w:ascii="Arial" w:hAnsi="Arial" w:eastAsia="Arial"/>
          <w:b/>
          <w:i w:val="0"/>
          <w:sz w:val="22"/>
        </w:rPr>
        <w:t>Question: What are the two visualizations for DBSCAN?</w:t>
      </w:r>
    </w:p>
    <w:p>
      <w:r>
        <w:rPr>
          <w:rFonts w:ascii="Arial" w:hAnsi="Arial" w:eastAsia="Arial"/>
          <w:b/>
          <w:i w:val="0"/>
          <w:sz w:val="22"/>
        </w:rPr>
        <w:t>Answer:</w:t>
      </w:r>
      <w:r>
        <w:rPr>
          <w:rFonts w:ascii="Arial" w:hAnsi="Arial" w:eastAsia="Arial"/>
          <w:b w:val="0"/>
          <w:i w:val="0"/>
          <w:sz w:val="22"/>
        </w:rPr>
        <w:t xml:space="preserve"> Figure 7 shows DBSCAN cluster separation on the PCA embedding. Figure 8 shows DBSCAN cluster profiles across average AQI, health access, education, temperature anomaly, and industry composition.</w:t>
      </w:r>
    </w:p>
    <w:p>
      <w:pPr>
        <w:jc w:val="center"/>
      </w:pPr>
      <w:r>
        <w:drawing>
          <wp:inline xmlns:a="http://schemas.openxmlformats.org/drawingml/2006/main" xmlns:pic="http://schemas.openxmlformats.org/drawingml/2006/picture">
            <wp:extent cx="5897880" cy="4027820"/>
            <wp:docPr id="7" name="Picture 7"/>
            <wp:cNvGraphicFramePr>
              <a:graphicFrameLocks noChangeAspect="1"/>
            </wp:cNvGraphicFramePr>
            <a:graphic>
              <a:graphicData uri="http://schemas.openxmlformats.org/drawingml/2006/picture">
                <pic:pic>
                  <pic:nvPicPr>
                    <pic:cNvPr id="0" name="figure_07_dbscan_pca_scatter.png"/>
                    <pic:cNvPicPr/>
                  </pic:nvPicPr>
                  <pic:blipFill>
                    <a:blip r:embed="rId15"/>
                    <a:stretch>
                      <a:fillRect/>
                    </a:stretch>
                  </pic:blipFill>
                  <pic:spPr>
                    <a:xfrm>
                      <a:off x="0" y="0"/>
                      <a:ext cx="5897880" cy="4027820"/>
                    </a:xfrm>
                    <a:prstGeom prst="rect"/>
                  </pic:spPr>
                </pic:pic>
              </a:graphicData>
            </a:graphic>
          </wp:inline>
        </w:drawing>
      </w:r>
    </w:p>
    <w:p>
      <w:pPr>
        <w:spacing w:after="200"/>
        <w:jc w:val="center"/>
      </w:pPr>
      <w:r>
        <w:rPr>
          <w:rFonts w:ascii="Arial" w:hAnsi="Arial" w:eastAsia="Arial"/>
          <w:b w:val="0"/>
          <w:i w:val="0"/>
          <w:sz w:val="18"/>
        </w:rPr>
        <w:t>Figure 7. DBSCAN clusters on PCA embedding.</w:t>
      </w:r>
    </w:p>
    <w:p>
      <w:pPr>
        <w:jc w:val="center"/>
      </w:pPr>
      <w:r>
        <w:drawing>
          <wp:inline xmlns:a="http://schemas.openxmlformats.org/drawingml/2006/main" xmlns:pic="http://schemas.openxmlformats.org/drawingml/2006/picture">
            <wp:extent cx="5897880" cy="3229430"/>
            <wp:docPr id="8" name="Picture 8"/>
            <wp:cNvGraphicFramePr>
              <a:graphicFrameLocks noChangeAspect="1"/>
            </wp:cNvGraphicFramePr>
            <a:graphic>
              <a:graphicData uri="http://schemas.openxmlformats.org/drawingml/2006/picture">
                <pic:pic>
                  <pic:nvPicPr>
                    <pic:cNvPr id="0" name="figure_08_dbscan_cluster_profile.png"/>
                    <pic:cNvPicPr/>
                  </pic:nvPicPr>
                  <pic:blipFill>
                    <a:blip r:embed="rId16"/>
                    <a:stretch>
                      <a:fillRect/>
                    </a:stretch>
                  </pic:blipFill>
                  <pic:spPr>
                    <a:xfrm>
                      <a:off x="0" y="0"/>
                      <a:ext cx="5897880" cy="3229430"/>
                    </a:xfrm>
                    <a:prstGeom prst="rect"/>
                  </pic:spPr>
                </pic:pic>
              </a:graphicData>
            </a:graphic>
          </wp:inline>
        </w:drawing>
      </w:r>
    </w:p>
    <w:p>
      <w:pPr>
        <w:spacing w:after="200"/>
        <w:jc w:val="center"/>
      </w:pPr>
      <w:r>
        <w:rPr>
          <w:rFonts w:ascii="Arial" w:hAnsi="Arial" w:eastAsia="Arial"/>
          <w:b w:val="0"/>
          <w:i w:val="0"/>
          <w:sz w:val="18"/>
        </w:rPr>
        <w:t>Figure 8. DBSCAN cluster profiles.</w:t>
      </w:r>
    </w:p>
    <w:p>
      <w:r>
        <w:rPr>
          <w:rFonts w:ascii="Arial" w:hAnsi="Arial" w:eastAsia="Arial"/>
          <w:b/>
          <w:i w:val="0"/>
          <w:sz w:val="22"/>
        </w:rPr>
        <w:t>Question: What are the two visualizations for K-Means?</w:t>
      </w:r>
    </w:p>
    <w:p>
      <w:r>
        <w:rPr>
          <w:rFonts w:ascii="Arial" w:hAnsi="Arial" w:eastAsia="Arial"/>
          <w:b/>
          <w:i w:val="0"/>
          <w:sz w:val="22"/>
        </w:rPr>
        <w:t>Answer:</w:t>
      </w:r>
      <w:r>
        <w:rPr>
          <w:rFonts w:ascii="Arial" w:hAnsi="Arial" w:eastAsia="Arial"/>
          <w:b w:val="0"/>
          <w:i w:val="0"/>
          <w:sz w:val="22"/>
        </w:rPr>
        <w:t xml:space="preserve"> Figure 9 shows K-Means cluster separation on the PCA embedding. Figure 10 shows K-Means cluster profiles using the same variables as DBSCAN, allowing direct comparison.</w:t>
      </w:r>
    </w:p>
    <w:p>
      <w:pPr>
        <w:jc w:val="center"/>
      </w:pPr>
      <w:r>
        <w:drawing>
          <wp:inline xmlns:a="http://schemas.openxmlformats.org/drawingml/2006/main" xmlns:pic="http://schemas.openxmlformats.org/drawingml/2006/picture">
            <wp:extent cx="5897880" cy="4025483"/>
            <wp:docPr id="9" name="Picture 9"/>
            <wp:cNvGraphicFramePr>
              <a:graphicFrameLocks noChangeAspect="1"/>
            </wp:cNvGraphicFramePr>
            <a:graphic>
              <a:graphicData uri="http://schemas.openxmlformats.org/drawingml/2006/picture">
                <pic:pic>
                  <pic:nvPicPr>
                    <pic:cNvPr id="0" name="figure_09_kmeans_pca_scatter.png"/>
                    <pic:cNvPicPr/>
                  </pic:nvPicPr>
                  <pic:blipFill>
                    <a:blip r:embed="rId17"/>
                    <a:stretch>
                      <a:fillRect/>
                    </a:stretch>
                  </pic:blipFill>
                  <pic:spPr>
                    <a:xfrm>
                      <a:off x="0" y="0"/>
                      <a:ext cx="5897880" cy="4025483"/>
                    </a:xfrm>
                    <a:prstGeom prst="rect"/>
                  </pic:spPr>
                </pic:pic>
              </a:graphicData>
            </a:graphic>
          </wp:inline>
        </w:drawing>
      </w:r>
    </w:p>
    <w:p>
      <w:pPr>
        <w:spacing w:after="200"/>
        <w:jc w:val="center"/>
      </w:pPr>
      <w:r>
        <w:rPr>
          <w:rFonts w:ascii="Arial" w:hAnsi="Arial" w:eastAsia="Arial"/>
          <w:b w:val="0"/>
          <w:i w:val="0"/>
          <w:sz w:val="18"/>
        </w:rPr>
        <w:t>Figure 9. K-Means clusters on PCA embedding.</w:t>
      </w:r>
    </w:p>
    <w:p>
      <w:pPr>
        <w:jc w:val="center"/>
      </w:pPr>
      <w:r>
        <w:drawing>
          <wp:inline xmlns:a="http://schemas.openxmlformats.org/drawingml/2006/main" xmlns:pic="http://schemas.openxmlformats.org/drawingml/2006/picture">
            <wp:extent cx="5897880" cy="3229430"/>
            <wp:docPr id="10" name="Picture 10"/>
            <wp:cNvGraphicFramePr>
              <a:graphicFrameLocks noChangeAspect="1"/>
            </wp:cNvGraphicFramePr>
            <a:graphic>
              <a:graphicData uri="http://schemas.openxmlformats.org/drawingml/2006/picture">
                <pic:pic>
                  <pic:nvPicPr>
                    <pic:cNvPr id="0" name="figure_10_kmeans_cluster_profile.png"/>
                    <pic:cNvPicPr/>
                  </pic:nvPicPr>
                  <pic:blipFill>
                    <a:blip r:embed="rId18"/>
                    <a:stretch>
                      <a:fillRect/>
                    </a:stretch>
                  </pic:blipFill>
                  <pic:spPr>
                    <a:xfrm>
                      <a:off x="0" y="0"/>
                      <a:ext cx="5897880" cy="3229430"/>
                    </a:xfrm>
                    <a:prstGeom prst="rect"/>
                  </pic:spPr>
                </pic:pic>
              </a:graphicData>
            </a:graphic>
          </wp:inline>
        </w:drawing>
      </w:r>
    </w:p>
    <w:p>
      <w:pPr>
        <w:spacing w:after="200"/>
        <w:jc w:val="center"/>
      </w:pPr>
      <w:r>
        <w:rPr>
          <w:rFonts w:ascii="Arial" w:hAnsi="Arial" w:eastAsia="Arial"/>
          <w:b w:val="0"/>
          <w:i w:val="0"/>
          <w:sz w:val="18"/>
        </w:rPr>
        <w:t>Figure 10. K-Means cluster profiles.</w:t>
      </w:r>
    </w:p>
    <w:p>
      <w:r>
        <w:rPr>
          <w:rFonts w:ascii="Arial" w:hAnsi="Arial" w:eastAsia="Arial"/>
          <w:b/>
          <w:i w:val="0"/>
          <w:sz w:val="22"/>
        </w:rPr>
        <w:t>Question: What was the unsupervised sensitivity analysis?</w:t>
      </w:r>
    </w:p>
    <w:p>
      <w:r>
        <w:rPr>
          <w:rFonts w:ascii="Arial" w:hAnsi="Arial" w:eastAsia="Arial"/>
          <w:b/>
          <w:i w:val="0"/>
          <w:sz w:val="22"/>
        </w:rPr>
        <w:t>Answer:</w:t>
      </w:r>
      <w:r>
        <w:rPr>
          <w:rFonts w:ascii="Arial" w:hAnsi="Arial" w:eastAsia="Arial"/>
          <w:b w:val="0"/>
          <w:i w:val="0"/>
          <w:sz w:val="22"/>
        </w:rPr>
        <w:t xml:space="preserve"> We evaluated DBSCAN across multiple eps/min_samples settings and K-Means across values of k. K-Means k=2 had the strongest silhouette score. DBSCAN showed high sensitivity to eps, with larger eps values producing fewer clusters and lower noise.</w:t>
      </w:r>
    </w:p>
    <w:tbl>
      <w:tblPr>
        <w:tblStyle w:val="TableGrid"/>
        <w:tblW w:type="dxa" w:w="9360"/>
        <w:jc w:val="left"/>
        <w:tblLayout w:type="fixed"/>
        <w:tblLook w:firstColumn="1" w:firstRow="1" w:lastColumn="0" w:lastRow="0" w:noHBand="0" w:noVBand="1" w:val="04A0"/>
      </w:tblPr>
      <w:tblGrid>
        <w:gridCol w:w="1560"/>
        <w:gridCol w:w="1560"/>
        <w:gridCol w:w="1560"/>
        <w:gridCol w:w="1560"/>
        <w:gridCol w:w="1560"/>
        <w:gridCol w:w="1560"/>
      </w:tblGrid>
      <w:tr>
        <w:tc>
          <w:tcPr>
            <w:tcW w:type="dxa" w:w="1560"/>
            <w:vAlign w:val="center"/>
            <w:tcMar>
              <w:top w:w="80" w:type="dxa"/>
              <w:start w:w="120" w:type="dxa"/>
              <w:bottom w:w="80" w:type="dxa"/>
              <w:end w:w="120" w:type="dxa"/>
            </w:tcMar>
            <w:shd w:fill="F8F9FA"/>
          </w:tcPr>
          <w:p>
            <w:pPr>
              <w:spacing w:after="0"/>
            </w:pPr>
            <w:r>
              <w:rPr>
                <w:rFonts w:ascii="Arial" w:hAnsi="Arial" w:eastAsia="Arial"/>
                <w:b/>
                <w:i w:val="0"/>
                <w:sz w:val="16"/>
              </w:rPr>
              <w:t>Method</w:t>
            </w:r>
          </w:p>
        </w:tc>
        <w:tc>
          <w:tcPr>
            <w:tcW w:type="dxa" w:w="1560"/>
            <w:vAlign w:val="center"/>
            <w:tcMar>
              <w:top w:w="80" w:type="dxa"/>
              <w:start w:w="120" w:type="dxa"/>
              <w:bottom w:w="80" w:type="dxa"/>
              <w:end w:w="120" w:type="dxa"/>
            </w:tcMar>
            <w:shd w:fill="F8F9FA"/>
          </w:tcPr>
          <w:p>
            <w:pPr>
              <w:spacing w:after="0"/>
            </w:pPr>
            <w:r>
              <w:rPr>
                <w:rFonts w:ascii="Arial" w:hAnsi="Arial" w:eastAsia="Arial"/>
                <w:b/>
                <w:i w:val="0"/>
                <w:sz w:val="16"/>
              </w:rPr>
              <w:t>Candidate parameters</w:t>
            </w:r>
          </w:p>
        </w:tc>
        <w:tc>
          <w:tcPr>
            <w:tcW w:type="dxa" w:w="1560"/>
            <w:vAlign w:val="center"/>
            <w:tcMar>
              <w:top w:w="80" w:type="dxa"/>
              <w:start w:w="120" w:type="dxa"/>
              <w:bottom w:w="80" w:type="dxa"/>
              <w:end w:w="120" w:type="dxa"/>
            </w:tcMar>
            <w:shd w:fill="F8F9FA"/>
          </w:tcPr>
          <w:p>
            <w:pPr>
              <w:spacing w:after="0"/>
            </w:pPr>
            <w:r>
              <w:rPr>
                <w:rFonts w:ascii="Arial" w:hAnsi="Arial" w:eastAsia="Arial"/>
                <w:b/>
                <w:i w:val="0"/>
                <w:sz w:val="16"/>
              </w:rPr>
              <w:t>Clusters</w:t>
            </w:r>
          </w:p>
        </w:tc>
        <w:tc>
          <w:tcPr>
            <w:tcW w:type="dxa" w:w="1560"/>
            <w:vAlign w:val="center"/>
            <w:tcMar>
              <w:top w:w="80" w:type="dxa"/>
              <w:start w:w="120" w:type="dxa"/>
              <w:bottom w:w="80" w:type="dxa"/>
              <w:end w:w="120" w:type="dxa"/>
            </w:tcMar>
            <w:shd w:fill="F8F9FA"/>
          </w:tcPr>
          <w:p>
            <w:pPr>
              <w:spacing w:after="0"/>
            </w:pPr>
            <w:r>
              <w:rPr>
                <w:rFonts w:ascii="Arial" w:hAnsi="Arial" w:eastAsia="Arial"/>
                <w:b/>
                <w:i w:val="0"/>
                <w:sz w:val="16"/>
              </w:rPr>
              <w:t>Noise %</w:t>
            </w:r>
          </w:p>
        </w:tc>
        <w:tc>
          <w:tcPr>
            <w:tcW w:type="dxa" w:w="1560"/>
            <w:vAlign w:val="center"/>
            <w:tcMar>
              <w:top w:w="80" w:type="dxa"/>
              <w:start w:w="120" w:type="dxa"/>
              <w:bottom w:w="80" w:type="dxa"/>
              <w:end w:w="120" w:type="dxa"/>
            </w:tcMar>
            <w:shd w:fill="F8F9FA"/>
          </w:tcPr>
          <w:p>
            <w:pPr>
              <w:spacing w:after="0"/>
            </w:pPr>
            <w:r>
              <w:rPr>
                <w:rFonts w:ascii="Arial" w:hAnsi="Arial" w:eastAsia="Arial"/>
                <w:b/>
                <w:i w:val="0"/>
                <w:sz w:val="16"/>
              </w:rPr>
              <w:t>Silhouette embedding</w:t>
            </w:r>
          </w:p>
        </w:tc>
        <w:tc>
          <w:tcPr>
            <w:tcW w:type="dxa" w:w="1560"/>
            <w:vAlign w:val="center"/>
            <w:tcMar>
              <w:top w:w="80" w:type="dxa"/>
              <w:start w:w="120" w:type="dxa"/>
              <w:bottom w:w="80" w:type="dxa"/>
              <w:end w:w="120" w:type="dxa"/>
            </w:tcMar>
            <w:shd w:fill="F8F9FA"/>
          </w:tcPr>
          <w:p>
            <w:pPr>
              <w:spacing w:after="0"/>
            </w:pPr>
            <w:r>
              <w:rPr>
                <w:rFonts w:ascii="Arial" w:hAnsi="Arial" w:eastAsia="Arial"/>
                <w:b/>
                <w:i w:val="0"/>
                <w:sz w:val="16"/>
              </w:rPr>
              <w:t>Silhouette scaled features</w:t>
            </w:r>
          </w:p>
        </w:tc>
      </w:tr>
      <w:tr>
        <w:tc>
          <w:tcPr>
            <w:tcW w:type="dxa" w:w="1560"/>
            <w:vAlign w:val="center"/>
            <w:tcMar>
              <w:top w:w="80" w:type="dxa"/>
              <w:start w:w="120" w:type="dxa"/>
              <w:bottom w:w="80" w:type="dxa"/>
              <w:end w:w="120" w:type="dxa"/>
            </w:tcMar>
          </w:tcPr>
          <w:p>
            <w:pPr>
              <w:spacing w:after="0"/>
            </w:pPr>
            <w:r>
              <w:rPr>
                <w:rFonts w:ascii="Arial" w:hAnsi="Arial" w:eastAsia="Arial"/>
                <w:b w:val="0"/>
                <w:i w:val="0"/>
                <w:sz w:val="15"/>
              </w:rPr>
              <w:t>DBSCAN</w:t>
            </w:r>
          </w:p>
        </w:tc>
        <w:tc>
          <w:tcPr>
            <w:tcW w:type="dxa" w:w="1560"/>
            <w:vAlign w:val="center"/>
            <w:tcMar>
              <w:top w:w="80" w:type="dxa"/>
              <w:start w:w="120" w:type="dxa"/>
              <w:bottom w:w="80" w:type="dxa"/>
              <w:end w:w="120" w:type="dxa"/>
            </w:tcMar>
          </w:tcPr>
          <w:p>
            <w:pPr>
              <w:spacing w:after="0"/>
            </w:pPr>
            <w:r>
              <w:rPr>
                <w:rFonts w:ascii="Arial" w:hAnsi="Arial" w:eastAsia="Arial"/>
                <w:b w:val="0"/>
                <w:i w:val="0"/>
                <w:sz w:val="15"/>
              </w:rPr>
              <w:t>eps=1.43, min_samples=5</w:t>
            </w:r>
          </w:p>
        </w:tc>
        <w:tc>
          <w:tcPr>
            <w:tcW w:type="dxa" w:w="1560"/>
            <w:vAlign w:val="center"/>
            <w:tcMar>
              <w:top w:w="80" w:type="dxa"/>
              <w:start w:w="120" w:type="dxa"/>
              <w:bottom w:w="80" w:type="dxa"/>
              <w:end w:w="120" w:type="dxa"/>
            </w:tcMar>
          </w:tcPr>
          <w:p>
            <w:pPr>
              <w:spacing w:after="0"/>
            </w:pPr>
            <w:r>
              <w:rPr>
                <w:rFonts w:ascii="Arial" w:hAnsi="Arial" w:eastAsia="Arial"/>
                <w:b w:val="0"/>
                <w:i w:val="0"/>
                <w:sz w:val="15"/>
              </w:rPr>
              <w:t>2</w:t>
            </w:r>
          </w:p>
        </w:tc>
        <w:tc>
          <w:tcPr>
            <w:tcW w:type="dxa" w:w="1560"/>
            <w:vAlign w:val="center"/>
            <w:tcMar>
              <w:top w:w="80" w:type="dxa"/>
              <w:start w:w="120" w:type="dxa"/>
              <w:bottom w:w="80" w:type="dxa"/>
              <w:end w:w="120" w:type="dxa"/>
            </w:tcMar>
          </w:tcPr>
          <w:p>
            <w:pPr>
              <w:spacing w:after="0"/>
            </w:pPr>
            <w:r>
              <w:rPr>
                <w:rFonts w:ascii="Arial" w:hAnsi="Arial" w:eastAsia="Arial"/>
                <w:b w:val="0"/>
                <w:i w:val="0"/>
                <w:sz w:val="15"/>
              </w:rPr>
              <w:t>0.022</w:t>
            </w:r>
          </w:p>
        </w:tc>
        <w:tc>
          <w:tcPr>
            <w:tcW w:type="dxa" w:w="1560"/>
            <w:vAlign w:val="center"/>
            <w:tcMar>
              <w:top w:w="80" w:type="dxa"/>
              <w:start w:w="120" w:type="dxa"/>
              <w:bottom w:w="80" w:type="dxa"/>
              <w:end w:w="120" w:type="dxa"/>
            </w:tcMar>
          </w:tcPr>
          <w:p>
            <w:pPr>
              <w:spacing w:after="0"/>
            </w:pPr>
            <w:r>
              <w:rPr>
                <w:rFonts w:ascii="Arial" w:hAnsi="Arial" w:eastAsia="Arial"/>
                <w:b w:val="0"/>
                <w:i w:val="0"/>
                <w:sz w:val="15"/>
              </w:rPr>
              <w:t>0.76</w:t>
            </w:r>
          </w:p>
        </w:tc>
        <w:tc>
          <w:tcPr>
            <w:tcW w:type="dxa" w:w="1560"/>
            <w:vAlign w:val="center"/>
            <w:tcMar>
              <w:top w:w="80" w:type="dxa"/>
              <w:start w:w="120" w:type="dxa"/>
              <w:bottom w:w="80" w:type="dxa"/>
              <w:end w:w="120" w:type="dxa"/>
            </w:tcMar>
          </w:tcPr>
          <w:p>
            <w:pPr>
              <w:spacing w:after="0"/>
            </w:pPr>
            <w:r>
              <w:rPr>
                <w:rFonts w:ascii="Arial" w:hAnsi="Arial" w:eastAsia="Arial"/>
                <w:b w:val="0"/>
                <w:i w:val="0"/>
                <w:sz w:val="15"/>
              </w:rPr>
              <w:t>0.45</w:t>
            </w:r>
          </w:p>
        </w:tc>
      </w:tr>
      <w:tr>
        <w:tc>
          <w:tcPr>
            <w:tcW w:type="dxa" w:w="1560"/>
            <w:vAlign w:val="center"/>
            <w:tcMar>
              <w:top w:w="80" w:type="dxa"/>
              <w:start w:w="120" w:type="dxa"/>
              <w:bottom w:w="80" w:type="dxa"/>
              <w:end w:w="120" w:type="dxa"/>
            </w:tcMar>
          </w:tcPr>
          <w:p>
            <w:pPr>
              <w:spacing w:after="0"/>
            </w:pPr>
            <w:r>
              <w:rPr>
                <w:rFonts w:ascii="Arial" w:hAnsi="Arial" w:eastAsia="Arial"/>
                <w:b w:val="0"/>
                <w:i w:val="0"/>
                <w:sz w:val="15"/>
              </w:rPr>
              <w:t>DBSCAN</w:t>
            </w:r>
          </w:p>
        </w:tc>
        <w:tc>
          <w:tcPr>
            <w:tcW w:type="dxa" w:w="1560"/>
            <w:vAlign w:val="center"/>
            <w:tcMar>
              <w:top w:w="80" w:type="dxa"/>
              <w:start w:w="120" w:type="dxa"/>
              <w:bottom w:w="80" w:type="dxa"/>
              <w:end w:w="120" w:type="dxa"/>
            </w:tcMar>
          </w:tcPr>
          <w:p>
            <w:pPr>
              <w:spacing w:after="0"/>
            </w:pPr>
            <w:r>
              <w:rPr>
                <w:rFonts w:ascii="Arial" w:hAnsi="Arial" w:eastAsia="Arial"/>
                <w:b w:val="0"/>
                <w:i w:val="0"/>
                <w:sz w:val="15"/>
              </w:rPr>
              <w:t>eps=1.57, min_samples=5</w:t>
            </w:r>
          </w:p>
        </w:tc>
        <w:tc>
          <w:tcPr>
            <w:tcW w:type="dxa" w:w="1560"/>
            <w:vAlign w:val="center"/>
            <w:tcMar>
              <w:top w:w="80" w:type="dxa"/>
              <w:start w:w="120" w:type="dxa"/>
              <w:bottom w:w="80" w:type="dxa"/>
              <w:end w:w="120" w:type="dxa"/>
            </w:tcMar>
          </w:tcPr>
          <w:p>
            <w:pPr>
              <w:spacing w:after="0"/>
            </w:pPr>
            <w:r>
              <w:rPr>
                <w:rFonts w:ascii="Arial" w:hAnsi="Arial" w:eastAsia="Arial"/>
                <w:b w:val="0"/>
                <w:i w:val="0"/>
                <w:sz w:val="15"/>
              </w:rPr>
              <w:t>3</w:t>
            </w:r>
          </w:p>
        </w:tc>
        <w:tc>
          <w:tcPr>
            <w:tcW w:type="dxa" w:w="1560"/>
            <w:vAlign w:val="center"/>
            <w:tcMar>
              <w:top w:w="80" w:type="dxa"/>
              <w:start w:w="120" w:type="dxa"/>
              <w:bottom w:w="80" w:type="dxa"/>
              <w:end w:w="120" w:type="dxa"/>
            </w:tcMar>
          </w:tcPr>
          <w:p>
            <w:pPr>
              <w:spacing w:after="0"/>
            </w:pPr>
            <w:r>
              <w:rPr>
                <w:rFonts w:ascii="Arial" w:hAnsi="Arial" w:eastAsia="Arial"/>
                <w:b w:val="0"/>
                <w:i w:val="0"/>
                <w:sz w:val="15"/>
              </w:rPr>
              <w:t>0.018</w:t>
            </w:r>
          </w:p>
        </w:tc>
        <w:tc>
          <w:tcPr>
            <w:tcW w:type="dxa" w:w="1560"/>
            <w:vAlign w:val="center"/>
            <w:tcMar>
              <w:top w:w="80" w:type="dxa"/>
              <w:start w:w="120" w:type="dxa"/>
              <w:bottom w:w="80" w:type="dxa"/>
              <w:end w:w="120" w:type="dxa"/>
            </w:tcMar>
          </w:tcPr>
          <w:p>
            <w:pPr>
              <w:spacing w:after="0"/>
            </w:pPr>
            <w:r>
              <w:rPr>
                <w:rFonts w:ascii="Arial" w:hAnsi="Arial" w:eastAsia="Arial"/>
                <w:b w:val="0"/>
                <w:i w:val="0"/>
                <w:sz w:val="15"/>
              </w:rPr>
              <w:t>0.74</w:t>
            </w:r>
          </w:p>
        </w:tc>
        <w:tc>
          <w:tcPr>
            <w:tcW w:type="dxa" w:w="1560"/>
            <w:vAlign w:val="center"/>
            <w:tcMar>
              <w:top w:w="80" w:type="dxa"/>
              <w:start w:w="120" w:type="dxa"/>
              <w:bottom w:w="80" w:type="dxa"/>
              <w:end w:w="120" w:type="dxa"/>
            </w:tcMar>
          </w:tcPr>
          <w:p>
            <w:pPr>
              <w:spacing w:after="0"/>
            </w:pPr>
            <w:r>
              <w:rPr>
                <w:rFonts w:ascii="Arial" w:hAnsi="Arial" w:eastAsia="Arial"/>
                <w:b w:val="0"/>
                <w:i w:val="0"/>
                <w:sz w:val="15"/>
              </w:rPr>
              <w:t>0.43</w:t>
            </w:r>
          </w:p>
        </w:tc>
      </w:tr>
      <w:tr>
        <w:tc>
          <w:tcPr>
            <w:tcW w:type="dxa" w:w="1560"/>
            <w:vAlign w:val="center"/>
            <w:tcMar>
              <w:top w:w="80" w:type="dxa"/>
              <w:start w:w="120" w:type="dxa"/>
              <w:bottom w:w="80" w:type="dxa"/>
              <w:end w:w="120" w:type="dxa"/>
            </w:tcMar>
          </w:tcPr>
          <w:p>
            <w:pPr>
              <w:spacing w:after="0"/>
            </w:pPr>
            <w:r>
              <w:rPr>
                <w:rFonts w:ascii="Arial" w:hAnsi="Arial" w:eastAsia="Arial"/>
                <w:b w:val="0"/>
                <w:i w:val="0"/>
                <w:sz w:val="15"/>
              </w:rPr>
              <w:t>DBSCAN</w:t>
            </w:r>
          </w:p>
        </w:tc>
        <w:tc>
          <w:tcPr>
            <w:tcW w:type="dxa" w:w="1560"/>
            <w:vAlign w:val="center"/>
            <w:tcMar>
              <w:top w:w="80" w:type="dxa"/>
              <w:start w:w="120" w:type="dxa"/>
              <w:bottom w:w="80" w:type="dxa"/>
              <w:end w:w="120" w:type="dxa"/>
            </w:tcMar>
          </w:tcPr>
          <w:p>
            <w:pPr>
              <w:spacing w:after="0"/>
            </w:pPr>
            <w:r>
              <w:rPr>
                <w:rFonts w:ascii="Arial" w:hAnsi="Arial" w:eastAsia="Arial"/>
                <w:b w:val="0"/>
                <w:i w:val="0"/>
                <w:sz w:val="15"/>
              </w:rPr>
              <w:t>eps=1.0, min_samples=5</w:t>
            </w:r>
          </w:p>
        </w:tc>
        <w:tc>
          <w:tcPr>
            <w:tcW w:type="dxa" w:w="1560"/>
            <w:vAlign w:val="center"/>
            <w:tcMar>
              <w:top w:w="80" w:type="dxa"/>
              <w:start w:w="120" w:type="dxa"/>
              <w:bottom w:w="80" w:type="dxa"/>
              <w:end w:w="120" w:type="dxa"/>
            </w:tcMar>
          </w:tcPr>
          <w:p>
            <w:pPr>
              <w:spacing w:after="0"/>
            </w:pPr>
            <w:r>
              <w:rPr>
                <w:rFonts w:ascii="Arial" w:hAnsi="Arial" w:eastAsia="Arial"/>
                <w:b w:val="0"/>
                <w:i w:val="0"/>
                <w:sz w:val="15"/>
              </w:rPr>
              <w:t>2</w:t>
            </w:r>
          </w:p>
        </w:tc>
        <w:tc>
          <w:tcPr>
            <w:tcW w:type="dxa" w:w="1560"/>
            <w:vAlign w:val="center"/>
            <w:tcMar>
              <w:top w:w="80" w:type="dxa"/>
              <w:start w:w="120" w:type="dxa"/>
              <w:bottom w:w="80" w:type="dxa"/>
              <w:end w:w="120" w:type="dxa"/>
            </w:tcMar>
          </w:tcPr>
          <w:p>
            <w:pPr>
              <w:spacing w:after="0"/>
            </w:pPr>
            <w:r>
              <w:rPr>
                <w:rFonts w:ascii="Arial" w:hAnsi="Arial" w:eastAsia="Arial"/>
                <w:b w:val="0"/>
                <w:i w:val="0"/>
                <w:sz w:val="15"/>
              </w:rPr>
              <w:t>0.033</w:t>
            </w:r>
          </w:p>
        </w:tc>
        <w:tc>
          <w:tcPr>
            <w:tcW w:type="dxa" w:w="1560"/>
            <w:vAlign w:val="center"/>
            <w:tcMar>
              <w:top w:w="80" w:type="dxa"/>
              <w:start w:w="120" w:type="dxa"/>
              <w:bottom w:w="80" w:type="dxa"/>
              <w:end w:w="120" w:type="dxa"/>
            </w:tcMar>
          </w:tcPr>
          <w:p>
            <w:pPr>
              <w:spacing w:after="0"/>
            </w:pPr>
            <w:r>
              <w:rPr>
                <w:rFonts w:ascii="Arial" w:hAnsi="Arial" w:eastAsia="Arial"/>
                <w:b w:val="0"/>
                <w:i w:val="0"/>
                <w:sz w:val="15"/>
              </w:rPr>
              <w:t>0.65</w:t>
            </w:r>
          </w:p>
        </w:tc>
        <w:tc>
          <w:tcPr>
            <w:tcW w:type="dxa" w:w="1560"/>
            <w:vAlign w:val="center"/>
            <w:tcMar>
              <w:top w:w="80" w:type="dxa"/>
              <w:start w:w="120" w:type="dxa"/>
              <w:bottom w:w="80" w:type="dxa"/>
              <w:end w:w="120" w:type="dxa"/>
            </w:tcMar>
          </w:tcPr>
          <w:p>
            <w:pPr>
              <w:spacing w:after="0"/>
            </w:pPr>
            <w:r>
              <w:rPr>
                <w:rFonts w:ascii="Arial" w:hAnsi="Arial" w:eastAsia="Arial"/>
                <w:b w:val="0"/>
                <w:i w:val="0"/>
                <w:sz w:val="15"/>
              </w:rPr>
              <w:t>0.28</w:t>
            </w:r>
          </w:p>
        </w:tc>
      </w:tr>
      <w:tr>
        <w:tc>
          <w:tcPr>
            <w:tcW w:type="dxa" w:w="1560"/>
            <w:vAlign w:val="center"/>
            <w:tcMar>
              <w:top w:w="80" w:type="dxa"/>
              <w:start w:w="120" w:type="dxa"/>
              <w:bottom w:w="80" w:type="dxa"/>
              <w:end w:w="120" w:type="dxa"/>
            </w:tcMar>
          </w:tcPr>
          <w:p>
            <w:pPr>
              <w:spacing w:after="0"/>
            </w:pPr>
            <w:r>
              <w:rPr>
                <w:rFonts w:ascii="Arial" w:hAnsi="Arial" w:eastAsia="Arial"/>
                <w:b w:val="0"/>
                <w:i w:val="0"/>
                <w:sz w:val="15"/>
              </w:rPr>
              <w:t>KMeans</w:t>
            </w:r>
          </w:p>
        </w:tc>
        <w:tc>
          <w:tcPr>
            <w:tcW w:type="dxa" w:w="1560"/>
            <w:vAlign w:val="center"/>
            <w:tcMar>
              <w:top w:w="80" w:type="dxa"/>
              <w:start w:w="120" w:type="dxa"/>
              <w:bottom w:w="80" w:type="dxa"/>
              <w:end w:w="120" w:type="dxa"/>
            </w:tcMar>
          </w:tcPr>
          <w:p>
            <w:pPr>
              <w:spacing w:after="0"/>
            </w:pPr>
            <w:r>
              <w:rPr>
                <w:rFonts w:ascii="Arial" w:hAnsi="Arial" w:eastAsia="Arial"/>
                <w:b w:val="0"/>
                <w:i w:val="0"/>
                <w:sz w:val="15"/>
              </w:rPr>
              <w:t>k=2</w:t>
            </w:r>
          </w:p>
        </w:tc>
        <w:tc>
          <w:tcPr>
            <w:tcW w:type="dxa" w:w="1560"/>
            <w:vAlign w:val="center"/>
            <w:tcMar>
              <w:top w:w="80" w:type="dxa"/>
              <w:start w:w="120" w:type="dxa"/>
              <w:bottom w:w="80" w:type="dxa"/>
              <w:end w:w="120" w:type="dxa"/>
            </w:tcMar>
          </w:tcPr>
          <w:p>
            <w:pPr>
              <w:spacing w:after="0"/>
            </w:pPr>
            <w:r>
              <w:rPr>
                <w:rFonts w:ascii="Arial" w:hAnsi="Arial" w:eastAsia="Arial"/>
                <w:b w:val="0"/>
                <w:i w:val="0"/>
                <w:sz w:val="15"/>
              </w:rPr>
              <w:t>2</w:t>
            </w:r>
          </w:p>
        </w:tc>
        <w:tc>
          <w:tcPr>
            <w:tcW w:type="dxa" w:w="1560"/>
            <w:vAlign w:val="center"/>
            <w:tcMar>
              <w:top w:w="80" w:type="dxa"/>
              <w:start w:w="120" w:type="dxa"/>
              <w:bottom w:w="80" w:type="dxa"/>
              <w:end w:w="120" w:type="dxa"/>
            </w:tcMar>
          </w:tcPr>
          <w:p>
            <w:pPr>
              <w:spacing w:after="0"/>
            </w:pPr>
            <w:r>
              <w:rPr>
                <w:rFonts w:ascii="Arial" w:hAnsi="Arial" w:eastAsia="Arial"/>
                <w:b w:val="0"/>
                <w:i w:val="0"/>
                <w:sz w:val="15"/>
              </w:rPr>
              <w:t>0.000</w:t>
            </w:r>
          </w:p>
        </w:tc>
        <w:tc>
          <w:tcPr>
            <w:tcW w:type="dxa" w:w="1560"/>
            <w:vAlign w:val="center"/>
            <w:tcMar>
              <w:top w:w="80" w:type="dxa"/>
              <w:start w:w="120" w:type="dxa"/>
              <w:bottom w:w="80" w:type="dxa"/>
              <w:end w:w="120" w:type="dxa"/>
            </w:tcMar>
          </w:tcPr>
          <w:p>
            <w:pPr>
              <w:spacing w:after="0"/>
            </w:pPr>
            <w:r>
              <w:rPr>
                <w:rFonts w:ascii="Arial" w:hAnsi="Arial" w:eastAsia="Arial"/>
                <w:b w:val="0"/>
                <w:i w:val="0"/>
                <w:sz w:val="15"/>
              </w:rPr>
              <w:t>0.89</w:t>
            </w:r>
          </w:p>
        </w:tc>
        <w:tc>
          <w:tcPr>
            <w:tcW w:type="dxa" w:w="1560"/>
            <w:vAlign w:val="center"/>
            <w:tcMar>
              <w:top w:w="80" w:type="dxa"/>
              <w:start w:w="120" w:type="dxa"/>
              <w:bottom w:w="80" w:type="dxa"/>
              <w:end w:w="120" w:type="dxa"/>
            </w:tcMar>
          </w:tcPr>
          <w:p>
            <w:pPr>
              <w:spacing w:after="0"/>
            </w:pPr>
            <w:r>
              <w:rPr>
                <w:rFonts w:ascii="Arial" w:hAnsi="Arial" w:eastAsia="Arial"/>
                <w:b w:val="0"/>
                <w:i w:val="0"/>
                <w:sz w:val="15"/>
              </w:rPr>
              <w:t>0.75</w:t>
            </w:r>
          </w:p>
        </w:tc>
      </w:tr>
      <w:tr>
        <w:tc>
          <w:tcPr>
            <w:tcW w:type="dxa" w:w="1560"/>
            <w:vAlign w:val="center"/>
            <w:tcMar>
              <w:top w:w="80" w:type="dxa"/>
              <w:start w:w="120" w:type="dxa"/>
              <w:bottom w:w="80" w:type="dxa"/>
              <w:end w:w="120" w:type="dxa"/>
            </w:tcMar>
          </w:tcPr>
          <w:p>
            <w:pPr>
              <w:spacing w:after="0"/>
            </w:pPr>
            <w:r>
              <w:rPr>
                <w:rFonts w:ascii="Arial" w:hAnsi="Arial" w:eastAsia="Arial"/>
                <w:b w:val="0"/>
                <w:i w:val="0"/>
                <w:sz w:val="15"/>
              </w:rPr>
              <w:t>KMeans</w:t>
            </w:r>
          </w:p>
        </w:tc>
        <w:tc>
          <w:tcPr>
            <w:tcW w:type="dxa" w:w="1560"/>
            <w:vAlign w:val="center"/>
            <w:tcMar>
              <w:top w:w="80" w:type="dxa"/>
              <w:start w:w="120" w:type="dxa"/>
              <w:bottom w:w="80" w:type="dxa"/>
              <w:end w:w="120" w:type="dxa"/>
            </w:tcMar>
          </w:tcPr>
          <w:p>
            <w:pPr>
              <w:spacing w:after="0"/>
            </w:pPr>
            <w:r>
              <w:rPr>
                <w:rFonts w:ascii="Arial" w:hAnsi="Arial" w:eastAsia="Arial"/>
                <w:b w:val="0"/>
                <w:i w:val="0"/>
                <w:sz w:val="15"/>
              </w:rPr>
              <w:t>k=3</w:t>
            </w:r>
          </w:p>
        </w:tc>
        <w:tc>
          <w:tcPr>
            <w:tcW w:type="dxa" w:w="1560"/>
            <w:vAlign w:val="center"/>
            <w:tcMar>
              <w:top w:w="80" w:type="dxa"/>
              <w:start w:w="120" w:type="dxa"/>
              <w:bottom w:w="80" w:type="dxa"/>
              <w:end w:w="120" w:type="dxa"/>
            </w:tcMar>
          </w:tcPr>
          <w:p>
            <w:pPr>
              <w:spacing w:after="0"/>
            </w:pPr>
            <w:r>
              <w:rPr>
                <w:rFonts w:ascii="Arial" w:hAnsi="Arial" w:eastAsia="Arial"/>
                <w:b w:val="0"/>
                <w:i w:val="0"/>
                <w:sz w:val="15"/>
              </w:rPr>
              <w:t>3</w:t>
            </w:r>
          </w:p>
        </w:tc>
        <w:tc>
          <w:tcPr>
            <w:tcW w:type="dxa" w:w="1560"/>
            <w:vAlign w:val="center"/>
            <w:tcMar>
              <w:top w:w="80" w:type="dxa"/>
              <w:start w:w="120" w:type="dxa"/>
              <w:bottom w:w="80" w:type="dxa"/>
              <w:end w:w="120" w:type="dxa"/>
            </w:tcMar>
          </w:tcPr>
          <w:p>
            <w:pPr>
              <w:spacing w:after="0"/>
            </w:pPr>
            <w:r>
              <w:rPr>
                <w:rFonts w:ascii="Arial" w:hAnsi="Arial" w:eastAsia="Arial"/>
                <w:b w:val="0"/>
                <w:i w:val="0"/>
                <w:sz w:val="15"/>
              </w:rPr>
              <w:t>0.000</w:t>
            </w:r>
          </w:p>
        </w:tc>
        <w:tc>
          <w:tcPr>
            <w:tcW w:type="dxa" w:w="1560"/>
            <w:vAlign w:val="center"/>
            <w:tcMar>
              <w:top w:w="80" w:type="dxa"/>
              <w:start w:w="120" w:type="dxa"/>
              <w:bottom w:w="80" w:type="dxa"/>
              <w:end w:w="120" w:type="dxa"/>
            </w:tcMar>
          </w:tcPr>
          <w:p>
            <w:pPr>
              <w:spacing w:after="0"/>
            </w:pPr>
            <w:r>
              <w:rPr>
                <w:rFonts w:ascii="Arial" w:hAnsi="Arial" w:eastAsia="Arial"/>
                <w:b w:val="0"/>
                <w:i w:val="0"/>
                <w:sz w:val="15"/>
              </w:rPr>
              <w:t>0.70</w:t>
            </w:r>
          </w:p>
        </w:tc>
        <w:tc>
          <w:tcPr>
            <w:tcW w:type="dxa" w:w="1560"/>
            <w:vAlign w:val="center"/>
            <w:tcMar>
              <w:top w:w="80" w:type="dxa"/>
              <w:start w:w="120" w:type="dxa"/>
              <w:bottom w:w="80" w:type="dxa"/>
              <w:end w:w="120" w:type="dxa"/>
            </w:tcMar>
          </w:tcPr>
          <w:p>
            <w:pPr>
              <w:spacing w:after="0"/>
            </w:pPr>
            <w:r>
              <w:rPr>
                <w:rFonts w:ascii="Arial" w:hAnsi="Arial" w:eastAsia="Arial"/>
                <w:b w:val="0"/>
                <w:i w:val="0"/>
                <w:sz w:val="15"/>
              </w:rPr>
              <w:t>0.35</w:t>
            </w:r>
          </w:p>
        </w:tc>
      </w:tr>
      <w:tr>
        <w:tc>
          <w:tcPr>
            <w:tcW w:type="dxa" w:w="1560"/>
            <w:vAlign w:val="center"/>
            <w:tcMar>
              <w:top w:w="80" w:type="dxa"/>
              <w:start w:w="120" w:type="dxa"/>
              <w:bottom w:w="80" w:type="dxa"/>
              <w:end w:w="120" w:type="dxa"/>
            </w:tcMar>
          </w:tcPr>
          <w:p>
            <w:pPr>
              <w:spacing w:after="0"/>
            </w:pPr>
            <w:r>
              <w:rPr>
                <w:rFonts w:ascii="Arial" w:hAnsi="Arial" w:eastAsia="Arial"/>
                <w:b w:val="0"/>
                <w:i w:val="0"/>
                <w:sz w:val="15"/>
              </w:rPr>
              <w:t>KMeans</w:t>
            </w:r>
          </w:p>
        </w:tc>
        <w:tc>
          <w:tcPr>
            <w:tcW w:type="dxa" w:w="1560"/>
            <w:vAlign w:val="center"/>
            <w:tcMar>
              <w:top w:w="80" w:type="dxa"/>
              <w:start w:w="120" w:type="dxa"/>
              <w:bottom w:w="80" w:type="dxa"/>
              <w:end w:w="120" w:type="dxa"/>
            </w:tcMar>
          </w:tcPr>
          <w:p>
            <w:pPr>
              <w:spacing w:after="0"/>
            </w:pPr>
            <w:r>
              <w:rPr>
                <w:rFonts w:ascii="Arial" w:hAnsi="Arial" w:eastAsia="Arial"/>
                <w:b w:val="0"/>
                <w:i w:val="0"/>
                <w:sz w:val="15"/>
              </w:rPr>
              <w:t>k=6</w:t>
            </w:r>
          </w:p>
        </w:tc>
        <w:tc>
          <w:tcPr>
            <w:tcW w:type="dxa" w:w="1560"/>
            <w:vAlign w:val="center"/>
            <w:tcMar>
              <w:top w:w="80" w:type="dxa"/>
              <w:start w:w="120" w:type="dxa"/>
              <w:bottom w:w="80" w:type="dxa"/>
              <w:end w:w="120" w:type="dxa"/>
            </w:tcMar>
          </w:tcPr>
          <w:p>
            <w:pPr>
              <w:spacing w:after="0"/>
            </w:pPr>
            <w:r>
              <w:rPr>
                <w:rFonts w:ascii="Arial" w:hAnsi="Arial" w:eastAsia="Arial"/>
                <w:b w:val="0"/>
                <w:i w:val="0"/>
                <w:sz w:val="15"/>
              </w:rPr>
              <w:t>6</w:t>
            </w:r>
          </w:p>
        </w:tc>
        <w:tc>
          <w:tcPr>
            <w:tcW w:type="dxa" w:w="1560"/>
            <w:vAlign w:val="center"/>
            <w:tcMar>
              <w:top w:w="80" w:type="dxa"/>
              <w:start w:w="120" w:type="dxa"/>
              <w:bottom w:w="80" w:type="dxa"/>
              <w:end w:w="120" w:type="dxa"/>
            </w:tcMar>
          </w:tcPr>
          <w:p>
            <w:pPr>
              <w:spacing w:after="0"/>
            </w:pPr>
            <w:r>
              <w:rPr>
                <w:rFonts w:ascii="Arial" w:hAnsi="Arial" w:eastAsia="Arial"/>
                <w:b w:val="0"/>
                <w:i w:val="0"/>
                <w:sz w:val="15"/>
              </w:rPr>
              <w:t>0.000</w:t>
            </w:r>
          </w:p>
        </w:tc>
        <w:tc>
          <w:tcPr>
            <w:tcW w:type="dxa" w:w="1560"/>
            <w:vAlign w:val="center"/>
            <w:tcMar>
              <w:top w:w="80" w:type="dxa"/>
              <w:start w:w="120" w:type="dxa"/>
              <w:bottom w:w="80" w:type="dxa"/>
              <w:end w:w="120" w:type="dxa"/>
            </w:tcMar>
          </w:tcPr>
          <w:p>
            <w:pPr>
              <w:spacing w:after="0"/>
            </w:pPr>
            <w:r>
              <w:rPr>
                <w:rFonts w:ascii="Arial" w:hAnsi="Arial" w:eastAsia="Arial"/>
                <w:b w:val="0"/>
                <w:i w:val="0"/>
                <w:sz w:val="15"/>
              </w:rPr>
              <w:t>0.21</w:t>
            </w:r>
          </w:p>
        </w:tc>
        <w:tc>
          <w:tcPr>
            <w:tcW w:type="dxa" w:w="1560"/>
            <w:vAlign w:val="center"/>
            <w:tcMar>
              <w:top w:w="80" w:type="dxa"/>
              <w:start w:w="120" w:type="dxa"/>
              <w:bottom w:w="80" w:type="dxa"/>
              <w:end w:w="120" w:type="dxa"/>
            </w:tcMar>
          </w:tcPr>
          <w:p>
            <w:pPr>
              <w:spacing w:after="0"/>
            </w:pPr>
            <w:r>
              <w:rPr>
                <w:rFonts w:ascii="Arial" w:hAnsi="Arial" w:eastAsia="Arial"/>
                <w:b w:val="0"/>
                <w:i w:val="0"/>
                <w:sz w:val="15"/>
              </w:rPr>
              <w:t>0.08</w:t>
            </w:r>
          </w:p>
        </w:tc>
      </w:tr>
    </w:tbl>
    <w:p/>
    <w:p>
      <w:pPr>
        <w:jc w:val="center"/>
      </w:pPr>
      <w:r>
        <w:drawing>
          <wp:inline xmlns:a="http://schemas.openxmlformats.org/drawingml/2006/main" xmlns:pic="http://schemas.openxmlformats.org/drawingml/2006/picture">
            <wp:extent cx="5897880" cy="2313870"/>
            <wp:docPr id="11" name="Picture 11"/>
            <wp:cNvGraphicFramePr>
              <a:graphicFrameLocks noChangeAspect="1"/>
            </wp:cNvGraphicFramePr>
            <a:graphic>
              <a:graphicData uri="http://schemas.openxmlformats.org/drawingml/2006/picture">
                <pic:pic>
                  <pic:nvPicPr>
                    <pic:cNvPr id="0" name="figure_11_unsupervised_parameter_search.png"/>
                    <pic:cNvPicPr/>
                  </pic:nvPicPr>
                  <pic:blipFill>
                    <a:blip r:embed="rId19"/>
                    <a:stretch>
                      <a:fillRect/>
                    </a:stretch>
                  </pic:blipFill>
                  <pic:spPr>
                    <a:xfrm>
                      <a:off x="0" y="0"/>
                      <a:ext cx="5897880" cy="2313870"/>
                    </a:xfrm>
                    <a:prstGeom prst="rect"/>
                  </pic:spPr>
                </pic:pic>
              </a:graphicData>
            </a:graphic>
          </wp:inline>
        </w:drawing>
      </w:r>
    </w:p>
    <w:p>
      <w:pPr>
        <w:spacing w:after="200"/>
        <w:jc w:val="center"/>
      </w:pPr>
      <w:r>
        <w:rPr>
          <w:rFonts w:ascii="Arial" w:hAnsi="Arial" w:eastAsia="Arial"/>
          <w:b w:val="0"/>
          <w:i w:val="0"/>
          <w:sz w:val="18"/>
        </w:rPr>
        <w:t>Figure 11. DBSCAN and K-Means unsupervised sensitivity search.</w:t>
      </w:r>
    </w:p>
    <w:p>
      <w:pPr>
        <w:pStyle w:val="Heading1"/>
      </w:pPr>
      <w:r>
        <w:t>Discussion</w:t>
      </w:r>
    </w:p>
    <w:p>
      <w:r>
        <w:rPr>
          <w:rFonts w:ascii="Arial" w:hAnsi="Arial" w:eastAsia="Arial"/>
          <w:b/>
          <w:i w:val="0"/>
          <w:sz w:val="22"/>
        </w:rPr>
        <w:t>Question: What did we learn from Part A?</w:t>
      </w:r>
    </w:p>
    <w:p>
      <w:r>
        <w:rPr>
          <w:rFonts w:ascii="Arial" w:hAnsi="Arial" w:eastAsia="Arial"/>
          <w:b/>
          <w:i w:val="0"/>
          <w:sz w:val="22"/>
        </w:rPr>
        <w:t>Answer:</w:t>
      </w:r>
      <w:r>
        <w:rPr>
          <w:rFonts w:ascii="Arial" w:hAnsi="Arial" w:eastAsia="Arial"/>
          <w:b w:val="0"/>
          <w:i w:val="0"/>
          <w:sz w:val="22"/>
        </w:rPr>
        <w:t xml:space="preserve"> County-level environmental, climate, and socioeconomic data contain some predictive signal, but not enough for reliable next-year FMD forecasting. The best model modestly improved over baseline, but large errors remained in high-FMD counties.</w:t>
      </w:r>
    </w:p>
    <w:p>
      <w:r>
        <w:rPr>
          <w:rFonts w:ascii="Arial" w:hAnsi="Arial" w:eastAsia="Arial"/>
          <w:b/>
          <w:i w:val="0"/>
          <w:sz w:val="22"/>
        </w:rPr>
        <w:t>Question: What surprised us in Part A?</w:t>
      </w:r>
    </w:p>
    <w:p>
      <w:r>
        <w:rPr>
          <w:rFonts w:ascii="Arial" w:hAnsi="Arial" w:eastAsia="Arial"/>
          <w:b/>
          <w:i w:val="0"/>
          <w:sz w:val="22"/>
        </w:rPr>
        <w:t>Answer:</w:t>
      </w:r>
      <w:r>
        <w:rPr>
          <w:rFonts w:ascii="Arial" w:hAnsi="Arial" w:eastAsia="Arial"/>
          <w:b w:val="0"/>
          <w:i w:val="0"/>
          <w:sz w:val="22"/>
        </w:rPr>
        <w:t xml:space="preserve"> The weak holdout R² was surprising after enriching the dataset. Education, health access, and climate variables were more influential than expected, while AQI variables did not dominate prediction.</w:t>
      </w:r>
    </w:p>
    <w:p>
      <w:r>
        <w:rPr>
          <w:rFonts w:ascii="Arial" w:hAnsi="Arial" w:eastAsia="Arial"/>
          <w:b/>
          <w:i w:val="0"/>
          <w:sz w:val="22"/>
        </w:rPr>
        <w:t>Question: What challenges did we encounter in Part A, and how did we respond?</w:t>
      </w:r>
    </w:p>
    <w:p>
      <w:r>
        <w:rPr>
          <w:rFonts w:ascii="Arial" w:hAnsi="Arial" w:eastAsia="Arial"/>
          <w:b/>
          <w:i w:val="0"/>
          <w:sz w:val="22"/>
        </w:rPr>
        <w:t>Answer:</w:t>
      </w:r>
      <w:r>
        <w:rPr>
          <w:rFonts w:ascii="Arial" w:hAnsi="Arial" w:eastAsia="Arial"/>
          <w:b w:val="0"/>
          <w:i w:val="0"/>
          <w:sz w:val="22"/>
        </w:rPr>
        <w:t xml:space="preserve"> The main challenges were temporal leakage risk, sparse daily AQI coverage, and county-level aggregation. We responded by shifting the target forward within counties, using a temporal holdout, imputing sparse numeric features, and making cautious claims.</w:t>
      </w:r>
    </w:p>
    <w:p>
      <w:r>
        <w:rPr>
          <w:rFonts w:ascii="Arial" w:hAnsi="Arial" w:eastAsia="Arial"/>
          <w:b/>
          <w:i w:val="0"/>
          <w:sz w:val="22"/>
        </w:rPr>
        <w:t>Question: How would we extend Part A with more time?</w:t>
      </w:r>
    </w:p>
    <w:p>
      <w:r>
        <w:rPr>
          <w:rFonts w:ascii="Arial" w:hAnsi="Arial" w:eastAsia="Arial"/>
          <w:b/>
          <w:i w:val="0"/>
          <w:sz w:val="22"/>
        </w:rPr>
        <w:t>Answer:</w:t>
      </w:r>
      <w:r>
        <w:rPr>
          <w:rFonts w:ascii="Arial" w:hAnsi="Arial" w:eastAsia="Arial"/>
          <w:b w:val="0"/>
          <w:i w:val="0"/>
          <w:sz w:val="22"/>
        </w:rPr>
        <w:t xml:space="preserve"> Add healthcare provider density, rurality, opioid burden, disability prevalence, greenspace, disaster exposure, and monthly/daily exposure windows.</w:t>
      </w:r>
    </w:p>
    <w:p>
      <w:r>
        <w:rPr>
          <w:rFonts w:ascii="Arial" w:hAnsi="Arial" w:eastAsia="Arial"/>
          <w:b/>
          <w:i w:val="0"/>
          <w:sz w:val="22"/>
        </w:rPr>
        <w:t>Question: What did we learn from Part B?</w:t>
      </w:r>
    </w:p>
    <w:p>
      <w:r>
        <w:rPr>
          <w:rFonts w:ascii="Arial" w:hAnsi="Arial" w:eastAsia="Arial"/>
          <w:b/>
          <w:i w:val="0"/>
          <w:sz w:val="22"/>
        </w:rPr>
        <w:t>Answer:</w:t>
      </w:r>
      <w:r>
        <w:rPr>
          <w:rFonts w:ascii="Arial" w:hAnsi="Arial" w:eastAsia="Arial"/>
          <w:b w:val="0"/>
          <w:i w:val="0"/>
          <w:sz w:val="22"/>
        </w:rPr>
        <w:t xml:space="preserve"> Most counties occupy one broad socio-environmental space, while smaller groups/outliers differ structurally. DBSCAN is better for outlier detection, while K-Means is better for simple partitioning.</w:t>
      </w:r>
    </w:p>
    <w:p>
      <w:r>
        <w:rPr>
          <w:rFonts w:ascii="Arial" w:hAnsi="Arial" w:eastAsia="Arial"/>
          <w:b/>
          <w:i w:val="0"/>
          <w:sz w:val="22"/>
        </w:rPr>
        <w:t>Question: What surprised us in Part B?</w:t>
      </w:r>
    </w:p>
    <w:p>
      <w:r>
        <w:rPr>
          <w:rFonts w:ascii="Arial" w:hAnsi="Arial" w:eastAsia="Arial"/>
          <w:b/>
          <w:i w:val="0"/>
          <w:sz w:val="22"/>
        </w:rPr>
        <w:t>Answer:</w:t>
      </w:r>
      <w:r>
        <w:rPr>
          <w:rFonts w:ascii="Arial" w:hAnsi="Arial" w:eastAsia="Arial"/>
          <w:b w:val="0"/>
          <w:i w:val="0"/>
          <w:sz w:val="22"/>
        </w:rPr>
        <w:t xml:space="preserve"> The clusters were highly imbalanced, meaning the available county-level features did not form clean, evenly sized archetypes.</w:t>
      </w:r>
    </w:p>
    <w:p>
      <w:r>
        <w:rPr>
          <w:rFonts w:ascii="Arial" w:hAnsi="Arial" w:eastAsia="Arial"/>
          <w:b/>
          <w:i w:val="0"/>
          <w:sz w:val="22"/>
        </w:rPr>
        <w:t>Question: What challenges did we encounter in Part B, and how did we respond?</w:t>
      </w:r>
    </w:p>
    <w:p>
      <w:r>
        <w:rPr>
          <w:rFonts w:ascii="Arial" w:hAnsi="Arial" w:eastAsia="Arial"/>
          <w:b/>
          <w:i w:val="0"/>
          <w:sz w:val="22"/>
        </w:rPr>
        <w:t>Answer:</w:t>
      </w:r>
      <w:r>
        <w:rPr>
          <w:rFonts w:ascii="Arial" w:hAnsi="Arial" w:eastAsia="Arial"/>
          <w:b w:val="0"/>
          <w:i w:val="0"/>
          <w:sz w:val="22"/>
        </w:rPr>
        <w:t xml:space="preserve"> DBSCAN was sensitive to parameter choices and often produced one dominant cluster. We responded by comparing it to K-Means, reporting sensitivity results, and treating cluster interpretation as exploratory.</w:t>
      </w:r>
    </w:p>
    <w:p>
      <w:r>
        <w:rPr>
          <w:rFonts w:ascii="Arial" w:hAnsi="Arial" w:eastAsia="Arial"/>
          <w:b/>
          <w:i w:val="0"/>
          <w:sz w:val="22"/>
        </w:rPr>
        <w:t>Question: How would we extend Part B with more time?</w:t>
      </w:r>
    </w:p>
    <w:p>
      <w:r>
        <w:rPr>
          <w:rFonts w:ascii="Arial" w:hAnsi="Arial" w:eastAsia="Arial"/>
          <w:b/>
          <w:i w:val="0"/>
          <w:sz w:val="22"/>
        </w:rPr>
        <w:t>Answer:</w:t>
      </w:r>
      <w:r>
        <w:rPr>
          <w:rFonts w:ascii="Arial" w:hAnsi="Arial" w:eastAsia="Arial"/>
          <w:b w:val="0"/>
          <w:i w:val="0"/>
          <w:sz w:val="22"/>
        </w:rPr>
        <w:t xml:space="preserve"> Add richer social determinants, rurality/urbanicity classes, healthcare infrastructure, and possibly spatially constrained clustering or regional subgroup analyses.</w:t>
      </w:r>
    </w:p>
    <w:p>
      <w:pPr>
        <w:pStyle w:val="Heading1"/>
      </w:pPr>
      <w:r>
        <w:t>Ethical Considerations</w:t>
      </w:r>
    </w:p>
    <w:p>
      <w:r>
        <w:rPr>
          <w:rFonts w:ascii="Arial" w:hAnsi="Arial" w:eastAsia="Arial"/>
          <w:b/>
          <w:i w:val="0"/>
          <w:sz w:val="22"/>
        </w:rPr>
        <w:t>Question: What ethical issues arise for Part A supervised prediction?</w:t>
      </w:r>
    </w:p>
    <w:p>
      <w:r>
        <w:rPr>
          <w:rFonts w:ascii="Arial" w:hAnsi="Arial" w:eastAsia="Arial"/>
          <w:b/>
          <w:i w:val="0"/>
          <w:sz w:val="22"/>
        </w:rPr>
        <w:t>Answer:</w:t>
      </w:r>
      <w:r>
        <w:rPr>
          <w:rFonts w:ascii="Arial" w:hAnsi="Arial" w:eastAsia="Arial"/>
          <w:b w:val="0"/>
          <w:i w:val="0"/>
          <w:sz w:val="22"/>
        </w:rPr>
        <w:t xml:space="preserve"> County-level predictions could stigmatize communities or be misused as individual-level mental-health risk scores. They should be framed only as planning signals and paired with local expertise, uncertainty communication, and community input.</w:t>
      </w:r>
    </w:p>
    <w:p>
      <w:r>
        <w:rPr>
          <w:rFonts w:ascii="Arial" w:hAnsi="Arial" w:eastAsia="Arial"/>
          <w:b/>
          <w:i w:val="0"/>
          <w:sz w:val="22"/>
        </w:rPr>
        <w:t>Question: What ethical issues arise for Part B unsupervised clustering?</w:t>
      </w:r>
    </w:p>
    <w:p>
      <w:r>
        <w:rPr>
          <w:rFonts w:ascii="Arial" w:hAnsi="Arial" w:eastAsia="Arial"/>
          <w:b/>
          <w:i w:val="0"/>
          <w:sz w:val="22"/>
        </w:rPr>
        <w:t>Answer:</w:t>
      </w:r>
      <w:r>
        <w:rPr>
          <w:rFonts w:ascii="Arial" w:hAnsi="Arial" w:eastAsia="Arial"/>
          <w:b w:val="0"/>
          <w:i w:val="0"/>
          <w:sz w:val="22"/>
        </w:rPr>
        <w:t xml:space="preserve"> Cluster labels could be misread as rankings or causal categories. They should not be used to withdraw resources or blame communities. Clusters are exploratory summaries of observed county features, not definitive labels of community need or cause.</w:t>
      </w:r>
    </w:p>
    <w:p>
      <w:pPr>
        <w:pStyle w:val="Heading1"/>
      </w:pPr>
      <w:r>
        <w:t>Statement of Work</w:t>
      </w:r>
    </w:p>
    <w:p>
      <w:r>
        <w:rPr>
          <w:rFonts w:ascii="Arial" w:hAnsi="Arial" w:eastAsia="Arial"/>
          <w:b/>
          <w:i w:val="0"/>
          <w:sz w:val="22"/>
        </w:rPr>
        <w:t>Question: What did each team member contribute?</w:t>
      </w:r>
    </w:p>
    <w:p>
      <w:r>
        <w:rPr>
          <w:rFonts w:ascii="Arial" w:hAnsi="Arial" w:eastAsia="Arial"/>
          <w:b/>
          <w:i w:val="0"/>
          <w:sz w:val="22"/>
        </w:rPr>
        <w:t>Answer:</w:t>
      </w:r>
      <w:r>
        <w:rPr>
          <w:rFonts w:ascii="Arial" w:hAnsi="Arial" w:eastAsia="Arial"/>
          <w:b w:val="0"/>
          <w:i w:val="0"/>
          <w:sz w:val="22"/>
        </w:rPr>
        <w:t xml:space="preserve"> Each member contributed to data work, modeling, interpretation, and final synthesis, with the following primary responsibilities.</w:t>
      </w:r>
    </w:p>
    <w:tbl>
      <w:tblPr>
        <w:tblStyle w:val="TableGrid"/>
        <w:tblW w:type="dxa" w:w="9360"/>
        <w:jc w:val="left"/>
        <w:tblLayout w:type="fixed"/>
        <w:tblLook w:firstColumn="1" w:firstRow="1" w:lastColumn="0" w:lastRow="0" w:noHBand="0" w:noVBand="1" w:val="04A0"/>
      </w:tblPr>
      <w:tblGrid>
        <w:gridCol w:w="4680"/>
        <w:gridCol w:w="4680"/>
      </w:tblGrid>
      <w:tr>
        <w:tc>
          <w:tcPr>
            <w:tcW w:type="dxa" w:w="4680"/>
            <w:vAlign w:val="center"/>
            <w:tcMar>
              <w:top w:w="80" w:type="dxa"/>
              <w:start w:w="120" w:type="dxa"/>
              <w:bottom w:w="80" w:type="dxa"/>
              <w:end w:w="120" w:type="dxa"/>
            </w:tcMar>
            <w:shd w:fill="F8F9FA"/>
          </w:tcPr>
          <w:p>
            <w:pPr>
              <w:spacing w:after="0"/>
            </w:pPr>
            <w:r>
              <w:rPr>
                <w:rFonts w:ascii="Arial" w:hAnsi="Arial" w:eastAsia="Arial"/>
                <w:b/>
                <w:i w:val="0"/>
                <w:sz w:val="18"/>
              </w:rPr>
              <w:t>Team member</w:t>
            </w:r>
          </w:p>
        </w:tc>
        <w:tc>
          <w:tcPr>
            <w:tcW w:type="dxa" w:w="4680"/>
            <w:vAlign w:val="center"/>
            <w:tcMar>
              <w:top w:w="80" w:type="dxa"/>
              <w:start w:w="120" w:type="dxa"/>
              <w:bottom w:w="80" w:type="dxa"/>
              <w:end w:w="120" w:type="dxa"/>
            </w:tcMar>
            <w:shd w:fill="F8F9FA"/>
          </w:tcPr>
          <w:p>
            <w:pPr>
              <w:spacing w:after="0"/>
            </w:pPr>
            <w:r>
              <w:rPr>
                <w:rFonts w:ascii="Arial" w:hAnsi="Arial" w:eastAsia="Arial"/>
                <w:b/>
                <w:i w:val="0"/>
                <w:sz w:val="18"/>
              </w:rPr>
              <w:t>Primary contributions</w:t>
            </w:r>
          </w:p>
        </w:tc>
      </w:tr>
      <w:tr>
        <w:tc>
          <w:tcPr>
            <w:tcW w:type="dxa" w:w="4680"/>
            <w:vAlign w:val="center"/>
            <w:tcMar>
              <w:top w:w="80" w:type="dxa"/>
              <w:start w:w="120" w:type="dxa"/>
              <w:bottom w:w="80" w:type="dxa"/>
              <w:end w:w="120" w:type="dxa"/>
            </w:tcMar>
          </w:tcPr>
          <w:p>
            <w:pPr>
              <w:spacing w:after="0"/>
            </w:pPr>
            <w:r>
              <w:rPr>
                <w:rFonts w:ascii="Arial" w:hAnsi="Arial" w:eastAsia="Arial"/>
                <w:b w:val="0"/>
                <w:i w:val="0"/>
                <w:sz w:val="17"/>
              </w:rPr>
              <w:t>Jaeah Kim</w:t>
            </w:r>
          </w:p>
        </w:tc>
        <w:tc>
          <w:tcPr>
            <w:tcW w:type="dxa" w:w="4680"/>
            <w:vAlign w:val="center"/>
            <w:tcMar>
              <w:top w:w="80" w:type="dxa"/>
              <w:start w:w="120" w:type="dxa"/>
              <w:bottom w:w="80" w:type="dxa"/>
              <w:end w:w="120" w:type="dxa"/>
            </w:tcMar>
          </w:tcPr>
          <w:p>
            <w:pPr>
              <w:spacing w:after="0"/>
            </w:pPr>
            <w:r>
              <w:rPr>
                <w:rFonts w:ascii="Arial" w:hAnsi="Arial" w:eastAsia="Arial"/>
                <w:b w:val="0"/>
                <w:i w:val="0"/>
                <w:sz w:val="17"/>
              </w:rPr>
              <w:t>Exploratory data analysis, missingness and coverage checks, feature-engineering insight, unsupervised learning analysis support, clustering interpretation.</w:t>
            </w:r>
          </w:p>
        </w:tc>
      </w:tr>
      <w:tr>
        <w:tc>
          <w:tcPr>
            <w:tcW w:type="dxa" w:w="4680"/>
            <w:vAlign w:val="center"/>
            <w:tcMar>
              <w:top w:w="80" w:type="dxa"/>
              <w:start w:w="120" w:type="dxa"/>
              <w:bottom w:w="80" w:type="dxa"/>
              <w:end w:w="120" w:type="dxa"/>
            </w:tcMar>
          </w:tcPr>
          <w:p>
            <w:pPr>
              <w:spacing w:after="0"/>
            </w:pPr>
            <w:r>
              <w:rPr>
                <w:rFonts w:ascii="Arial" w:hAnsi="Arial" w:eastAsia="Arial"/>
                <w:b w:val="0"/>
                <w:i w:val="0"/>
                <w:sz w:val="17"/>
              </w:rPr>
              <w:t>Kyle Rodriguez</w:t>
            </w:r>
          </w:p>
        </w:tc>
        <w:tc>
          <w:tcPr>
            <w:tcW w:type="dxa" w:w="4680"/>
            <w:vAlign w:val="center"/>
            <w:tcMar>
              <w:top w:w="80" w:type="dxa"/>
              <w:start w:w="120" w:type="dxa"/>
              <w:bottom w:w="80" w:type="dxa"/>
              <w:end w:w="120" w:type="dxa"/>
            </w:tcMar>
          </w:tcPr>
          <w:p>
            <w:pPr>
              <w:spacing w:after="0"/>
            </w:pPr>
            <w:r>
              <w:rPr>
                <w:rFonts w:ascii="Arial" w:hAnsi="Arial" w:eastAsia="Arial"/>
                <w:b w:val="0"/>
                <w:i w:val="0"/>
                <w:sz w:val="17"/>
              </w:rPr>
              <w:t>Visualization support, supervised and unsupervised evaluation, repository cleanup, data gathering, model interpretation, report synthesis.</w:t>
            </w:r>
          </w:p>
        </w:tc>
      </w:tr>
      <w:tr>
        <w:tc>
          <w:tcPr>
            <w:tcW w:type="dxa" w:w="4680"/>
            <w:vAlign w:val="center"/>
            <w:tcMar>
              <w:top w:w="80" w:type="dxa"/>
              <w:start w:w="120" w:type="dxa"/>
              <w:bottom w:w="80" w:type="dxa"/>
              <w:end w:w="120" w:type="dxa"/>
            </w:tcMar>
          </w:tcPr>
          <w:p>
            <w:pPr>
              <w:spacing w:after="0"/>
            </w:pPr>
            <w:r>
              <w:rPr>
                <w:rFonts w:ascii="Arial" w:hAnsi="Arial" w:eastAsia="Arial"/>
                <w:b w:val="0"/>
                <w:i w:val="0"/>
                <w:sz w:val="17"/>
              </w:rPr>
              <w:t>Sophia Boettcher</w:t>
            </w:r>
          </w:p>
        </w:tc>
        <w:tc>
          <w:tcPr>
            <w:tcW w:type="dxa" w:w="4680"/>
            <w:vAlign w:val="center"/>
            <w:tcMar>
              <w:top w:w="80" w:type="dxa"/>
              <w:start w:w="120" w:type="dxa"/>
              <w:bottom w:w="80" w:type="dxa"/>
              <w:end w:w="120" w:type="dxa"/>
            </w:tcMar>
          </w:tcPr>
          <w:p>
            <w:pPr>
              <w:spacing w:after="0"/>
            </w:pPr>
            <w:r>
              <w:rPr>
                <w:rFonts w:ascii="Arial" w:hAnsi="Arial" w:eastAsia="Arial"/>
                <w:b w:val="0"/>
                <w:i w:val="0"/>
                <w:sz w:val="17"/>
              </w:rPr>
              <w:t>Dataset integration, imputation workflow, supervised and unsupervised baselines, external enrichment, final report drafting and rubric alignment.</w:t>
            </w:r>
          </w:p>
        </w:tc>
      </w:tr>
      <w:tr>
        <w:tc>
          <w:tcPr>
            <w:tcW w:type="dxa" w:w="4680"/>
            <w:vAlign w:val="center"/>
            <w:tcMar>
              <w:top w:w="80" w:type="dxa"/>
              <w:start w:w="120" w:type="dxa"/>
              <w:bottom w:w="80" w:type="dxa"/>
              <w:end w:w="120" w:type="dxa"/>
            </w:tcMar>
          </w:tcPr>
          <w:p>
            <w:pPr>
              <w:spacing w:after="0"/>
            </w:pPr>
            <w:r>
              <w:rPr>
                <w:rFonts w:ascii="Arial" w:hAnsi="Arial" w:eastAsia="Arial"/>
                <w:b w:val="0"/>
                <w:i w:val="0"/>
                <w:sz w:val="17"/>
              </w:rPr>
              <w:t>All team members</w:t>
            </w:r>
          </w:p>
        </w:tc>
        <w:tc>
          <w:tcPr>
            <w:tcW w:type="dxa" w:w="4680"/>
            <w:vAlign w:val="center"/>
            <w:tcMar>
              <w:top w:w="80" w:type="dxa"/>
              <w:start w:w="120" w:type="dxa"/>
              <w:bottom w:w="80" w:type="dxa"/>
              <w:end w:w="120" w:type="dxa"/>
            </w:tcMar>
          </w:tcPr>
          <w:p>
            <w:pPr>
              <w:spacing w:after="0"/>
            </w:pPr>
            <w:r>
              <w:rPr>
                <w:rFonts w:ascii="Arial" w:hAnsi="Arial" w:eastAsia="Arial"/>
                <w:b w:val="0"/>
                <w:i w:val="0"/>
                <w:sz w:val="17"/>
              </w:rPr>
              <w:t>EDA, data cleaning, modeling review, final interpretation, and presentation/report synthesis.</w:t>
            </w:r>
          </w:p>
        </w:tc>
      </w:tr>
    </w:tbl>
    <w:p/>
    <w:p>
      <w:pPr>
        <w:pStyle w:val="Heading1"/>
      </w:pPr>
      <w:r>
        <w:t>References</w:t>
      </w:r>
    </w:p>
    <w:p>
      <w:r>
        <w:rPr>
          <w:rFonts w:ascii="Arial" w:hAnsi="Arial" w:eastAsia="Arial"/>
          <w:b w:val="0"/>
          <w:i w:val="0"/>
          <w:sz w:val="22"/>
        </w:rPr>
        <w:t xml:space="preserve">Centers for Disease Control and Prevention. (n.d.). </w:t>
      </w:r>
      <w:r>
        <w:rPr>
          <w:rFonts w:ascii="Arial" w:hAnsi="Arial" w:eastAsia="Arial"/>
          <w:b w:val="0"/>
          <w:i/>
          <w:sz w:val="22"/>
        </w:rPr>
        <w:t>PLACES: Local Data for Better Health</w:t>
      </w:r>
      <w:r>
        <w:rPr>
          <w:rFonts w:ascii="Arial" w:hAnsi="Arial" w:eastAsia="Arial"/>
          <w:b w:val="0"/>
          <w:i w:val="0"/>
          <w:sz w:val="22"/>
        </w:rPr>
        <w:t>. https://www.cdc.gov/places</w:t>
      </w:r>
    </w:p>
    <w:p>
      <w:r>
        <w:rPr>
          <w:rFonts w:ascii="Arial" w:hAnsi="Arial" w:eastAsia="Arial"/>
          <w:b w:val="0"/>
          <w:i w:val="0"/>
          <w:sz w:val="22"/>
        </w:rPr>
        <w:t xml:space="preserve">Lei, K., Yang, J., &amp; Ke, X. (2025). The impact of neighborhood environment on the mental health: Evidence from China. </w:t>
      </w:r>
      <w:r>
        <w:rPr>
          <w:rFonts w:ascii="Arial" w:hAnsi="Arial" w:eastAsia="Arial"/>
          <w:b w:val="0"/>
          <w:i/>
          <w:sz w:val="22"/>
        </w:rPr>
        <w:t>Frontiers in Public Health, 12</w:t>
      </w:r>
      <w:r>
        <w:rPr>
          <w:rFonts w:ascii="Arial" w:hAnsi="Arial" w:eastAsia="Arial"/>
          <w:b w:val="0"/>
          <w:i w:val="0"/>
          <w:sz w:val="22"/>
        </w:rPr>
        <w:t>, 1452744. https://doi.org/10.3389/fpubh.2024.1452744</w:t>
      </w:r>
    </w:p>
    <w:p>
      <w:r>
        <w:rPr>
          <w:rFonts w:ascii="Arial" w:hAnsi="Arial" w:eastAsia="Arial"/>
          <w:b w:val="0"/>
          <w:i w:val="0"/>
          <w:sz w:val="22"/>
        </w:rPr>
        <w:t xml:space="preserve">National Oceanic and Atmospheric Administration. (n.d.). </w:t>
      </w:r>
      <w:r>
        <w:rPr>
          <w:rFonts w:ascii="Arial" w:hAnsi="Arial" w:eastAsia="Arial"/>
          <w:b w:val="0"/>
          <w:i/>
          <w:sz w:val="22"/>
        </w:rPr>
        <w:t>Climate at a Glance</w:t>
      </w:r>
      <w:r>
        <w:rPr>
          <w:rFonts w:ascii="Arial" w:hAnsi="Arial" w:eastAsia="Arial"/>
          <w:b w:val="0"/>
          <w:i w:val="0"/>
          <w:sz w:val="22"/>
        </w:rPr>
        <w:t>. National Centers for Environmental Information. https://www.ncei.noaa.gov/access/monitoring/climate-at-a-glance</w:t>
      </w:r>
    </w:p>
    <w:p>
      <w:r>
        <w:rPr>
          <w:rFonts w:ascii="Arial" w:hAnsi="Arial" w:eastAsia="Arial"/>
          <w:b w:val="0"/>
          <w:i w:val="0"/>
          <w:sz w:val="22"/>
        </w:rPr>
        <w:t xml:space="preserve">Park, H., Kang, C., AiMS-CREATE Team, &amp; Kim, H. (2024). Particulate matters (PM2.5, PM10) and the risk of depression among middle-aged and older population: Analysis of the Korean Longitudinal Study of Aging (KLoSA), 2016-2020 in South Korea. </w:t>
      </w:r>
      <w:r>
        <w:rPr>
          <w:rFonts w:ascii="Arial" w:hAnsi="Arial" w:eastAsia="Arial"/>
          <w:b w:val="0"/>
          <w:i/>
          <w:sz w:val="22"/>
        </w:rPr>
        <w:t>Environmental Health, 23</w:t>
      </w:r>
      <w:r>
        <w:rPr>
          <w:rFonts w:ascii="Arial" w:hAnsi="Arial" w:eastAsia="Arial"/>
          <w:b w:val="0"/>
          <w:i w:val="0"/>
          <w:sz w:val="22"/>
        </w:rPr>
        <w:t>(1), Article 4. https://doi.org/10.1186/s12940-023-01043-1</w:t>
      </w:r>
    </w:p>
    <w:p>
      <w:r>
        <w:rPr>
          <w:rFonts w:ascii="Arial" w:hAnsi="Arial" w:eastAsia="Arial"/>
          <w:b w:val="0"/>
          <w:i w:val="0"/>
          <w:sz w:val="22"/>
        </w:rPr>
        <w:t xml:space="preserve">U.S. Census Bureau. (2009-2024). </w:t>
      </w:r>
      <w:r>
        <w:rPr>
          <w:rFonts w:ascii="Arial" w:hAnsi="Arial" w:eastAsia="Arial"/>
          <w:b w:val="0"/>
          <w:i/>
          <w:sz w:val="22"/>
        </w:rPr>
        <w:t>American Community Survey 5-Year Estimates</w:t>
      </w:r>
      <w:r>
        <w:rPr>
          <w:rFonts w:ascii="Arial" w:hAnsi="Arial" w:eastAsia="Arial"/>
          <w:b w:val="0"/>
          <w:i w:val="0"/>
          <w:sz w:val="22"/>
        </w:rPr>
        <w:t xml:space="preserve"> [Data set]. Census Data API. https://api.census.gov/data</w:t>
      </w:r>
    </w:p>
    <w:p>
      <w:r>
        <w:rPr>
          <w:rFonts w:ascii="Arial" w:hAnsi="Arial" w:eastAsia="Arial"/>
          <w:b w:val="0"/>
          <w:i w:val="0"/>
          <w:sz w:val="22"/>
        </w:rPr>
        <w:t xml:space="preserve">U.S. Census Bureau. (2023). </w:t>
      </w:r>
      <w:r>
        <w:rPr>
          <w:rFonts w:ascii="Arial" w:hAnsi="Arial" w:eastAsia="Arial"/>
          <w:b w:val="0"/>
          <w:i/>
          <w:sz w:val="22"/>
        </w:rPr>
        <w:t>Cartographic Boundary Files: County Shapefile</w:t>
      </w:r>
      <w:r>
        <w:rPr>
          <w:rFonts w:ascii="Arial" w:hAnsi="Arial" w:eastAsia="Arial"/>
          <w:b w:val="0"/>
          <w:i w:val="0"/>
          <w:sz w:val="22"/>
        </w:rPr>
        <w:t>. https://www.census.gov/geographies/mapping-files/time-series/geo/carto-boundary-file.html</w:t>
      </w:r>
    </w:p>
    <w:p>
      <w:r>
        <w:rPr>
          <w:rFonts w:ascii="Arial" w:hAnsi="Arial" w:eastAsia="Arial"/>
          <w:b w:val="0"/>
          <w:i w:val="0"/>
          <w:sz w:val="22"/>
        </w:rPr>
        <w:t xml:space="preserve">U.S. Environmental Protection Agency. (2026). </w:t>
      </w:r>
      <w:r>
        <w:rPr>
          <w:rFonts w:ascii="Arial" w:hAnsi="Arial" w:eastAsia="Arial"/>
          <w:b w:val="0"/>
          <w:i/>
          <w:sz w:val="22"/>
        </w:rPr>
        <w:t>Air Quality System (AQS) Data Mart: AirData</w:t>
      </w:r>
      <w:r>
        <w:rPr>
          <w:rFonts w:ascii="Arial" w:hAnsi="Arial" w:eastAsia="Arial"/>
          <w:b w:val="0"/>
          <w:i w:val="0"/>
          <w:sz w:val="22"/>
        </w:rPr>
        <w:t xml:space="preserve"> [Data set]. https://aqs.epa.gov/aqsweb/airdata/download_files.html</w:t>
      </w:r>
    </w:p>
    <w:p>
      <w:r>
        <w:rPr>
          <w:rFonts w:ascii="Arial" w:hAnsi="Arial" w:eastAsia="Arial"/>
          <w:b w:val="0"/>
          <w:i w:val="0"/>
          <w:sz w:val="22"/>
        </w:rPr>
        <w:t xml:space="preserve">Werder, E., Lawrence, K., Deng, X., Jackson II, W. B., Christenbury, K., Buller, I., Engel, L., &amp; Sandler, D. (2024). Residential air pollution, greenspace, and adverse mental health outcomes in the U.S. Gulf Long-term Follow-up Study. </w:t>
      </w:r>
      <w:r>
        <w:rPr>
          <w:rFonts w:ascii="Arial" w:hAnsi="Arial" w:eastAsia="Arial"/>
          <w:b w:val="0"/>
          <w:i/>
          <w:sz w:val="22"/>
        </w:rPr>
        <w:t>Science of the Total Environment, 946</w:t>
      </w:r>
      <w:r>
        <w:rPr>
          <w:rFonts w:ascii="Arial" w:hAnsi="Arial" w:eastAsia="Arial"/>
          <w:b w:val="0"/>
          <w:i w:val="0"/>
          <w:sz w:val="22"/>
        </w:rPr>
        <w:t>, 174434. https://doi.org/10.1016/j.scitotenv.2024.174434</w:t>
      </w:r>
    </w:p>
    <w:p>
      <w:pPr>
        <w:pStyle w:val="Heading1"/>
      </w:pPr>
      <w:r>
        <w:t>Project Submission Links</w:t>
      </w:r>
    </w:p>
    <w:p>
      <w:r>
        <w:rPr>
          <w:rFonts w:ascii="Arial" w:hAnsi="Arial" w:eastAsia="Arial"/>
          <w:b/>
          <w:i w:val="0"/>
          <w:sz w:val="22"/>
        </w:rPr>
        <w:t>Question: Where is the GitHub repository?</w:t>
      </w:r>
    </w:p>
    <w:p>
      <w:r>
        <w:rPr>
          <w:rFonts w:ascii="Arial" w:hAnsi="Arial" w:eastAsia="Arial"/>
          <w:b/>
          <w:i w:val="0"/>
          <w:sz w:val="22"/>
        </w:rPr>
        <w:t>Answer:</w:t>
      </w:r>
      <w:r>
        <w:rPr>
          <w:rFonts w:ascii="Arial" w:hAnsi="Arial" w:eastAsia="Arial"/>
          <w:b w:val="0"/>
          <w:i w:val="0"/>
          <w:sz w:val="22"/>
        </w:rPr>
        <w:t xml:space="preserve"> Insert the final GitHub URL here after the repository is pushed.</w:t>
      </w:r>
    </w:p>
    <w:p>
      <w:r>
        <w:rPr>
          <w:rFonts w:ascii="Arial" w:hAnsi="Arial" w:eastAsia="Arial"/>
          <w:b/>
          <w:i w:val="0"/>
          <w:sz w:val="22"/>
        </w:rPr>
        <w:t>Question: Where is the Google Doc version with comments enabled?</w:t>
      </w:r>
    </w:p>
    <w:p>
      <w:r>
        <w:rPr>
          <w:rFonts w:ascii="Arial" w:hAnsi="Arial" w:eastAsia="Arial"/>
          <w:b/>
          <w:i w:val="0"/>
          <w:sz w:val="22"/>
        </w:rPr>
        <w:t>Answer:</w:t>
      </w:r>
      <w:r>
        <w:rPr>
          <w:rFonts w:ascii="Arial" w:hAnsi="Arial" w:eastAsia="Arial"/>
          <w:b w:val="0"/>
          <w:i w:val="0"/>
          <w:sz w:val="22"/>
        </w:rPr>
        <w:t xml:space="preserve"> https://docs.google.com/document/d/1mLQJNNQ-TVIzD8k7AIFu2jUoeej5DxWWKRPWFHfP_Ek/edit?tab=t.0</w:t>
      </w:r>
    </w:p>
    <w:p>
      <w:pPr>
        <w:pStyle w:val="Heading1"/>
      </w:pPr>
      <w:r>
        <w:t>Appendix A. Complete Modeling Feature List</w:t>
      </w:r>
    </w:p>
    <w:p>
      <w:r>
        <w:rPr>
          <w:rFonts w:ascii="Arial" w:hAnsi="Arial" w:eastAsia="Arial"/>
          <w:b/>
          <w:i w:val="0"/>
          <w:sz w:val="22"/>
        </w:rPr>
        <w:t>Question: What final features were used in supervised modeling?</w:t>
      </w:r>
    </w:p>
    <w:p>
      <w:r>
        <w:rPr>
          <w:rFonts w:ascii="Arial" w:hAnsi="Arial" w:eastAsia="Arial"/>
          <w:b/>
          <w:i w:val="0"/>
          <w:sz w:val="22"/>
        </w:rPr>
        <w:t>Answer:</w:t>
      </w:r>
      <w:r>
        <w:rPr>
          <w:rFonts w:ascii="Arial" w:hAnsi="Arial" w:eastAsia="Arial"/>
          <w:b w:val="0"/>
          <w:i w:val="0"/>
          <w:sz w:val="22"/>
        </w:rPr>
        <w:t xml:space="preserve"> The following features appear in the final Random Forest feature-importance file and represent the final supervised modeling predictors used for the rubric-completion analysis.</w:t>
      </w:r>
    </w:p>
    <w:tbl>
      <w:tblPr>
        <w:tblStyle w:val="TableGrid"/>
        <w:tblW w:type="dxa" w:w="9360"/>
        <w:jc w:val="left"/>
        <w:tblLayout w:type="fixed"/>
        <w:tblLook w:firstColumn="1" w:firstRow="1" w:lastColumn="0" w:lastRow="0" w:noHBand="0" w:noVBand="1" w:val="04A0"/>
      </w:tblPr>
      <w:tblGrid>
        <w:gridCol w:w="3120"/>
        <w:gridCol w:w="3120"/>
        <w:gridCol w:w="3120"/>
      </w:tblGrid>
      <w:tr>
        <w:tc>
          <w:tcPr>
            <w:tcW w:type="dxa" w:w="3120"/>
            <w:vAlign w:val="center"/>
            <w:tcMar>
              <w:top w:w="80" w:type="dxa"/>
              <w:start w:w="120" w:type="dxa"/>
              <w:bottom w:w="80" w:type="dxa"/>
              <w:end w:w="120" w:type="dxa"/>
            </w:tcMar>
            <w:shd w:fill="F8F9FA"/>
          </w:tcPr>
          <w:p>
            <w:pPr>
              <w:spacing w:after="0"/>
            </w:pPr>
            <w:r>
              <w:rPr>
                <w:rFonts w:ascii="Arial" w:hAnsi="Arial" w:eastAsia="Arial"/>
                <w:b/>
                <w:i w:val="0"/>
                <w:sz w:val="18"/>
              </w:rPr>
              <w:t>Feature</w:t>
            </w:r>
          </w:p>
        </w:tc>
        <w:tc>
          <w:tcPr>
            <w:tcW w:type="dxa" w:w="3120"/>
            <w:vAlign w:val="center"/>
            <w:tcMar>
              <w:top w:w="80" w:type="dxa"/>
              <w:start w:w="120" w:type="dxa"/>
              <w:bottom w:w="80" w:type="dxa"/>
              <w:end w:w="120" w:type="dxa"/>
            </w:tcMar>
            <w:shd w:fill="F8F9FA"/>
          </w:tcPr>
          <w:p>
            <w:pPr>
              <w:spacing w:after="0"/>
            </w:pPr>
            <w:r>
              <w:rPr>
                <w:rFonts w:ascii="Arial" w:hAnsi="Arial" w:eastAsia="Arial"/>
                <w:b/>
                <w:i w:val="0"/>
                <w:sz w:val="18"/>
              </w:rPr>
              <w:t>Feature family</w:t>
            </w:r>
          </w:p>
        </w:tc>
        <w:tc>
          <w:tcPr>
            <w:tcW w:type="dxa" w:w="3120"/>
            <w:vAlign w:val="center"/>
            <w:tcMar>
              <w:top w:w="80" w:type="dxa"/>
              <w:start w:w="120" w:type="dxa"/>
              <w:bottom w:w="80" w:type="dxa"/>
              <w:end w:w="120" w:type="dxa"/>
            </w:tcMar>
            <w:shd w:fill="F8F9FA"/>
          </w:tcPr>
          <w:p>
            <w:pPr>
              <w:spacing w:after="0"/>
            </w:pPr>
            <w:r>
              <w:rPr>
                <w:rFonts w:ascii="Arial" w:hAnsi="Arial" w:eastAsia="Arial"/>
                <w:b/>
                <w:i w:val="0"/>
                <w:sz w:val="18"/>
              </w:rPr>
              <w:t>RF importance</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90th Percentile AQI</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Annual AQI</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0.0172</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Days CO</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Annual AQI</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0.0032</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Days NO2</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Annual AQI</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0.0092</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Days Ozone</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Annual AQI</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0.0119</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Days PM10</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Annual AQI</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0.0178</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Days PM2.5</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Annual AQI</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0.0112</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Days with AQI</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Annual AQI</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0.0114</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Good Days</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Annual AQI</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0.0122</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Hazardous Days</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Annual AQI</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0.0009</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Max AQI</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Annual AQI</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0.0222</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Median AQI</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Annual AQI</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0.0163</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Moderate Days</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Annual AQI</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0.0140</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Unhealthy Days</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Annual AQI</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0.0074</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Unhealthy for Sensitive Groups Days</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Annual AQI</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0.0199</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Very Unhealthy Days</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Annual AQI</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0.0017</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annual_avg_temp_f</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Climate</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0.0511</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annual_precip_anomaly_inches</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Climate</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0.0242</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annual_precip_inches</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Climate</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0.0296</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annual_temp_anomaly_f</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Climate</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0.0722</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precip_1901_2000_mean</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Climate</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0.0449</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temp_1901_2000_mean</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Climate</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0.0289</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daily_aqi_category_days_good</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Daily AQI exposure</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0.0032</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daily_aqi_category_days_hazardous</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Daily AQI exposure</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0.0000</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daily_aqi_category_days_moderate</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Daily AQI exposure</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0.0027</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daily_aqi_category_days_unhealthy</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Daily AQI exposure</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0.0005</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daily_aqi_category_days_unhealthy_for_sensitive_groups</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Daily AQI exposure</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0.0010</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daily_aqi_category_days_very_unhealthy</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Daily AQI exposure</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0.0001</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daily_aqi_days_over_100</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Daily AQI exposure</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0.0012</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daily_aqi_days_over_150</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Daily AQI exposure</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0.0005</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daily_aqi_days_over_200</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Daily AQI exposure</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0.0001</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daily_aqi_defining_param_days_co</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Daily AQI exposure</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0.0001</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daily_aqi_defining_param_days_no2</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Daily AQI exposure</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0.0007</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daily_aqi_defining_param_days_ozone</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Daily AQI exposure</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0.0026</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daily_aqi_defining_param_days_pm10</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Daily AQI exposure</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0.0008</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daily_aqi_defining_param_days_pm25</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Daily AQI exposure</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0.0026</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daily_aqi_max</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Daily AQI exposure</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0.0030</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daily_aqi_mean</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Daily AQI exposure</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0.0035</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daily_aqi_median</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Daily AQI exposure</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0.0023</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daily_aqi_monthly_mean_max</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Daily AQI exposure</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0.0030</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daily_aqi_monthly_mean_std</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Daily AQI exposure</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0.0036</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daily_aqi_months_observed</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Daily AQI exposure</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0.0004</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daily_aqi_observed_days</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Daily AQI exposure</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0.0024</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daily_aqi_p90</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Daily AQI exposure</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0.0026</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daily_aqi_reporting_sites_mean</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Daily AQI exposure</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0.0015</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daily_aqi_std</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Daily AQI exposure</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0.0034</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daily_aqi_unhealthy_or_worse_days</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Daily AQI exposure</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0.0011</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pct_bachelors_or_higher</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Education and health access</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0.0847</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pct_hs_or_higher</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Education and health access</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0.0577</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pct_insured</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Education and health access</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0.0147</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pct_less_than_hs</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Education and health access</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0.0626</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pct_uninsured</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Education and health access</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0.0151</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pct_ag_mining</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Industry composition</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0.0125</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pct_arts_food</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Industry composition</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0.0090</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pct_construction</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Industry composition</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0.0071</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pct_education_health</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Industry composition</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0.0093</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pct_finance_real_estate</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Industry composition</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0.0190</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pct_information</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Industry composition</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0.0091</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pct_manufacturing</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Industry composition</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0.0114</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pct_other_services</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Industry composition</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0.0073</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pct_professional_admin</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Industry composition</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0.0219</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pct_public_admin</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Industry composition</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0.0089</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pct_retail_trade</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Industry composition</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0.0090</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pct_transport_utilities</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Industry composition</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0.0081</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pct_wholesale_trade</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Industry composition</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0.0092</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acs_civilian_noninstitutionalized_total</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Socioeconomic scale</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0.0120</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acs_education_25plus_total</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Socioeconomic scale</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0.0111</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acs_employed_total</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Socioeconomic scale</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0.0147</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acs_uninsured_count</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Socioeconomic scale</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0.0115</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median_income</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Socioeconomic scale</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0.0478</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population</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Socioeconomic scale</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0.0125</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poverty_count</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Socioeconomic scale</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0.0175</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total_population_numeric</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Socioeconomic scale</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0.0131</w:t>
            </w:r>
          </w:p>
        </w:tc>
      </w:tr>
      <w:tr>
        <w:tc>
          <w:tcPr>
            <w:tcW w:type="dxa" w:w="3120"/>
            <w:vAlign w:val="center"/>
            <w:tcMar>
              <w:top w:w="80" w:type="dxa"/>
              <w:start w:w="120" w:type="dxa"/>
              <w:bottom w:w="80" w:type="dxa"/>
              <w:end w:w="120" w:type="dxa"/>
            </w:tcMar>
          </w:tcPr>
          <w:p>
            <w:pPr>
              <w:spacing w:after="0"/>
            </w:pPr>
            <w:r>
              <w:rPr>
                <w:rFonts w:ascii="Arial" w:hAnsi="Arial" w:eastAsia="Arial"/>
                <w:b w:val="0"/>
                <w:i w:val="0"/>
                <w:sz w:val="17"/>
              </w:rPr>
              <w:t>unemployed_count</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Socioeconomic scale</w:t>
            </w:r>
          </w:p>
        </w:tc>
        <w:tc>
          <w:tcPr>
            <w:tcW w:type="dxa" w:w="3120"/>
            <w:vAlign w:val="center"/>
            <w:tcMar>
              <w:top w:w="80" w:type="dxa"/>
              <w:start w:w="120" w:type="dxa"/>
              <w:bottom w:w="80" w:type="dxa"/>
              <w:end w:w="120" w:type="dxa"/>
            </w:tcMar>
          </w:tcPr>
          <w:p>
            <w:pPr>
              <w:spacing w:after="0"/>
            </w:pPr>
            <w:r>
              <w:rPr>
                <w:rFonts w:ascii="Arial" w:hAnsi="Arial" w:eastAsia="Arial"/>
                <w:b w:val="0"/>
                <w:i w:val="0"/>
                <w:sz w:val="17"/>
              </w:rPr>
              <w:t>0.0126</w:t>
            </w:r>
          </w:p>
        </w:tc>
      </w:tr>
    </w:tbl>
    <w:p/>
    <w:p>
      <w:pPr>
        <w:pStyle w:val="Heading1"/>
      </w:pPr>
      <w:r>
        <w:t>Appendix B. Figure Provenance</w:t>
      </w:r>
    </w:p>
    <w:p>
      <w:r>
        <w:rPr>
          <w:rFonts w:ascii="Arial" w:hAnsi="Arial" w:eastAsia="Arial"/>
          <w:b/>
          <w:i w:val="0"/>
          <w:sz w:val="22"/>
        </w:rPr>
        <w:t>Question: Are report images generated from project data?</w:t>
      </w:r>
    </w:p>
    <w:p>
      <w:r>
        <w:rPr>
          <w:rFonts w:ascii="Arial" w:hAnsi="Arial" w:eastAsia="Arial"/>
          <w:b/>
          <w:i w:val="0"/>
          <w:sz w:val="22"/>
        </w:rPr>
        <w:t>Answer:</w:t>
      </w:r>
      <w:r>
        <w:rPr>
          <w:rFonts w:ascii="Arial" w:hAnsi="Arial" w:eastAsia="Arial"/>
          <w:b w:val="0"/>
          <w:i w:val="0"/>
          <w:sz w:val="22"/>
        </w:rPr>
        <w:t xml:space="preserve"> Yes. The figures in this notebook are loaded from outputs/reproducible_report_figures/, and that folder is regenerated by notebooks/Final_Report_Reproducible_Visualizations.ipynb using repository data and model-output CSVs. The figure manifest is outputs/reproducible_report_figures/figure_manifest.csv.</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eastAsia="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eastAsia="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eastAsia="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