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b w:val="1"/>
          <w:bCs w:val="1"/>
          <w:sz w:val="24"/>
          <w:szCs w:val="24"/>
        </w:rPr>
      </w:pPr>
      <w:commentRangeStart w:id="0"/>
      <w:r w:rsidDel="00000000" w:rsidR="00000000" w:rsidRPr="00000000">
        <w:rPr>
          <w:b w:val="1"/>
          <w:bCs w:val="1"/>
          <w:sz w:val="24"/>
          <w:szCs w:val="24"/>
          <w:rtl w:val="0"/>
        </w:rPr>
        <w:t xml:space="preserve">S</w:t>
      </w:r>
      <w:commentRangeEnd w:id="0"/>
      <w:r w:rsidDel="00000000" w:rsidR="00000000" w:rsidRPr="00000000">
        <w:commentReference w:id="0"/>
      </w:r>
      <w:r w:rsidDel="00000000" w:rsidR="00000000" w:rsidRPr="00000000">
        <w:rPr>
          <w:b w:val="1"/>
          <w:bCs w:val="1"/>
          <w:sz w:val="24"/>
          <w:szCs w:val="24"/>
          <w:rtl w:val="0"/>
        </w:rPr>
        <w:t xml:space="preserve">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sz w:val="20"/>
          <w:szCs w:val="20"/>
        </w:rPr>
      </w:pPr>
      <w:r w:rsidDel="00000000" w:rsidR="00000000" w:rsidRPr="00000000">
        <w:rPr>
          <w:b w:val="1"/>
          <w:bCs w:val="1"/>
          <w:sz w:val="28"/>
          <w:szCs w:val="28"/>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sz w:val="20"/>
          <w:szCs w:val="20"/>
        </w:rPr>
      </w:pPr>
      <w:r w:rsidDel="00000000" w:rsidR="00000000" w:rsidRPr="00000000">
        <w:rPr>
          <w:sz w:val="20"/>
          <w:szCs w:val="20"/>
          <w:rtl w:val="0"/>
        </w:rPr>
        <w:t xml:space="preserve">Sophia Boettcher (</w:t>
      </w:r>
      <w:hyperlink r:id="rId7">
        <w:r w:rsidDel="00000000" w:rsidR="00000000" w:rsidRPr="00000000">
          <w:rPr>
            <w:color w:val="1155cc"/>
            <w:sz w:val="20"/>
            <w:szCs w:val="20"/>
            <w:u w:val="single"/>
            <w:rtl w:val="0"/>
          </w:rPr>
          <w:t xml:space="preserve">sboettch@umich.edu</w:t>
        </w:r>
      </w:hyperlink>
      <w:r w:rsidDel="00000000" w:rsidR="00000000" w:rsidRPr="00000000">
        <w:rPr>
          <w:sz w:val="20"/>
          <w:szCs w:val="20"/>
          <w:rtl w:val="0"/>
        </w:rPr>
        <w:t xml:space="preserve">), Jaeah Kim (</w:t>
      </w:r>
      <w:hyperlink r:id="rId8">
        <w:r w:rsidDel="00000000" w:rsidR="00000000" w:rsidRPr="00000000">
          <w:rPr>
            <w:color w:val="1155cc"/>
            <w:sz w:val="20"/>
            <w:szCs w:val="20"/>
            <w:u w:val="single"/>
            <w:rtl w:val="0"/>
          </w:rPr>
          <w:t xml:space="preserve">jaeah@umich.edu</w:t>
        </w:r>
      </w:hyperlink>
      <w:r w:rsidDel="00000000" w:rsidR="00000000" w:rsidRPr="00000000">
        <w:rPr>
          <w:sz w:val="20"/>
          <w:szCs w:val="20"/>
          <w:rtl w:val="0"/>
        </w:rPr>
        <w:t xml:space="preserve">), Kyle Rodriguez (</w:t>
      </w:r>
      <w:hyperlink r:id="rId9">
        <w:r w:rsidDel="00000000" w:rsidR="00000000" w:rsidRPr="00000000">
          <w:rPr>
            <w:color w:val="1155cc"/>
            <w:sz w:val="20"/>
            <w:szCs w:val="20"/>
            <w:u w:val="single"/>
            <w:rtl w:val="0"/>
          </w:rPr>
          <w:t xml:space="preserve">kylerod@umich.edu</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6"/>
          <w:szCs w:val="26"/>
        </w:rPr>
      </w:pPr>
      <w:bookmarkStart w:colFirst="0" w:colLast="0" w:name="_29lwoxro1kpe" w:id="0"/>
      <w:bookmarkEnd w:id="0"/>
      <w:commentRangeStart w:id="1"/>
      <w:commentRangeStart w:id="2"/>
      <w:r w:rsidDel="00000000" w:rsidR="00000000" w:rsidRPr="00000000">
        <w:rPr>
          <w:b w:val="1"/>
          <w:bCs w:val="1"/>
          <w:color w:val="000000"/>
          <w:sz w:val="26"/>
          <w:szCs w:val="26"/>
          <w:rtl w:val="0"/>
        </w:rPr>
        <w:t xml:space="preserve">Introduction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The motivation behind this </w:t>
      </w:r>
      <w:r w:rsidDel="00000000" w:rsidR="00000000" w:rsidRPr="00000000">
        <w:rPr>
          <w:sz w:val="20"/>
          <w:szCs w:val="20"/>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Can a county’s air quality and profile reliably predict its mental health needs next year?</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Note that we do not aim to claim causality; we are conducting a predictive and exploratory exercise.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p w:rsidR="00000000" w:rsidDel="00000000" w:rsidP="00000000" w:rsidRDefault="00000000" w:rsidRPr="00000000" w14:paraId="0000000A">
      <w:pPr>
        <w:pStyle w:val="Heading3"/>
        <w:spacing w:after="0" w:before="0" w:line="240" w:lineRule="auto"/>
        <w:rPr>
          <w:b w:val="1"/>
          <w:bCs w:val="1"/>
          <w:i w:val="1"/>
          <w:iCs w:val="1"/>
          <w:sz w:val="22"/>
          <w:szCs w:val="22"/>
        </w:rPr>
      </w:pPr>
      <w:bookmarkStart w:colFirst="0" w:colLast="0" w:name="_kqb4g2mvkl4h" w:id="1"/>
      <w:bookmarkEnd w:id="1"/>
      <w:r w:rsidDel="00000000" w:rsidR="00000000" w:rsidRPr="00000000">
        <w:rPr>
          <w:b w:val="1"/>
          <w:bCs w:val="1"/>
          <w:i w:val="1"/>
          <w:iCs w:val="1"/>
          <w:sz w:val="22"/>
          <w:szCs w:val="22"/>
          <w:rtl w:val="0"/>
        </w:rPr>
        <w:t xml:space="preserve">What problem are you trying to solve?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It’s well-known beyond anecdote that health</w:t>
      </w:r>
      <w:r w:rsidDel="00000000" w:rsidR="00000000" w:rsidRPr="00000000">
        <w:rPr>
          <w:sz w:val="20"/>
          <w:szCs w:val="20"/>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sz w:val="20"/>
          <w:szCs w:val="20"/>
          <w:rtl w:val="0"/>
        </w:rPr>
        <w:t xml:space="preserve">Frequent Mental Distress (FMD)</w:t>
      </w:r>
      <w:r w:rsidDel="00000000" w:rsidR="00000000" w:rsidRPr="00000000">
        <w:rPr>
          <w:sz w:val="20"/>
          <w:szCs w:val="20"/>
          <w:rtl w:val="0"/>
        </w:rPr>
        <w:t xml:space="preserve">, defined by the </w:t>
      </w:r>
      <w:r w:rsidDel="00000000" w:rsidR="00000000" w:rsidRPr="00000000">
        <w:rPr>
          <w:b w:val="1"/>
          <w:bCs w:val="1"/>
          <w:sz w:val="20"/>
          <w:szCs w:val="20"/>
          <w:rtl w:val="0"/>
        </w:rPr>
        <w:t xml:space="preserve">CDC PLACES</w:t>
      </w:r>
      <w:r w:rsidDel="00000000" w:rsidR="00000000" w:rsidRPr="00000000">
        <w:rPr>
          <w:sz w:val="20"/>
          <w:szCs w:val="20"/>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85ohfo8t5e9v" w:id="2"/>
      <w:bookmarkEnd w:id="2"/>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u24g2qnxwgp" w:id="3"/>
      <w:bookmarkEnd w:id="3"/>
      <w:r w:rsidDel="00000000" w:rsidR="00000000" w:rsidRPr="00000000">
        <w:rPr>
          <w:b w:val="1"/>
          <w:bCs w:val="1"/>
          <w:i w:val="1"/>
          <w:iCs w:val="1"/>
          <w:color w:val="434343"/>
          <w:sz w:val="22"/>
          <w:szCs w:val="22"/>
          <w:rtl w:val="0"/>
        </w:rPr>
        <w:t xml:space="preserve">What impact will solving the problem have?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b w:val="1"/>
          <w:bCs w:val="1"/>
          <w:i w:val="1"/>
          <w:iCs w:val="1"/>
          <w:color w:val="434343"/>
          <w:sz w:val="22"/>
          <w:szCs w:val="22"/>
        </w:rPr>
      </w:pPr>
      <w:r w:rsidDel="00000000" w:rsidR="00000000" w:rsidRPr="00000000">
        <w:rPr>
          <w:b w:val="1"/>
          <w:bCs w:val="1"/>
          <w:i w:val="1"/>
          <w:iCs w:val="1"/>
          <w:color w:val="434343"/>
          <w:sz w:val="22"/>
          <w:szCs w:val="22"/>
          <w:rtl w:val="0"/>
        </w:rPr>
        <w:t xml:space="preserve">What motivated you to work on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b w:val="1"/>
          <w:bCs w:val="1"/>
          <w:i w:val="1"/>
          <w:iCs w:val="1"/>
          <w:color w:val="434343"/>
          <w:sz w:val="22"/>
          <w:szCs w:val="22"/>
        </w:rPr>
      </w:pPr>
      <w:bookmarkStart w:colFirst="0" w:colLast="0" w:name="_6t4ggrf5yi05" w:id="4"/>
      <w:bookmarkEnd w:id="4"/>
      <w:r w:rsidDel="00000000" w:rsidR="00000000" w:rsidRPr="00000000">
        <w:rPr>
          <w:b w:val="1"/>
          <w:bCs w:val="1"/>
          <w:i w:val="1"/>
          <w:iCs w:val="1"/>
          <w:color w:val="434343"/>
          <w:sz w:val="22"/>
          <w:szCs w:val="22"/>
          <w:rtl w:val="0"/>
        </w:rPr>
        <w:t xml:space="preserve">Summarize your project’s supervised and unsupervised methods, highlighting any novel contributions.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sz w:val="20"/>
          <w:szCs w:val="20"/>
          <w:rtl w:val="0"/>
        </w:rPr>
        <w:t xml:space="preserve">Next-Year Frequent Mental Distress (FMD)</w:t>
      </w:r>
      <w:r w:rsidDel="00000000" w:rsidR="00000000" w:rsidRPr="00000000">
        <w:rPr>
          <w:sz w:val="20"/>
          <w:szCs w:val="20"/>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We constructed an enriched county-year panel containing </w:t>
      </w:r>
      <w:r w:rsidDel="00000000" w:rsidR="00000000" w:rsidRPr="00000000">
        <w:rPr>
          <w:b w:val="1"/>
          <w:bCs w:val="1"/>
          <w:sz w:val="20"/>
          <w:szCs w:val="20"/>
          <w:rtl w:val="0"/>
        </w:rPr>
        <w:t xml:space="preserve">14,748 observations across 3,008 U.S. counties and county-equivalents from 2019–2023</w:t>
      </w:r>
      <w:r w:rsidDel="00000000" w:rsidR="00000000" w:rsidRPr="00000000">
        <w:rPr>
          <w:sz w:val="20"/>
          <w:szCs w:val="20"/>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sz w:val="20"/>
          <w:szCs w:val="20"/>
          <w:rtl w:val="0"/>
        </w:rPr>
        <w:t xml:space="preserve">t</w:t>
      </w:r>
      <w:r w:rsidDel="00000000" w:rsidR="00000000" w:rsidRPr="00000000">
        <w:rPr>
          <w:sz w:val="20"/>
          <w:szCs w:val="20"/>
          <w:rtl w:val="0"/>
        </w:rPr>
        <w:t xml:space="preserve"> were used to predict FMD in year </w:t>
      </w:r>
      <w:r w:rsidDel="00000000" w:rsidR="00000000" w:rsidRPr="00000000">
        <w:rPr>
          <w:i w:val="1"/>
          <w:iCs w:val="1"/>
          <w:sz w:val="20"/>
          <w:szCs w:val="20"/>
          <w:rtl w:val="0"/>
        </w:rPr>
        <w:t xml:space="preserve">t + 1</w:t>
      </w:r>
      <w:r w:rsidDel="00000000" w:rsidR="00000000" w:rsidRPr="00000000">
        <w:rPr>
          <w:sz w:val="20"/>
          <w:szCs w:val="20"/>
          <w:rtl w:val="0"/>
        </w:rPr>
        <w:t xml:space="preserve">. We evaluated multiple regression models, including Elastic Net, Random Forest, Gradient Boosting, and XGBoost, using cross-validation and a held-out test set.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For the unsupervised learning component, we standardized all non-FMD variables and applied DBSCAN clustering to a low-dimensional embedding. FMD was intentionally excluded during clustering and reintroduced afterward to compare mental health outcomes across the discovered clusters. Our reasoning was that FMD should function as an external validation outcome rather than a clustering variable, providing a more objective assessment of whether environmental and socioeconomic profiles correspond to differences in mental distress.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0" w:line="24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vt4dzzapvoj8" w:id="5"/>
      <w:bookmarkEnd w:id="5"/>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e8r8ivaqclnx" w:id="6"/>
      <w:bookmarkEnd w:id="6"/>
      <w:r w:rsidDel="00000000" w:rsidR="00000000" w:rsidRPr="00000000">
        <w:rPr>
          <w:b w:val="1"/>
          <w:bCs w:val="1"/>
          <w:i w:val="1"/>
          <w:iCs w:val="1"/>
          <w:color w:val="434343"/>
          <w:sz w:val="22"/>
          <w:szCs w:val="22"/>
          <w:rtl w:val="0"/>
        </w:rPr>
        <w:t xml:space="preserve">What are your main findings for supervised and unsupervised learning?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The best supervised model was a tuned Random Forest, achieving a holdout RMSE of 2.17 and MAE of 1.83, compared with the Dummy Regressor baseline RMSE of 2.43. Holdout R² remained negative, however. This indicates that county-level environmental, climate, and socioeconomic variables alone do not provide sufficient predictive signal to reliably forecast next-year FMD. Our results suggest limitations of annual county-level data (at this point, it would not be reasonable to say that we can reliably predict mental health distress with what we have so far).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The unsupervised analysis revealed one dominant cluster along with several smaller outlier clusters. Because FMD was excluded from clustering and examined only afterward, differences in FMD across clusters can be interpreted as an independent outcome comparison. While the clustering did not reveal clear, balanced county profiles, it identified meaningful environmental and socioeconomic profiles that may serve as a useful starting point for future hypothesis generation and targeted public health investigations. We conclude that while the existing body of county-level environmental, climate, and socioeconomic data is currently limited for predicting future FMD, it remains a valuable starting point for future exploratory profiling and generating new hypotheses.</w:t>
      </w:r>
    </w:p>
    <w:p w:rsidR="00000000" w:rsidDel="00000000" w:rsidP="00000000" w:rsidRDefault="00000000" w:rsidRPr="00000000" w14:paraId="00000030">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6"/>
          <w:szCs w:val="26"/>
        </w:rPr>
      </w:pPr>
      <w:bookmarkStart w:colFirst="0" w:colLast="0" w:name="_wpx7cnikxkkj" w:id="7"/>
      <w:bookmarkEnd w:id="7"/>
      <w:r w:rsidDel="00000000" w:rsidR="00000000" w:rsidRPr="00000000">
        <w:rPr>
          <w:rtl w:val="0"/>
        </w:rPr>
      </w:r>
    </w:p>
    <w:p w:rsidR="00000000" w:rsidDel="00000000" w:rsidP="00000000" w:rsidRDefault="00000000" w:rsidRPr="00000000" w14:paraId="00000031">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6"/>
          <w:szCs w:val="26"/>
        </w:rPr>
      </w:pPr>
      <w:bookmarkStart w:colFirst="0" w:colLast="0" w:name="_fpv53qe823rj" w:id="8"/>
      <w:bookmarkEnd w:id="8"/>
      <w:commentRangeStart w:id="3"/>
      <w:commentRangeStart w:id="4"/>
      <w:r w:rsidDel="00000000" w:rsidR="00000000" w:rsidRPr="00000000">
        <w:rPr>
          <w:b w:val="1"/>
          <w:bCs w:val="1"/>
          <w:color w:val="000000"/>
          <w:sz w:val="26"/>
          <w:szCs w:val="26"/>
          <w:rtl w:val="0"/>
        </w:rPr>
        <w:t xml:space="preserve">Related Work</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2">
      <w:pPr>
        <w:spacing w:after="0" w:before="0" w:line="240" w:lineRule="auto"/>
        <w:rPr>
          <w:sz w:val="20"/>
          <w:szCs w:val="20"/>
        </w:rPr>
      </w:pPr>
      <w:r w:rsidDel="00000000" w:rsidR="00000000" w:rsidRPr="00000000">
        <w:rPr>
          <w:rtl w:val="0"/>
        </w:rPr>
      </w:r>
    </w:p>
    <w:p w:rsidR="00000000" w:rsidDel="00000000" w:rsidP="00000000" w:rsidRDefault="00000000" w:rsidRPr="00000000" w14:paraId="00000033">
      <w:pPr>
        <w:spacing w:after="0" w:before="0" w:line="240" w:lineRule="auto"/>
        <w:rPr>
          <w:sz w:val="20"/>
          <w:szCs w:val="20"/>
        </w:rPr>
      </w:pPr>
      <w:r w:rsidDel="00000000" w:rsidR="00000000" w:rsidRPr="00000000">
        <w:rPr>
          <w:sz w:val="20"/>
          <w:szCs w:val="20"/>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sz w:val="20"/>
            <w:szCs w:val="20"/>
            <w:u w:val="single"/>
            <w:rtl w:val="0"/>
          </w:rPr>
          <w:t xml:space="preserve">Park, et al.</w:t>
        </w:r>
      </w:hyperlink>
      <w:r w:rsidDel="00000000" w:rsidR="00000000" w:rsidRPr="00000000">
        <w:rPr>
          <w:sz w:val="20"/>
          <w:szCs w:val="20"/>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sz w:val="20"/>
            <w:szCs w:val="20"/>
            <w:u w:val="single"/>
            <w:rtl w:val="0"/>
          </w:rPr>
          <w:t xml:space="preserve">Lei, et al.</w:t>
        </w:r>
      </w:hyperlink>
      <w:r w:rsidDel="00000000" w:rsidR="00000000" w:rsidRPr="00000000">
        <w:rPr>
          <w:sz w:val="20"/>
          <w:szCs w:val="20"/>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sz w:val="20"/>
            <w:szCs w:val="20"/>
            <w:u w:val="single"/>
            <w:rtl w:val="0"/>
          </w:rPr>
          <w:t xml:space="preserve">Werder et al., 2024</w:t>
        </w:r>
      </w:hyperlink>
      <w:r w:rsidDel="00000000" w:rsidR="00000000" w:rsidRPr="00000000">
        <w:rPr>
          <w:sz w:val="20"/>
          <w:szCs w:val="20"/>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p>
    <w:p w:rsidR="00000000" w:rsidDel="00000000" w:rsidP="00000000" w:rsidRDefault="00000000" w:rsidRPr="00000000" w14:paraId="00000034">
      <w:pPr>
        <w:spacing w:after="0" w:before="0" w:line="240" w:lineRule="auto"/>
        <w:rPr>
          <w:sz w:val="20"/>
          <w:szCs w:val="20"/>
        </w:rPr>
      </w:pPr>
      <w:r w:rsidDel="00000000" w:rsidR="00000000" w:rsidRPr="00000000">
        <w:rPr>
          <w:rtl w:val="0"/>
        </w:rPr>
      </w:r>
    </w:p>
    <w:p w:rsidR="00000000" w:rsidDel="00000000" w:rsidP="00000000" w:rsidRDefault="00000000" w:rsidRPr="00000000" w14:paraId="00000035">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6"/>
          <w:szCs w:val="26"/>
        </w:rPr>
      </w:pPr>
      <w:bookmarkStart w:colFirst="0" w:colLast="0" w:name="_fl4paioqfced" w:id="9"/>
      <w:bookmarkEnd w:id="9"/>
      <w:commentRangeStart w:id="5"/>
      <w:r w:rsidDel="00000000" w:rsidR="00000000" w:rsidRPr="00000000">
        <w:rPr>
          <w:b w:val="1"/>
          <w:bCs w:val="1"/>
          <w:color w:val="000000"/>
          <w:sz w:val="26"/>
          <w:szCs w:val="26"/>
          <w:rtl w:val="0"/>
        </w:rPr>
        <w:t xml:space="preserve">Data Sources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This project utilizes data from three sources: AirData, CDC PLACES, and US Census (ACS) Data. The modeling panel is county-year and uses five-digit county GEOID as the primary merge key. The original imputed panel was extended with additional ACS, EPA, NOAA, and Census geography files to satisfy the project requirement for socioeconomic controls, daily exposure features, climate profile variables, industrial traits, and spatial visualization.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20"/>
        <w:gridCol w:w="3345"/>
        <w:gridCol w:w="2715"/>
        <w:tblGridChange w:id="0">
          <w:tblGrid>
            <w:gridCol w:w="1965"/>
            <w:gridCol w:w="1620"/>
            <w:gridCol w:w="3345"/>
            <w:gridCol w:w="271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Table 1. List of datasets used for analysis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Our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commentRangeStart w:id="6"/>
      <w:r w:rsidDel="00000000" w:rsidR="00000000" w:rsidRPr="00000000">
        <w:rPr>
          <w:b w:val="1"/>
          <w:bCs w:val="1"/>
          <w:sz w:val="26"/>
          <w:szCs w:val="26"/>
          <w:rtl w:val="0"/>
        </w:rPr>
        <w:t xml:space="preserve">Feature Engineering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First, since we were analyzing data from multiple datasets, we had to merge them into a single table. Fortunately, the measurements of each dataset were all taken at county-level granularity, so merging them by state and county name was straightforward. After doing so, we noticed a lot of rows were missing environmental measurements from AirData. For this imputation, we used a BallTree to perform a K-nearest-neighbor algorithm to fill in missing values. Essentially, we took the geographically nearest 10 points with valid AirData measurements, and weighed them by distance to the null point in question.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Now, with our full, merged dataset, we could perform some feature engineering. First, we converted some of our scalar rows (population, number of unemployed people, etc.) into ratios (e.g. unemployment rate). This helps to normalize our dataset and to encourage intensity-analysis rather than scale. Afterwards, the previous columns used to compute these ratios were dropped to prevent multicollinearity.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Finally, for each county, we shifted FMD forward one year, so that current-year features predict next-year FMD. We did this to address data leakage concerns we had during the early stages of this analysis. The final output dataset was distilled to 14,748 records across 24 columns. Features in this dataset include, in addition to FMD, environmental air quality and climate data, as well as socioeconomic, educational, and industry demographic data. A full list of these features are provided in </w:t>
      </w:r>
      <w:r w:rsidDel="00000000" w:rsidR="00000000" w:rsidRPr="00000000">
        <w:rPr>
          <w:b w:val="1"/>
          <w:bCs w:val="1"/>
          <w:sz w:val="20"/>
          <w:szCs w:val="20"/>
          <w:rtl w:val="0"/>
        </w:rPr>
        <w:t xml:space="preserve">Appendix B</w:t>
      </w:r>
      <w:r w:rsidDel="00000000" w:rsidR="00000000" w:rsidRPr="00000000">
        <w:rPr>
          <w:sz w:val="20"/>
          <w:szCs w:val="20"/>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commentRangeStart w:id="7"/>
      <w:r w:rsidDel="00000000" w:rsidR="00000000" w:rsidRPr="00000000">
        <w:rPr>
          <w:b w:val="1"/>
          <w:bCs w:val="1"/>
          <w:sz w:val="26"/>
          <w:szCs w:val="26"/>
          <w:rtl w:val="0"/>
        </w:rPr>
        <w:t xml:space="preserve">Supervised Learning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commentRangeStart w:id="8"/>
      <w:r w:rsidDel="00000000" w:rsidR="00000000" w:rsidRPr="00000000">
        <w:rPr>
          <w:sz w:val="20"/>
          <w:szCs w:val="20"/>
          <w:rtl w:val="0"/>
        </w:rPr>
        <w:t xml:space="preserve">The supervised task section was primarily a regression problem: predict next-year FMD prevalence. As a baseline model, we chose a Dummy Regressor that always predicts the mean FMD to establish a minimum performance threshold our other models should outperform. For our supervised learning models, we chose ElasticNet because some groups of features, such as environmental and socioeconomic ones, could exhibit multicollinearity, and ElasticNet accounts for this through L1 and L2 regularization. Additionally, we also decided to train a Random Forest model due to its ability to model non-linear relationships, and that we can also examine feature importances through it. Finally, Gradient Boosting (XGBoost) was selected as a model because of its enhanced performance, accuracy, and training speed on large, tabular datasets.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To improve each model’s performance, we performed hyperparameter tuning using five-fold cross-validation on our training dataset.</w:t>
      </w:r>
      <w:commentRangeEnd w:id="8"/>
      <w:r w:rsidDel="00000000" w:rsidR="00000000" w:rsidRPr="00000000">
        <w:commentReference w:id="8"/>
      </w:r>
      <w:r w:rsidDel="00000000" w:rsidR="00000000" w:rsidRPr="00000000">
        <w:rPr>
          <w:sz w:val="20"/>
          <w:szCs w:val="20"/>
          <w:rtl w:val="0"/>
        </w:rPr>
        <w:t xml:space="preserve"> The set of parameters that had the best CV performance was selected in our final model evaluation. This way, we can balance accuracy with generalization to new data.</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hs1mu0nl2suy" w:id="10"/>
      <w:bookmarkEnd w:id="10"/>
      <w:commentRangeStart w:id="9"/>
      <w:r w:rsidDel="00000000" w:rsidR="00000000" w:rsidRPr="00000000">
        <w:rPr>
          <w:b w:val="1"/>
          <w:bCs w:val="1"/>
          <w:i w:val="1"/>
          <w:iCs w:val="1"/>
          <w:color w:val="434343"/>
          <w:sz w:val="22"/>
          <w:szCs w:val="22"/>
          <w:rtl w:val="0"/>
        </w:rPr>
        <w:t xml:space="preserve">Evaluation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sz w:val="20"/>
          <w:szCs w:val="20"/>
          <w:rtl w:val="0"/>
        </w:rPr>
        <w:t xml:space="preserve">Since this is a regression problem, we used RMSE, MAE, R2, and grouped cross-validation by year where applicable as our evaluation metrics. We primarily chose RMSE to compare since large errors are undesirable in a sensitive metric like FMD. MAE provides a metric that isn’t sensitive to any outliers, and R2 allows us to compare how much variance is explained in relation to our baseline model:</w: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drawing>
          <wp:inline distB="114300" distT="114300" distL="114300" distR="114300">
            <wp:extent cx="5943600" cy="2221822"/>
            <wp:effectExtent b="0" l="0" r="0" t="0"/>
            <wp:docPr id="8" name="image8.png"/>
            <a:graphic>
              <a:graphicData uri="http://schemas.openxmlformats.org/drawingml/2006/picture">
                <pic:pic>
                  <pic:nvPicPr>
                    <pic:cNvPr id="0" name="image8.png"/>
                    <pic:cNvPicPr preferRelativeResize="0"/>
                  </pic:nvPicPr>
                  <pic:blipFill>
                    <a:blip r:embed="rId13"/>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Figure 1. Hyperparameter-tuned model accuracy: (LHS) tuned ElasticNet model, (M) tuned Random Forest model, and (RHS) tuned XGBoost model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Note key feature engineering and implementation: absolute metrics were normalized to county intensities—i.e. poverty_rate, unemployed_rate, bad_air_day_ratio, and good_air_day_ratio. Redundant raw counters were also dropped to prevent multicollinearity in linear estimators. Models were evaluated using a 5-fold Cross-Validation structure. Refer to Figure 1 for the R2 scores of each model.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pji3etty0wk9" w:id="11"/>
      <w:bookmarkEnd w:id="11"/>
      <w:r w:rsidDel="00000000" w:rsidR="00000000" w:rsidRPr="00000000">
        <w:rPr>
          <w:b w:val="1"/>
          <w:bCs w:val="1"/>
          <w:i w:val="1"/>
          <w:iCs w:val="1"/>
          <w:color w:val="434343"/>
          <w:sz w:val="22"/>
          <w:szCs w:val="22"/>
          <w:rtl w:val="0"/>
        </w:rPr>
        <w:t xml:space="preserve">Findings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The best model, Random Forest tuned, reduced RMSE by about 0.26 percentage points relative to the Dummy baseline. That improvement is useful as a proof of signal, but not enough to support strong forecasting claims. The negative R² values indicate that the model did not explain holdout variation better than a simple mean predictor under the strict temporal split.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commentRangeStart w:id="10"/>
            <w:r w:rsidDel="00000000" w:rsidR="00000000" w:rsidRPr="00000000">
              <w:rPr>
                <w:b w:val="1"/>
                <w:bCs w:val="1"/>
                <w:color w:val="181e2a"/>
                <w:sz w:val="20"/>
                <w:szCs w:val="20"/>
                <w:rtl w:val="0"/>
              </w:rPr>
              <w:t xml:space="preserve">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CV RMSE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commentRangeEnd w:id="10"/>
            <w:r w:rsidDel="00000000" w:rsidR="00000000" w:rsidRPr="00000000">
              <w:commentReference w:id="10"/>
            </w:r>
            <w:r w:rsidDel="00000000" w:rsidR="00000000" w:rsidRPr="00000000">
              <w:rPr>
                <w:sz w:val="20"/>
                <w:szCs w:val="20"/>
                <w:rtl w:val="0"/>
              </w:rPr>
              <w:t xml:space="preserve">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1.83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2.33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1.88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2.68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2.41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Gradient Boosting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ElasticNet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Table 2. Table and comparison of evaluation metrics for dummy and supervised learning models.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highlight w:val="black"/>
        </w:rPr>
      </w:pPr>
      <w:r w:rsidDel="00000000" w:rsidR="00000000" w:rsidRPr="00000000">
        <w:rPr/>
        <w:drawing>
          <wp:inline distB="114300" distT="114300" distL="114300" distR="114300">
            <wp:extent cx="5619750" cy="3155919"/>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9750" cy="3155919"/>
                    </a:xfrm>
                    <a:prstGeom prst="rect"/>
                    <a:ln/>
                  </pic:spPr>
                </pic:pic>
              </a:graphicData>
            </a:graphic>
          </wp:inline>
        </w:drawing>
      </w:r>
      <w:r w:rsidDel="00000000" w:rsidR="00000000" w:rsidRPr="00000000">
        <w:rPr>
          <w:rFonts w:ascii="Arial Unicode MS" w:cs="Arial Unicode MS" w:eastAsia="Arial Unicode MS" w:hAnsi="Arial Unicode MS"/>
          <w:i w:val="1"/>
          <w:iCs w:val="1"/>
          <w:sz w:val="20"/>
          <w:szCs w:val="20"/>
          <w:rtl w:val="0"/>
        </w:rPr>
        <w:t xml:space="preserve">Figure 2. Predicted vs. actual next-year FMD and residual distribution on the 2022→2023 holdout. We see predictions show a moderate positive relationship with observed FMD but are compressed toward the mean (scatter falls along the 45° line). This actually would point at underprediction of counties with the highest levels of mental distress. The residual distribution indicates systematic prediction error consistent with the model’s negative holdout R². Because the residuals aren’t centered around zero at all, it would make us suspicious of systemic bias working against our current initial efforts.</w:t>
      </w:r>
      <w:r w:rsidDel="00000000" w:rsidR="00000000" w:rsidRPr="00000000">
        <w:rPr>
          <w:rtl w:val="0"/>
        </w:rPr>
      </w:r>
    </w:p>
    <w:p w:rsidR="00000000" w:rsidDel="00000000" w:rsidP="00000000" w:rsidRDefault="00000000" w:rsidRPr="00000000" w14:paraId="00000098">
      <w:pPr>
        <w:spacing w:after="0" w:before="0" w:line="240" w:lineRule="auto"/>
        <w:rPr>
          <w:b w:val="1"/>
          <w:bCs w:val="1"/>
        </w:rPr>
      </w:pPr>
      <w:commentRangeStart w:id="11"/>
      <w:r w:rsidDel="00000000" w:rsidR="00000000" w:rsidRPr="00000000">
        <w:rPr>
          <w:b w:val="1"/>
          <w:bCs w:val="1"/>
          <w:rtl w:val="0"/>
        </w:rPr>
        <w:t xml:space="preserve">In-Depth Evaluation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tl w:val="0"/>
        </w:rPr>
      </w:r>
    </w:p>
    <w:p w:rsidR="00000000" w:rsidDel="00000000" w:rsidP="00000000" w:rsidRDefault="00000000" w:rsidRPr="00000000" w14:paraId="0000009A">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sz w:val="26"/>
          <w:szCs w:val="26"/>
        </w:rPr>
      </w:pPr>
      <w:bookmarkStart w:colFirst="0" w:colLast="0" w:name="_c81cal9upcbm" w:id="12"/>
      <w:bookmarkEnd w:id="12"/>
      <w:r w:rsidDel="00000000" w:rsidR="00000000" w:rsidRPr="00000000">
        <w:rPr>
          <w:b w:val="1"/>
          <w:bCs w:val="1"/>
          <w:i w:val="1"/>
          <w:iCs w:val="1"/>
          <w:sz w:val="22"/>
          <w:szCs w:val="22"/>
          <w:rtl w:val="0"/>
        </w:rPr>
        <w:t xml:space="preserve">Random Forest Grouped Ablation</w:t>
      </w:r>
      <w:r w:rsidDel="00000000" w:rsidR="00000000" w:rsidRPr="00000000">
        <w:rPr>
          <w:rtl w:val="0"/>
        </w:rPr>
      </w:r>
    </w:p>
    <w:tbl>
      <w:tblPr>
        <w:tblStyle w:val="Table4"/>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9B">
            <w:pPr>
              <w:spacing w:after="0" w:before="0" w:line="240" w:lineRule="auto"/>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9C">
            <w:pPr>
              <w:spacing w:after="0" w:before="0" w:line="240" w:lineRule="auto"/>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9D">
            <w:pPr>
              <w:spacing w:after="0" w:before="0" w:line="240" w:lineRule="auto"/>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9E">
            <w:pPr>
              <w:spacing w:after="0" w:before="0" w:line="240" w:lineRule="auto"/>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F">
            <w:pPr>
              <w:spacing w:after="0" w:before="0" w:line="240" w:lineRule="auto"/>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0">
            <w:pPr>
              <w:spacing w:after="0" w:before="0" w:line="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1">
            <w:pPr>
              <w:spacing w:after="0" w:before="0" w:line="240" w:lineRule="auto"/>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2">
            <w:pPr>
              <w:spacing w:after="0" w:before="0" w:line="240" w:lineRule="auto"/>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3">
            <w:pPr>
              <w:spacing w:after="0" w:before="0" w:line="240" w:lineRule="auto"/>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4">
            <w:pPr>
              <w:spacing w:after="0" w:before="0" w:line="240" w:lineRule="auto"/>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5">
            <w:pPr>
              <w:spacing w:after="0" w:before="0" w:line="240" w:lineRule="auto"/>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6">
            <w:pPr>
              <w:spacing w:after="0" w:before="0" w:line="240" w:lineRule="auto"/>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7">
            <w:pPr>
              <w:spacing w:after="0" w:before="0" w:line="240" w:lineRule="auto"/>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9">
            <w:pPr>
              <w:spacing w:after="0" w:before="0" w:line="240" w:lineRule="auto"/>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A">
            <w:pPr>
              <w:spacing w:after="0" w:before="0" w:line="240" w:lineRule="auto"/>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C">
            <w:pPr>
              <w:spacing w:after="0" w:before="0" w:line="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F">
            <w:pPr>
              <w:spacing w:after="0" w:before="0" w:line="240" w:lineRule="auto"/>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0">
            <w:pPr>
              <w:spacing w:after="0" w:before="0" w:line="240" w:lineRule="auto"/>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2">
            <w:pPr>
              <w:spacing w:after="0" w:before="0" w:line="240" w:lineRule="auto"/>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5">
            <w:pPr>
              <w:spacing w:after="0" w:before="0" w:line="240" w:lineRule="auto"/>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9">
            <w:pPr>
              <w:spacing w:after="0" w:before="0" w:line="240" w:lineRule="auto"/>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0BB">
      <w:pPr>
        <w:spacing w:after="0" w:before="0" w:line="240" w:lineRule="auto"/>
        <w:jc w:val="center"/>
        <w:rPr>
          <w:i w:val="1"/>
          <w:iCs w:val="1"/>
          <w:sz w:val="20"/>
          <w:szCs w:val="20"/>
        </w:rPr>
      </w:pPr>
      <w:r w:rsidDel="00000000" w:rsidR="00000000" w:rsidRPr="00000000">
        <w:rPr>
          <w:i w:val="1"/>
          <w:iCs w:val="1"/>
          <w:sz w:val="20"/>
          <w:szCs w:val="20"/>
          <w:rtl w:val="0"/>
        </w:rPr>
        <w:t xml:space="preserve">Table 3. Results of ablation analysis for random forest model.</w:t>
      </w:r>
    </w:p>
    <w:p w:rsidR="00000000" w:rsidDel="00000000" w:rsidP="00000000" w:rsidRDefault="00000000" w:rsidRPr="00000000" w14:paraId="000000BC">
      <w:pPr>
        <w:spacing w:after="0" w:before="0" w:line="240" w:lineRule="auto"/>
        <w:rPr/>
      </w:pPr>
      <w:r w:rsidDel="00000000" w:rsidR="00000000" w:rsidRPr="00000000">
        <w:rPr>
          <w:rtl w:val="0"/>
        </w:rPr>
      </w:r>
    </w:p>
    <w:p w:rsidR="00000000" w:rsidDel="00000000" w:rsidP="00000000" w:rsidRDefault="00000000" w:rsidRPr="00000000" w14:paraId="000000BD">
      <w:pPr>
        <w:spacing w:line="240" w:lineRule="auto"/>
        <w:rPr>
          <w:i w:val="1"/>
          <w:iCs w:val="1"/>
          <w:sz w:val="20"/>
          <w:szCs w:val="20"/>
        </w:rPr>
      </w:pPr>
      <w:r w:rsidDel="00000000" w:rsidR="00000000" w:rsidRPr="00000000">
        <w:rPr/>
        <w:drawing>
          <wp:inline distB="114300" distT="114300" distL="114300" distR="114300">
            <wp:extent cx="5943600" cy="35687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b w:val="1"/>
          <w:bCs w:val="1"/>
          <w:color w:val="000000"/>
          <w:sz w:val="26"/>
          <w:szCs w:val="26"/>
        </w:rPr>
      </w:pPr>
      <w:r w:rsidDel="00000000" w:rsidR="00000000" w:rsidRPr="00000000">
        <w:rPr>
          <w:i w:val="1"/>
          <w:iCs w:val="1"/>
          <w:sz w:val="20"/>
          <w:szCs w:val="20"/>
          <w:rtl w:val="0"/>
        </w:rPr>
        <w:t xml:space="preserve">Figure 3. Family ablation for our random forest model. </w:t>
      </w:r>
      <w:r w:rsidDel="00000000" w:rsidR="00000000" w:rsidRPr="00000000">
        <w:rPr>
          <w:rtl w:val="0"/>
        </w:rPr>
      </w:r>
    </w:p>
    <w:p w:rsidR="00000000" w:rsidDel="00000000" w:rsidP="00000000" w:rsidRDefault="00000000" w:rsidRPr="00000000" w14:paraId="000000BF">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color w:val="000000"/>
          <w:sz w:val="20"/>
          <w:szCs w:val="20"/>
        </w:rPr>
      </w:pPr>
      <w:bookmarkStart w:colFirst="0" w:colLast="0" w:name="_uuopzauohmye" w:id="13"/>
      <w:bookmarkEnd w:id="13"/>
      <w:r w:rsidDel="00000000" w:rsidR="00000000" w:rsidRPr="00000000">
        <w:rPr>
          <w:color w:val="000000"/>
          <w:sz w:val="20"/>
          <w:szCs w:val="20"/>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0C0">
      <w:pPr>
        <w:spacing w:after="0" w:before="0" w:line="240" w:lineRule="auto"/>
        <w:jc w:val="center"/>
        <w:rPr/>
      </w:pPr>
      <w:r w:rsidDel="00000000" w:rsidR="00000000" w:rsidRPr="00000000">
        <w:rPr/>
        <w:drawing>
          <wp:inline distB="114300" distT="114300" distL="114300" distR="114300">
            <wp:extent cx="4848225" cy="3629497"/>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48225" cy="362949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Figure 4. Top features for Random Forest model.</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0C3">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ebbzvsxdttqc" w:id="14"/>
      <w:bookmarkEnd w:id="14"/>
      <w:r w:rsidDel="00000000" w:rsidR="00000000" w:rsidRPr="00000000">
        <w:rPr>
          <w:b w:val="1"/>
          <w:bCs w:val="1"/>
          <w:i w:val="1"/>
          <w:iCs w:val="1"/>
          <w:sz w:val="22"/>
          <w:szCs w:val="22"/>
          <w:rtl w:val="0"/>
        </w:rPr>
        <w:t xml:space="preserve">Sensitivity, Tradeoffs, and Failure Analysis</w:t>
      </w:r>
    </w:p>
    <w:p w:rsidR="00000000" w:rsidDel="00000000" w:rsidP="00000000" w:rsidRDefault="00000000" w:rsidRPr="00000000" w14:paraId="000000C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ebbzvsxdttqc" w:id="14"/>
      <w:bookmarkEnd w:id="14"/>
      <w:r w:rsidDel="00000000" w:rsidR="00000000" w:rsidRPr="00000000">
        <w:rPr>
          <w:b w:val="1"/>
          <w:bCs w:val="1"/>
          <w:i w:val="1"/>
          <w:iCs w:val="1"/>
          <w:sz w:val="22"/>
          <w:szCs w:val="22"/>
          <w:rtl w:val="0"/>
        </w:rPr>
        <w:t xml:space="preserve">Random Forest sensitivity analysis, top settings</w:t>
      </w:r>
    </w:p>
    <w:tbl>
      <w:tblPr>
        <w:tblStyle w:val="Table5"/>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7">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8">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9">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B">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C">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D">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E">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F">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0">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1">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2">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3">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5">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6">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7">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8">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9">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B">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C">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D">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E">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F">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0">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1">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2">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-0.10</w:t>
            </w:r>
          </w:p>
        </w:tc>
      </w:tr>
    </w:tbl>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000000"/>
          <w:sz w:val="20"/>
          <w:szCs w:val="20"/>
        </w:rPr>
      </w:pPr>
      <w:r w:rsidDel="00000000" w:rsidR="00000000" w:rsidRPr="00000000">
        <w:rPr>
          <w:i w:val="1"/>
          <w:iCs w:val="1"/>
          <w:sz w:val="20"/>
          <w:szCs w:val="20"/>
          <w:rtl w:val="0"/>
        </w:rPr>
        <w:t xml:space="preserve">Table 4. Comparison of different parameters on evaluation metrics for Random Forest.</w:t>
      </w:r>
      <w:r w:rsidDel="00000000" w:rsidR="00000000" w:rsidRPr="00000000">
        <w:rPr>
          <w:rtl w:val="0"/>
        </w:rPr>
      </w:r>
    </w:p>
    <w:p w:rsidR="00000000" w:rsidDel="00000000" w:rsidP="00000000" w:rsidRDefault="00000000" w:rsidRPr="00000000" w14:paraId="000000E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color w:val="000000"/>
          <w:sz w:val="20"/>
          <w:szCs w:val="20"/>
        </w:rPr>
      </w:pPr>
      <w:bookmarkStart w:colFirst="0" w:colLast="0" w:name="_ebbzvsxdttqc" w:id="14"/>
      <w:bookmarkEnd w:id="14"/>
      <w:r w:rsidDel="00000000" w:rsidR="00000000" w:rsidRPr="00000000">
        <w:rPr>
          <w:color w:val="000000"/>
          <w:sz w:val="20"/>
          <w:szCs w:val="20"/>
          <w:rtl w:val="0"/>
        </w:rPr>
        <w:t xml:space="preserve">Our 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and other hidden social/environmental variables.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ebbzvsxdttqc" w:id="14"/>
      <w:bookmarkEnd w:id="14"/>
      <w:r w:rsidDel="00000000" w:rsidR="00000000" w:rsidRPr="00000000">
        <w:rPr>
          <w:b w:val="1"/>
          <w:bCs w:val="1"/>
          <w:i w:val="1"/>
          <w:iCs w:val="1"/>
          <w:sz w:val="22"/>
          <w:szCs w:val="22"/>
          <w:rtl w:val="0"/>
        </w:rPr>
        <w:t xml:space="preserve">Identified high-error examples</w:t>
      </w:r>
    </w:p>
    <w:tbl>
      <w:tblPr>
        <w:tblStyle w:val="Table6"/>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7">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8">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9">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B">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EC">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bookmarkStart w:colFirst="0" w:colLast="0" w:name="_ebbzvsxdttqc" w:id="14"/>
            <w:bookmarkEnd w:id="14"/>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D">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E">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F">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0">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1">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2">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3">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5">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6">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7">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8">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9">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B">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C">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D">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E">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F">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0">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1">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2">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3">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ebbzvsxdttqc" w:id="14"/>
            <w:bookmarkEnd w:id="14"/>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color w:val="000000"/>
                <w:sz w:val="20"/>
                <w:szCs w:val="20"/>
              </w:rPr>
            </w:pPr>
            <w:bookmarkStart w:colFirst="0" w:colLast="0" w:name="_bp3uyx3xomrv" w:id="15"/>
            <w:bookmarkEnd w:id="15"/>
            <w:r w:rsidDel="00000000" w:rsidR="00000000" w:rsidRPr="00000000">
              <w:rPr>
                <w:color w:val="000000"/>
                <w:sz w:val="20"/>
                <w:szCs w:val="20"/>
                <w:rtl w:val="0"/>
              </w:rPr>
              <w:t xml:space="preserve">Appalachian high-FMD underprediction</w:t>
            </w:r>
          </w:p>
        </w:tc>
      </w:tr>
    </w:tbl>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color w:val="000000"/>
          <w:sz w:val="26"/>
          <w:szCs w:val="26"/>
        </w:rPr>
      </w:pPr>
      <w:r w:rsidDel="00000000" w:rsidR="00000000" w:rsidRPr="00000000">
        <w:rPr>
          <w:i w:val="1"/>
          <w:iCs w:val="1"/>
          <w:sz w:val="20"/>
          <w:szCs w:val="20"/>
          <w:rtl w:val="0"/>
        </w:rPr>
        <w:t xml:space="preserve">Table 5. Predictions with the highest residuals with actual FMD.</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jc w:val="center"/>
        <w:rPr/>
      </w:pPr>
      <w:bookmarkStart w:colFirst="0" w:colLast="0" w:name="_in1gyzuhx1bj" w:id="16"/>
      <w:bookmarkEnd w:id="16"/>
      <w:r w:rsidDel="00000000" w:rsidR="00000000" w:rsidRPr="00000000">
        <w:rPr>
          <w:b w:val="1"/>
          <w:bCs w:val="1"/>
          <w:color w:val="000000"/>
          <w:sz w:val="28"/>
          <w:szCs w:val="28"/>
        </w:rPr>
        <w:drawing>
          <wp:inline distB="114300" distT="114300" distL="114300" distR="114300">
            <wp:extent cx="6280405" cy="3509963"/>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28040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Figure 5. Geographic visualization pattern of supervised residuals. High positive residuals mark counties where actual FMD was higher than expected.</w:t>
      </w:r>
    </w:p>
    <w:p w:rsidR="00000000" w:rsidDel="00000000" w:rsidP="00000000" w:rsidRDefault="00000000" w:rsidRPr="00000000" w14:paraId="00000109">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6"/>
          <w:szCs w:val="26"/>
        </w:rPr>
      </w:pPr>
      <w:bookmarkStart w:colFirst="0" w:colLast="0" w:name="_hdam66kh7bi" w:id="17"/>
      <w:bookmarkEnd w:id="17"/>
      <w:r w:rsidDel="00000000" w:rsidR="00000000" w:rsidRPr="00000000">
        <w:rPr>
          <w:rtl w:val="0"/>
        </w:rPr>
      </w:r>
    </w:p>
    <w:p w:rsidR="00000000" w:rsidDel="00000000" w:rsidP="00000000" w:rsidRDefault="00000000" w:rsidRPr="00000000" w14:paraId="0000010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pPr>
      <w:bookmarkStart w:colFirst="0" w:colLast="0" w:name="_lq17wblz2765" w:id="18"/>
      <w:bookmarkEnd w:id="18"/>
      <w:commentRangeStart w:id="12"/>
      <w:r w:rsidDel="00000000" w:rsidR="00000000" w:rsidRPr="00000000">
        <w:rPr>
          <w:b w:val="1"/>
          <w:bCs w:val="1"/>
          <w:color w:val="000000"/>
          <w:sz w:val="26"/>
          <w:szCs w:val="26"/>
          <w:rtl w:val="0"/>
        </w:rPr>
        <w:t xml:space="preserve">Unsupervised Learning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B">
      <w:pPr>
        <w:pStyle w:val="Heading2"/>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434343"/>
          <w:sz w:val="22"/>
          <w:szCs w:val="22"/>
        </w:rPr>
      </w:pPr>
      <w:bookmarkStart w:colFirst="0" w:colLast="0" w:name="_h8pw7iv11iui" w:id="19"/>
      <w:bookmarkEnd w:id="19"/>
      <w:r w:rsidDel="00000000" w:rsidR="00000000" w:rsidRPr="00000000">
        <w:rPr>
          <w:b w:val="1"/>
          <w:bCs w:val="1"/>
          <w:i w:val="1"/>
          <w:iCs w:val="1"/>
          <w:color w:val="434343"/>
          <w:sz w:val="22"/>
          <w:szCs w:val="22"/>
          <w:rtl w:val="0"/>
        </w:rPr>
        <w:t xml:space="preserve">Methods &amp; Motivation</w:t>
      </w:r>
    </w:p>
    <w:p w:rsidR="00000000" w:rsidDel="00000000" w:rsidP="00000000" w:rsidRDefault="00000000" w:rsidRPr="00000000" w14:paraId="0000010C">
      <w:pPr>
        <w:spacing w:line="240" w:lineRule="auto"/>
        <w:rPr>
          <w:sz w:val="20"/>
          <w:szCs w:val="20"/>
        </w:rPr>
      </w:pPr>
      <w:commentRangeStart w:id="13"/>
      <w:r w:rsidDel="00000000" w:rsidR="00000000" w:rsidRPr="00000000">
        <w:rPr>
          <w:sz w:val="20"/>
          <w:szCs w:val="20"/>
          <w:rtl w:val="0"/>
        </w:rPr>
        <w:t xml:space="preserve">Our unsupervised learning analysis was designed to explore if counties fall into distinct socio-environmental clusters without using FMD. We selected two distinct methods of clustering to accomplish this: DBSCAN and K-means. DBSCAN is density-based and can identify outliers, such as unique socio-environmental conditions. On the other hand, K-means follows centroid-based clustering, which can help with identifying general clusters of similar counties.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In order to address the curse of dimensionality prior to clustering, the data were normalized using standard scaling and reduced using UMAP for dimensionality reduction, with PCA serving as a fallback when UMAP was unavailable. Our final dataset consists exclusively of numerical variables, and as such we were able to leverage these dimensionality reduction techniques.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For our unsupervised section, we clustered counties using environmental, climate, socioeconomic, healthcare access, education, and industry features. We first built our pipeline by harmonizing and standardizing the features. We then reduced dimensionality using UMAP when installed and PCA as a fallback, and searched DBSCAN parameters over multiple epsilon and minimum-sample values. Noise points were labeled as -1. Because FMD was excluded from clustering, any differences in FMD across clusters represent post hoc hold-out comparisons rather than variables used to define the clusters.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To investigate the suitability of each method, we tested out different parameter configurations rather than moving forward with our initial configuration. For DBSCAN, we tuned different values for neighborhood radius and the minimum samples required to form a cluster, while we tuned different values for the number of clusters for K-means.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11">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p9173aqurizj" w:id="20"/>
      <w:bookmarkEnd w:id="20"/>
      <w:commentRangeStart w:id="14"/>
      <w:r w:rsidDel="00000000" w:rsidR="00000000" w:rsidRPr="00000000">
        <w:rPr>
          <w:b w:val="1"/>
          <w:bCs w:val="1"/>
          <w:i w:val="1"/>
          <w:iCs w:val="1"/>
          <w:sz w:val="22"/>
          <w:szCs w:val="22"/>
          <w:rtl w:val="0"/>
        </w:rPr>
        <w:t xml:space="preserve">Evaluation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For our evaluation metrics, we chose silhouette scores, as they are used to determine how well each row measurements fit within their assigned cluster. This way, we can examine how well our socio-environmental clusters for counties are partitioned. Additionally, because we excluded FMD from the clustering process, we compared held-out values across clusters using ANOVA to determine if the identified socio-environmental clusters were associated with meaningful differences.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xzif8rprm79d" w:id="21"/>
      <w:bookmarkEnd w:id="21"/>
      <w:commentRangeStart w:id="15"/>
      <w:r w:rsidDel="00000000" w:rsidR="00000000" w:rsidRPr="00000000">
        <w:rPr>
          <w:b w:val="1"/>
          <w:bCs w:val="1"/>
          <w:i w:val="1"/>
          <w:iCs w:val="1"/>
          <w:sz w:val="22"/>
          <w:szCs w:val="22"/>
          <w:rtl w:val="0"/>
        </w:rPr>
        <w:t xml:space="preserve">Unsupervised method comparison</w:t>
      </w:r>
    </w:p>
    <w:tbl>
      <w:tblPr>
        <w:tblStyle w:val="Table7"/>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i w:val="1"/>
          <w:iCs w:val="1"/>
        </w:rPr>
      </w:pPr>
      <w:commentRangeEnd w:id="15"/>
      <w:r w:rsidDel="00000000" w:rsidR="00000000" w:rsidRPr="00000000">
        <w:commentReference w:id="15"/>
      </w:r>
      <w:r w:rsidDel="00000000" w:rsidR="00000000" w:rsidRPr="00000000">
        <w:rPr>
          <w:i w:val="1"/>
          <w:iCs w:val="1"/>
          <w:sz w:val="20"/>
          <w:szCs w:val="20"/>
          <w:rtl w:val="0"/>
        </w:rPr>
        <w:t xml:space="preserve">Table 6. Silhouette scores for each clustering method.</w:t>
      </w:r>
      <w:r w:rsidDel="00000000" w:rsidR="00000000" w:rsidRPr="00000000">
        <w:rPr>
          <w:rtl w:val="0"/>
        </w:rPr>
      </w:r>
    </w:p>
    <w:p w:rsidR="00000000" w:rsidDel="00000000" w:rsidP="00000000" w:rsidRDefault="00000000" w:rsidRPr="00000000" w14:paraId="00000128">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2"/>
          <w:szCs w:val="22"/>
        </w:rPr>
      </w:pPr>
      <w:bookmarkStart w:colFirst="0" w:colLast="0" w:name="_872wpyf7oi37" w:id="22"/>
      <w:bookmarkEnd w:id="22"/>
      <w:commentRangeStart w:id="16"/>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sz w:val="26"/>
          <w:szCs w:val="26"/>
        </w:rPr>
      </w:pPr>
      <w:bookmarkStart w:colFirst="0" w:colLast="0" w:name="_6dpkxdexsbpj" w:id="23"/>
      <w:bookmarkEnd w:id="23"/>
      <w:r w:rsidDel="00000000" w:rsidR="00000000" w:rsidRPr="00000000">
        <w:rPr>
          <w:b w:val="1"/>
          <w:bCs w:val="1"/>
          <w:i w:val="1"/>
          <w:iCs w:val="1"/>
          <w:sz w:val="22"/>
          <w:szCs w:val="22"/>
          <w:rtl w:val="0"/>
        </w:rPr>
        <w:t xml:space="preserve">Held-out FMD ANOVA across unsupervised clusters</w:t>
      </w:r>
      <w:r w:rsidDel="00000000" w:rsidR="00000000" w:rsidRPr="00000000">
        <w:rPr>
          <w:rtl w:val="0"/>
        </w:rPr>
      </w:r>
    </w:p>
    <w:tbl>
      <w:tblPr>
        <w:tblStyle w:val="Table8"/>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w:t>
            </w:r>
            <w:commentRangeEnd w:id="16"/>
            <w:r w:rsidDel="00000000" w:rsidR="00000000" w:rsidRPr="00000000">
              <w:commentReference w:id="16"/>
            </w:r>
            <w:r w:rsidDel="00000000" w:rsidR="00000000" w:rsidRPr="00000000">
              <w:rPr>
                <w:rtl w:val="0"/>
              </w:rPr>
            </w:r>
          </w:p>
        </w:tc>
      </w:tr>
    </w:tbl>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240" w:lineRule="auto"/>
        <w:jc w:val="center"/>
        <w:rPr>
          <w:sz w:val="20"/>
          <w:szCs w:val="20"/>
        </w:rPr>
      </w:pPr>
      <w:r w:rsidDel="00000000" w:rsidR="00000000" w:rsidRPr="00000000">
        <w:rPr>
          <w:i w:val="1"/>
          <w:iCs w:val="1"/>
          <w:sz w:val="20"/>
          <w:szCs w:val="20"/>
          <w:rtl w:val="0"/>
        </w:rPr>
        <w:t xml:space="preserve">Table 7. ANOVA metrics for each clustering method.</w:t>
      </w:r>
      <w:r w:rsidDel="00000000" w:rsidR="00000000" w:rsidRPr="00000000">
        <w:rPr>
          <w:rtl w:val="0"/>
        </w:rPr>
      </w:r>
    </w:p>
    <w:p w:rsidR="00000000" w:rsidDel="00000000" w:rsidP="00000000" w:rsidRDefault="00000000" w:rsidRPr="00000000" w14:paraId="00000138">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39">
      <w:pPr>
        <w:spacing w:after="0" w:before="0" w:line="240" w:lineRule="auto"/>
        <w:ind w:left="0" w:firstLine="0"/>
        <w:rPr>
          <w:sz w:val="20"/>
          <w:szCs w:val="20"/>
        </w:rPr>
      </w:pPr>
      <w:r w:rsidDel="00000000" w:rsidR="00000000" w:rsidRPr="00000000">
        <w:rPr>
          <w:sz w:val="20"/>
          <w:szCs w:val="20"/>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3A">
      <w:pPr>
        <w:spacing w:after="0" w:before="0" w:line="240" w:lineRule="auto"/>
        <w:rPr>
          <w:sz w:val="20"/>
          <w:szCs w:val="20"/>
        </w:rPr>
      </w:pPr>
      <w:r w:rsidDel="00000000" w:rsidR="00000000" w:rsidRPr="00000000">
        <w:rPr>
          <w:sz w:val="20"/>
          <w:szCs w:val="20"/>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3B">
      <w:pPr>
        <w:spacing w:after="0" w:before="0" w:line="240" w:lineRule="auto"/>
        <w:ind w:left="0" w:firstLine="0"/>
        <w:rPr>
          <w:sz w:val="20"/>
          <w:szCs w:val="20"/>
        </w:rPr>
      </w:pPr>
      <w:r w:rsidDel="00000000" w:rsidR="00000000" w:rsidRPr="00000000">
        <w:rPr>
          <w:sz w:val="20"/>
          <w:szCs w:val="20"/>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3C">
      <w:pPr>
        <w:spacing w:after="0" w:before="0" w:line="240" w:lineRule="auto"/>
        <w:ind w:left="0" w:firstLine="0"/>
        <w:jc w:val="left"/>
        <w:rPr>
          <w:b w:val="1"/>
          <w:bCs w:val="1"/>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i w:val="1"/>
          <w:iCs w:val="1"/>
          <w:sz w:val="20"/>
          <w:szCs w:val="20"/>
          <w:rtl w:val="0"/>
        </w:rPr>
        <w:t xml:space="preserve">Figure 6. Low-dimensional embedding colored by DBSCAN cluster. The result is dominated by one large cluster plus small outlier groups, as mentioned previously. Given the available county-level features, they do not naturally separate into distinct county archetypes. Any emergent clustering therefore should be interpreted as exploratory not definitive or suggestive of wielding predictive or explanatory power.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rtl w:val="0"/>
        </w:rPr>
      </w:r>
    </w:p>
    <w:tbl>
      <w:tblPr>
        <w:tblStyle w:val="Table9"/>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i w:val="1"/>
          <w:iCs w:val="1"/>
          <w:sz w:val="20"/>
          <w:szCs w:val="20"/>
          <w:rtl w:val="0"/>
        </w:rPr>
        <w:t xml:space="preserve">Table 8. Summaries of features for each DBSCAN cluster.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rPr>
      </w:pPr>
      <w:r w:rsidDel="00000000" w:rsidR="00000000" w:rsidRPr="00000000">
        <w:rPr>
          <w:i w:val="1"/>
          <w:iCs w:val="1"/>
        </w:rPr>
        <w:drawing>
          <wp:inline distB="114300" distT="114300" distL="114300" distR="114300">
            <wp:extent cx="5024438" cy="3445065"/>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24438" cy="344506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i w:val="1"/>
          <w:iCs w:val="1"/>
          <w:sz w:val="20"/>
          <w:szCs w:val="20"/>
          <w:rtl w:val="0"/>
        </w:rPr>
        <w:t xml:space="preserve">Figure 7. DBScan clusters on the PCA embedding.</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65">
      <w:pPr>
        <w:spacing w:after="0" w:before="0" w:line="240" w:lineRule="auto"/>
        <w:ind w:left="0" w:firstLine="0"/>
        <w:jc w:val="left"/>
        <w:rPr>
          <w:b w:val="1"/>
          <w:bCs w:val="1"/>
        </w:rPr>
      </w:pPr>
      <w:r w:rsidDel="00000000" w:rsidR="00000000" w:rsidRPr="00000000">
        <w:rPr>
          <w:rtl w:val="0"/>
        </w:rPr>
      </w:r>
    </w:p>
    <w:p w:rsidR="00000000" w:rsidDel="00000000" w:rsidP="00000000" w:rsidRDefault="00000000" w:rsidRPr="00000000" w14:paraId="00000166">
      <w:pPr>
        <w:spacing w:line="240" w:lineRule="auto"/>
        <w:ind w:firstLine="720"/>
        <w:rPr>
          <w:b w:val="1"/>
          <w:bCs w:val="1"/>
        </w:rPr>
      </w:pPr>
      <w:r w:rsidDel="00000000" w:rsidR="00000000" w:rsidRPr="00000000">
        <w:rPr>
          <w:b w:val="1"/>
          <w:bCs w:val="1"/>
        </w:rPr>
        <w:drawing>
          <wp:inline distB="114300" distT="114300" distL="114300" distR="114300">
            <wp:extent cx="5053013" cy="3466272"/>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053013" cy="346627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Figure 8. K-Means clusters on the PCA embedding. K-Means produced two clusters with stronger silhouette scores, but one cluster was still much smaller than the other. The held-out FMD comparison was stronger for K-Means in this rerun, while ultimately DBSCAN (discussed and shown above and below) was more useful for identifying unusual counties. These results are exploratory and do not imply causality.</w:t>
      </w:r>
    </w:p>
    <w:p w:rsidR="00000000" w:rsidDel="00000000" w:rsidP="00000000" w:rsidRDefault="00000000" w:rsidRPr="00000000" w14:paraId="00000168">
      <w:pPr>
        <w:spacing w:after="0" w:before="0" w:line="240" w:lineRule="auto"/>
        <w:ind w:firstLine="720"/>
        <w:rPr/>
      </w:pPr>
      <w:r w:rsidDel="00000000" w:rsidR="00000000" w:rsidRPr="00000000">
        <w:rPr>
          <w:b w:val="1"/>
          <w:bCs w:val="1"/>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i w:val="1"/>
          <w:iCs w:val="1"/>
          <w:sz w:val="20"/>
          <w:szCs w:val="20"/>
          <w:rtl w:val="0"/>
        </w:rPr>
        <w:t xml:space="preserve">Figure 9. Standardized cluster profiles. Notice that the cluster sizes are very unbalanced. Therefore, although we do have emergent clusters occur, it would be responsible to advise that profile interpretation should be exercised with high caution/skepticism at this stage.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commentRangeStart w:id="17"/>
      <w:r w:rsidDel="00000000" w:rsidR="00000000" w:rsidRPr="00000000">
        <w:rPr>
          <w:b w:val="1"/>
          <w:bCs w:val="1"/>
          <w:sz w:val="26"/>
          <w:szCs w:val="26"/>
          <w:rtl w:val="0"/>
        </w:rPr>
        <w:t xml:space="preserve">Discussion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sz w:val="20"/>
          <w:szCs w:val="20"/>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sz w:val="20"/>
          <w:szCs w:val="20"/>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commentRangeStart w:id="18"/>
      <w:commentRangeStart w:id="19"/>
      <w:r w:rsidDel="00000000" w:rsidR="00000000" w:rsidRPr="00000000">
        <w:rPr>
          <w:b w:val="1"/>
          <w:bCs w:val="1"/>
          <w:sz w:val="26"/>
          <w:szCs w:val="26"/>
          <w:rtl w:val="0"/>
        </w:rPr>
        <w:t xml:space="preserve">Ethical Considerations and Notes of Caution/Limitation</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73">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Predictions are county-level planning signals, not individual diagnoses or risk scores. Specifically, county-level predictions should not be interpreted as individual-level mental health risk.</w:t>
      </w:r>
    </w:p>
    <w:p w:rsidR="00000000" w:rsidDel="00000000" w:rsidP="00000000" w:rsidRDefault="00000000" w:rsidRPr="00000000" w14:paraId="00000174">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High-FMD counties should not be stigmatized; maps should be used to guide support and further inquiry, not blame-directed speculation.</w:t>
      </w:r>
    </w:p>
    <w:p w:rsidR="00000000" w:rsidDel="00000000" w:rsidP="00000000" w:rsidRDefault="00000000" w:rsidRPr="00000000" w14:paraId="00000175">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 Sparse monitor coverage and modeled PLACES estimates and imputed environmental values carry uncertainty that should be communicated/considered as a constraint. </w:t>
      </w:r>
    </w:p>
    <w:p w:rsidR="00000000" w:rsidDel="00000000" w:rsidP="00000000" w:rsidRDefault="00000000" w:rsidRPr="00000000" w14:paraId="00000176">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Forecasting tools for mental health resource planning should be paired with local expertise and community input.</w:t>
      </w:r>
    </w:p>
    <w:p w:rsidR="00000000" w:rsidDel="00000000" w:rsidP="00000000" w:rsidRDefault="00000000" w:rsidRPr="00000000" w14:paraId="00000177">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sz w:val="20"/>
          <w:szCs w:val="20"/>
        </w:rPr>
      </w:pPr>
      <w:r w:rsidDel="00000000" w:rsidR="00000000" w:rsidRPr="00000000">
        <w:rPr>
          <w:sz w:val="20"/>
          <w:szCs w:val="20"/>
          <w:rtl w:val="0"/>
        </w:rPr>
        <w:t xml:space="preserve">Because the analysis is predictive and exploratory, it should not be used as causal evidence for regulatory decisions without further study.</w:t>
      </w:r>
    </w:p>
    <w:tbl>
      <w:tblPr>
        <w:tblStyle w:val="Table10"/>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6"/>
          <w:szCs w:val="26"/>
        </w:rPr>
      </w:pPr>
      <w:commentRangeStart w:id="20"/>
      <w:r w:rsidDel="00000000" w:rsidR="00000000" w:rsidRPr="00000000">
        <w:rPr>
          <w:b w:val="1"/>
          <w:bCs w:val="1"/>
          <w:sz w:val="26"/>
          <w:szCs w:val="26"/>
          <w:rtl w:val="0"/>
        </w:rPr>
        <w:t xml:space="preserve">Statement of Work</w:t>
      </w:r>
      <w:commentRangeEnd w:id="20"/>
      <w:r w:rsidDel="00000000" w:rsidR="00000000" w:rsidRPr="00000000">
        <w:commentReference w:id="20"/>
      </w:r>
      <w:r w:rsidDel="00000000" w:rsidR="00000000" w:rsidRPr="00000000">
        <w:rPr>
          <w:rtl w:val="0"/>
        </w:rPr>
      </w:r>
    </w:p>
    <w:tbl>
      <w:tblPr>
        <w:tblStyle w:val="Table1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530"/>
        <w:tblGridChange w:id="0">
          <w:tblGrid>
            <w:gridCol w:w="1980"/>
            <w:gridCol w:w="753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Unsupervised learning analysis support, formatting, clustering design, interpretation support.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r w:rsidDel="00000000" w:rsidR="00000000" w:rsidRPr="00000000">
        <w:rPr>
          <w:b w:val="1"/>
          <w:bCs w:val="1"/>
          <w:rtl w:val="0"/>
        </w:rPr>
        <w:t xml:space="preserve">Appendix A - Bibliography</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commentRangeStart w:id="21"/>
      <w:commentRangeStart w:id="22"/>
      <w:r w:rsidDel="00000000" w:rsidR="00000000" w:rsidRPr="00000000">
        <w:rPr>
          <w:b w:val="1"/>
          <w:bCs w:val="1"/>
          <w:rtl w:val="0"/>
        </w:rPr>
        <w:t xml:space="preserve">References</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Centers for Disease Control and Prevention. (n.d.). </w:t>
      </w:r>
      <w:r w:rsidDel="00000000" w:rsidR="00000000" w:rsidRPr="00000000">
        <w:rPr>
          <w:i w:val="1"/>
          <w:iCs w:val="1"/>
          <w:sz w:val="20"/>
          <w:szCs w:val="20"/>
          <w:rtl w:val="0"/>
        </w:rPr>
        <w:t xml:space="preserve">PLACES: Local Data for Better Health</w:t>
      </w:r>
      <w:r w:rsidDel="00000000" w:rsidR="00000000" w:rsidRPr="00000000">
        <w:rPr>
          <w:sz w:val="20"/>
          <w:szCs w:val="20"/>
          <w:rtl w:val="0"/>
        </w:rPr>
        <w:t xml:space="preserve">. Retrieved June 27, 2026, from</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https://www.cdc.gov/places</w:t>
        </w:r>
      </w:hyperlink>
      <w:r w:rsidDel="00000000" w:rsidR="00000000" w:rsidRPr="00000000">
        <w:rPr>
          <w:sz w:val="20"/>
          <w:szCs w:val="20"/>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sz w:val="20"/>
          <w:szCs w:val="20"/>
          <w:rtl w:val="0"/>
        </w:rPr>
        <w:t xml:space="preserve">Lei, K., Yang, J., &amp; Ke, X. (2025). </w:t>
      </w:r>
      <w:r w:rsidDel="00000000" w:rsidR="00000000" w:rsidRPr="00000000">
        <w:rPr>
          <w:i w:val="1"/>
          <w:iCs w:val="1"/>
          <w:sz w:val="20"/>
          <w:szCs w:val="20"/>
          <w:rtl w:val="0"/>
        </w:rPr>
        <w:t xml:space="preserve">The impact of neighborhood environment on the mental health: Evidence from China</w:t>
      </w:r>
      <w:r w:rsidDel="00000000" w:rsidR="00000000" w:rsidRPr="00000000">
        <w:rPr>
          <w:sz w:val="20"/>
          <w:szCs w:val="20"/>
          <w:rtl w:val="0"/>
        </w:rPr>
        <w:t xml:space="preserve">. </w:t>
      </w:r>
      <w:r w:rsidDel="00000000" w:rsidR="00000000" w:rsidRPr="00000000">
        <w:rPr>
          <w:i w:val="1"/>
          <w:iCs w:val="1"/>
          <w:sz w:val="20"/>
          <w:szCs w:val="20"/>
          <w:rtl w:val="0"/>
        </w:rPr>
        <w:t xml:space="preserve">Frontiers in Public Health, 12</w:t>
      </w:r>
      <w:r w:rsidDel="00000000" w:rsidR="00000000" w:rsidRPr="00000000">
        <w:rPr>
          <w:sz w:val="20"/>
          <w:szCs w:val="20"/>
          <w:rtl w:val="0"/>
        </w:rPr>
        <w:t xml:space="preserve">, 1452744.</w:t>
      </w:r>
      <w:hyperlink r:id="rId24">
        <w:r w:rsidDel="00000000" w:rsidR="00000000" w:rsidRPr="00000000">
          <w:rPr>
            <w:sz w:val="20"/>
            <w:szCs w:val="20"/>
            <w:rtl w:val="0"/>
          </w:rPr>
          <w:t xml:space="preserve"> </w:t>
        </w:r>
      </w:hyperlink>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hyperlink r:id="rId25">
        <w:r w:rsidDel="00000000" w:rsidR="00000000" w:rsidRPr="00000000">
          <w:rPr>
            <w:color w:val="1155cc"/>
            <w:sz w:val="20"/>
            <w:szCs w:val="20"/>
            <w:u w:val="single"/>
            <w:rtl w:val="0"/>
          </w:rPr>
          <w:t xml:space="preserve">https://doi.org/10.3389/fpubh.2024.1452744</w:t>
        </w:r>
      </w:hyperlink>
      <w:r w:rsidDel="00000000" w:rsidR="00000000" w:rsidRPr="00000000">
        <w:rPr>
          <w:sz w:val="20"/>
          <w:szCs w:val="20"/>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Park, H., Kang, C., AiMS-CREATE Team, &amp; Kim, H. (2024). </w:t>
      </w:r>
      <w:r w:rsidDel="00000000" w:rsidR="00000000" w:rsidRPr="00000000">
        <w:rPr>
          <w:i w:val="1"/>
          <w:iCs w:val="1"/>
          <w:sz w:val="20"/>
          <w:szCs w:val="20"/>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0"/>
          <w:szCs w:val="20"/>
          <w:rtl w:val="0"/>
        </w:rPr>
        <w:t xml:space="preserve">. </w:t>
      </w:r>
      <w:r w:rsidDel="00000000" w:rsidR="00000000" w:rsidRPr="00000000">
        <w:rPr>
          <w:i w:val="1"/>
          <w:iCs w:val="1"/>
          <w:sz w:val="20"/>
          <w:szCs w:val="20"/>
          <w:rtl w:val="0"/>
        </w:rPr>
        <w:t xml:space="preserve">Environmental Health, 23</w:t>
      </w:r>
      <w:r w:rsidDel="00000000" w:rsidR="00000000" w:rsidRPr="00000000">
        <w:rPr>
          <w:sz w:val="20"/>
          <w:szCs w:val="20"/>
          <w:rtl w:val="0"/>
        </w:rPr>
        <w:t xml:space="preserve">(1), Article 4. </w:t>
      </w:r>
      <w:hyperlink r:id="rId26">
        <w:r w:rsidDel="00000000" w:rsidR="00000000" w:rsidRPr="00000000">
          <w:rPr>
            <w:color w:val="1155cc"/>
            <w:sz w:val="20"/>
            <w:szCs w:val="20"/>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U.S. Census Bureau. (2009–2024). </w:t>
      </w:r>
      <w:r w:rsidDel="00000000" w:rsidR="00000000" w:rsidRPr="00000000">
        <w:rPr>
          <w:i w:val="1"/>
          <w:iCs w:val="1"/>
          <w:sz w:val="20"/>
          <w:szCs w:val="20"/>
          <w:rtl w:val="0"/>
        </w:rPr>
        <w:t xml:space="preserve">American Community Survey 5-Year Estimates</w:t>
      </w:r>
      <w:r w:rsidDel="00000000" w:rsidR="00000000" w:rsidRPr="00000000">
        <w:rPr>
          <w:sz w:val="20"/>
          <w:szCs w:val="20"/>
          <w:rtl w:val="0"/>
        </w:rPr>
        <w:t xml:space="preserve"> [Data set]. Census Data API. </w:t>
      </w:r>
      <w:hyperlink r:id="rId27">
        <w:r w:rsidDel="00000000" w:rsidR="00000000" w:rsidRPr="00000000">
          <w:rPr>
            <w:color w:val="1155cc"/>
            <w:sz w:val="20"/>
            <w:szCs w:val="20"/>
            <w:u w:val="single"/>
            <w:rtl w:val="0"/>
          </w:rPr>
          <w:t xml:space="preserve">https://api.census.gov/data</w:t>
        </w:r>
      </w:hyperlink>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U.S. Environmental Protection Agency. (2026). </w:t>
      </w:r>
      <w:r w:rsidDel="00000000" w:rsidR="00000000" w:rsidRPr="00000000">
        <w:rPr>
          <w:i w:val="1"/>
          <w:iCs w:val="1"/>
          <w:sz w:val="20"/>
          <w:szCs w:val="20"/>
          <w:rtl w:val="0"/>
        </w:rPr>
        <w:t xml:space="preserve">Air Quality System (AQS) Data Mart: AirData</w:t>
      </w:r>
      <w:r w:rsidDel="00000000" w:rsidR="00000000" w:rsidRPr="00000000">
        <w:rPr>
          <w:sz w:val="20"/>
          <w:szCs w:val="20"/>
          <w:rtl w:val="0"/>
        </w:rPr>
        <w:t xml:space="preserve"> [Data set].</w:t>
      </w:r>
      <w:hyperlink r:id="rId28">
        <w:r w:rsidDel="00000000" w:rsidR="00000000" w:rsidRPr="00000000">
          <w:rPr>
            <w:sz w:val="20"/>
            <w:szCs w:val="20"/>
            <w:rtl w:val="0"/>
          </w:rPr>
          <w:t xml:space="preserve"> </w:t>
        </w:r>
      </w:hyperlink>
      <w:hyperlink r:id="rId29">
        <w:r w:rsidDel="00000000" w:rsidR="00000000" w:rsidRPr="00000000">
          <w:rPr>
            <w:color w:val="1155cc"/>
            <w:sz w:val="20"/>
            <w:szCs w:val="20"/>
            <w:u w:val="single"/>
            <w:rtl w:val="0"/>
          </w:rPr>
          <w:t xml:space="preserve">https://aqs.epa.gov/aqsweb/airdata/download_files.html</w:t>
        </w:r>
      </w:hyperlink>
      <w:r w:rsidDel="00000000" w:rsidR="00000000" w:rsidRPr="00000000">
        <w:rPr>
          <w:sz w:val="20"/>
          <w:szCs w:val="20"/>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Werder, E., Lawrence, K., Deng, X., Jackson II, W. B., Christenbury, K., Buller, I., Engel, L., &amp; Sandler, D. (2024). </w:t>
      </w:r>
      <w:r w:rsidDel="00000000" w:rsidR="00000000" w:rsidRPr="00000000">
        <w:rPr>
          <w:i w:val="1"/>
          <w:iCs w:val="1"/>
          <w:sz w:val="20"/>
          <w:szCs w:val="20"/>
          <w:rtl w:val="0"/>
        </w:rPr>
        <w:t xml:space="preserve">Residential air pollution, greenspace, and adverse mental health outcomes in the U.S. Gulf Long-term Follow-up Study</w:t>
      </w:r>
      <w:r w:rsidDel="00000000" w:rsidR="00000000" w:rsidRPr="00000000">
        <w:rPr>
          <w:sz w:val="20"/>
          <w:szCs w:val="20"/>
          <w:rtl w:val="0"/>
        </w:rPr>
        <w:t xml:space="preserve">. </w:t>
      </w:r>
      <w:r w:rsidDel="00000000" w:rsidR="00000000" w:rsidRPr="00000000">
        <w:rPr>
          <w:i w:val="1"/>
          <w:iCs w:val="1"/>
          <w:sz w:val="20"/>
          <w:szCs w:val="20"/>
          <w:rtl w:val="0"/>
        </w:rPr>
        <w:t xml:space="preserve">Science of the Total Environment, 946</w:t>
      </w:r>
      <w:r w:rsidDel="00000000" w:rsidR="00000000" w:rsidRPr="00000000">
        <w:rPr>
          <w:sz w:val="20"/>
          <w:szCs w:val="20"/>
          <w:rtl w:val="0"/>
        </w:rPr>
        <w:t xml:space="preserve">, 174434. </w:t>
      </w:r>
      <w:hyperlink r:id="rId30">
        <w:r w:rsidDel="00000000" w:rsidR="00000000" w:rsidRPr="00000000">
          <w:rPr>
            <w:color w:val="1155cc"/>
            <w:sz w:val="20"/>
            <w:szCs w:val="20"/>
            <w:u w:val="single"/>
            <w:rtl w:val="0"/>
          </w:rPr>
          <w:t xml:space="preserve">https://doi.org/10.1016/j.scitotenv.2024.174434</w:t>
        </w:r>
      </w:hyperlink>
      <w:r w:rsidDel="00000000" w:rsidR="00000000" w:rsidRPr="00000000">
        <w:br w:type="page"/>
      </w: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b w:val="1"/>
          <w:bCs w:val="1"/>
          <w:rtl w:val="0"/>
        </w:rPr>
        <w:t xml:space="preserve">Appendix B - Full Table of Features</w:t>
      </w:r>
      <w:r w:rsidDel="00000000" w:rsidR="00000000" w:rsidRPr="00000000">
        <w:rPr>
          <w:rtl w:val="0"/>
        </w:rPr>
      </w:r>
    </w:p>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280"/>
        <w:gridCol w:w="1515"/>
        <w:gridCol w:w="1290"/>
        <w:gridCol w:w="2895"/>
        <w:tblGridChange w:id="0">
          <w:tblGrid>
            <w:gridCol w:w="1395"/>
            <w:gridCol w:w="2280"/>
            <w:gridCol w:w="1515"/>
            <w:gridCol w:w="1290"/>
            <w:gridCol w:w="2895"/>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4">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9">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E">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3">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D">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2">
            <w:pPr>
              <w:widowControl w:val="0"/>
              <w:spacing w:after="0" w:before="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eah Kim" w:id="3" w:date="2026-06-28T13:02:28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work (5/5)</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at least three examples of existing projects/studies that are most similar to the project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1-2 sentence descriptions for each project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1-2 sentences summarizing how what you're proposing is different or improved compared to the existing work -&gt; (1) our research focuses on population across us counties, (2) we use unsupervised learning which wasn't used in those studies to uncover latent socio-environmental archetypes across us counties</w:t>
      </w:r>
    </w:p>
  </w:comment>
  <w:comment w:author="Jaeah Kim" w:id="4" w:date="2026-06-28T13:04:13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this section is really solid, i think the only thing we could maybe expand on if we wanted is the fact that we have previous work (e.g. milestone 1 projects) that jumpstarted our interest in this project</w:t>
      </w:r>
    </w:p>
  </w:comment>
  <w:comment w:author="Jaeah Kim" w:id="0" w:date="2026-06-28T12:54:42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 new roman / arial as main font, between 10-12 font size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 text on white background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spaced + single column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and names of all team members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section with formal citations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body of final report must be no more than 15 pages total (including the main narrative text, tables, and figures. references do not count towards the page limit)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all tables and figures</w:t>
      </w:r>
    </w:p>
  </w:comment>
  <w:comment w:author="Jaeah Kim" w:id="21" w:date="2026-06-28T14:18:53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(5/5)</w:t>
      </w:r>
    </w:p>
  </w:comment>
  <w:comment w:author="Jaeah Kim" w:id="22" w:date="2026-06-28T14:26:34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submission (1/1)</w:t>
      </w:r>
    </w:p>
  </w:comment>
  <w:comment w:author="Jaeah Kim" w:id="14" w:date="2026-06-28T14:06:51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evaluation (7/15)</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least one overall summary of results that compares the best model from each family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and justify choice of evaluation metrics used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least two visualizations for each unsupervised method that summarize analysis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least one sensitivity analysis on the best model (hyperparameters, features, or other varying solution elements)</w:t>
      </w:r>
    </w:p>
  </w:comment>
  <w:comment w:author="Jaeah Kim" w:id="20" w:date="2026-06-28T14:18:44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of work (1/1)</w:t>
      </w:r>
    </w:p>
  </w:comment>
  <w:comment w:author="Jaeah Kim" w:id="11" w:date="2026-06-28T13:57:34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in-depth evaluation (16/19)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feature importance and ablation analysis on best model to get insight into which features are/are not contributing to prediction success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least one sensitivity analysis and describe sensitivity of hyperparameters, features, or other varying solution elements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important tradeoffs given evaluation results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analysis: at least 3 specific examples where prediction failed and analyze possible reasons why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tables and figures need to be labeled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analysis: identify at least three different categories of failure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analysis: identify future improvements that might fix the failures</w:t>
      </w:r>
    </w:p>
  </w:comment>
  <w:comment w:author="Jaeah Kim" w:id="18" w:date="2026-06-28T14:11:56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considerations (3/4)</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issues from supervised learning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more specific about ethical issues arising from unsupervised learning</w:t>
      </w:r>
    </w:p>
  </w:comment>
  <w:comment w:author="Jaeah Kim" w:id="19" w:date="2026-06-28T14:18:1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section is more focused on dataset/data preprocessing steps that could have ethical implications. this is good, but i think we could expand on what ethical issues arise when performing supervised/unsupervised learning. for example: i liked the point of "county-level predictions should not be interpreted as individual-level mental health risk". maybe we can expand on where in our project county-level predictions have lost exact/individual feature details.</w:t>
      </w:r>
    </w:p>
  </w:comment>
  <w:comment w:author="Kyle Rodriguez" w:id="8" w:date="2026-06-28T21:07:44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rewriting this paragraph a little bit to include a bit more into the HOW and WHY. How does it look?</w:t>
      </w:r>
    </w:p>
  </w:comment>
  <w:comment w:author="Jaeah Kim" w:id="12" w:date="2026-06-28T14:01:5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learning - methods description (5/10)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briefly describe unsupervised learning workflow and learning methods used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briefly describe feature representations chosen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of two unsupervised methods described and explored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justify why methods and feature representations where chosen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 description of exploration with models (expand on exploration)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of hyperparameter tuning</w:t>
      </w:r>
    </w:p>
  </w:comment>
  <w:comment w:author="Kyle Rodriguez" w:id="15" w:date="2026-06-28T22:26:14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these tables here, as they fit more in the evaluation section</w:t>
      </w:r>
    </w:p>
  </w:comment>
  <w:comment w:author="Kyle Rodriguez" w:id="16" w:date="2026-06-28T22:26:14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these tables here, as they fit more in the evaluation section</w:t>
      </w:r>
    </w:p>
  </w:comment>
  <w:comment w:author="Jaeah Kim" w:id="17" w:date="2026-06-28T14:09:54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(4/8)</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thorough discussion for unsupervised learning portion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 for supervised learning portion (what surprised you about your results? what challenges did you encounter, and how did you respond to them? how could you extend your solution with more time/resources?)</w:t>
      </w:r>
    </w:p>
  </w:comment>
  <w:comment w:author="Kyle Rodriguez" w:id="13" w:date="2026-06-28T21:59:29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this part a little bit. Need a bit of assistance with explaining how we did hyperparameter tuning</w:t>
      </w:r>
    </w:p>
  </w:comment>
  <w:comment w:author="Jaeah Kim" w:id="1" w:date="2026-06-28T12:56:33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(5/5)</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answers all questions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improvement: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could elaborate on motivations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supervised+unsupervised methods could be more concise</w:t>
      </w:r>
    </w:p>
  </w:comment>
  <w:comment w:author="Jaeah Kim" w:id="2" w:date="2026-06-28T12:58:51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i think we could get rid of the "question" headers and focus on smoothing the flow of the introduction. this could also help with cutting down content</w:t>
      </w:r>
    </w:p>
  </w:comment>
  <w:comment w:author="Jaeah Kim" w:id="10" w:date="2026-06-28T13:51:21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table needs to be labeled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must report mean metrics across multiple cv folds, along with standard deviation of metric</w:t>
      </w:r>
    </w:p>
  </w:comment>
  <w:comment w:author="Jaeah Kim" w:id="6" w:date="2026-06-28T13:40:17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 (6/6)</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the steps used to get from the raw input data to final features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 any initial preprocessing required to handle missing data</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 complete list of all final features (in appendix if necessary)</w:t>
      </w:r>
    </w:p>
  </w:comment>
  <w:comment w:author="Jaeah Kim" w:id="5" w:date="2026-06-28T13:38:54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sources (3/5)</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the properties of the dataset used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formats returned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important variables contained in them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datasets or api is located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many records retrieved (for api pulling)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time periods covered</w:t>
      </w:r>
    </w:p>
  </w:comment>
  <w:comment w:author="Jaeah Kim" w:id="9" w:date="2026-06-28T13:50:00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supervised evaluation (7/8)</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and justify choice of evaluation metrics used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at least one overall summary of results that compares the best model from each family used in a table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comment (see below comment in findings section)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tables and figures need to be labeled</w:t>
      </w:r>
    </w:p>
  </w:comment>
  <w:comment w:author="Jaeah Kim" w:id="7" w:date="2026-06-28T13:47:14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supervised learning (3/8)</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briefly describe your supervised learning workflow</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description of exploration with models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feature representations chosen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missing/needs improvement: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the learning methods used and why (could expand more on the why part)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minimum of three diverse model families (we have one linear and two tree-based)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description of how hyperparameter tuning was 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www.cdc.gov/places?utm_source=chatgpt.com" TargetMode="External"/><Relationship Id="rId21" Type="http://schemas.openxmlformats.org/officeDocument/2006/relationships/image" Target="media/image5.png"/><Relationship Id="rId24" Type="http://schemas.openxmlformats.org/officeDocument/2006/relationships/hyperlink" Target="https://doi.org/10.3389/fpubh.2024.1452744" TargetMode="External"/><Relationship Id="rId23" Type="http://schemas.openxmlformats.org/officeDocument/2006/relationships/hyperlink" Target="https://www.cdc.gov/places?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ylerod@umich.edu" TargetMode="External"/><Relationship Id="rId26" Type="http://schemas.openxmlformats.org/officeDocument/2006/relationships/hyperlink" Target="https://doi.org/10.1186/s12940-023-01043-1" TargetMode="External"/><Relationship Id="rId25" Type="http://schemas.openxmlformats.org/officeDocument/2006/relationships/hyperlink" Target="https://doi.org/10.3389/fpubh.2024.1452744" TargetMode="External"/><Relationship Id="rId28" Type="http://schemas.openxmlformats.org/officeDocument/2006/relationships/hyperlink" Target="https://aqs.epa.gov/aqsweb/airdata/download_files.html" TargetMode="External"/><Relationship Id="rId27" Type="http://schemas.openxmlformats.org/officeDocument/2006/relationships/hyperlink" Target="https://api.census.gov/dat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qs.epa.gov/aqsweb/airdata/download_files.html" TargetMode="External"/><Relationship Id="rId7" Type="http://schemas.openxmlformats.org/officeDocument/2006/relationships/hyperlink" Target="mailto:sboettch@umich.edu" TargetMode="External"/><Relationship Id="rId8" Type="http://schemas.openxmlformats.org/officeDocument/2006/relationships/hyperlink" Target="mailto:jaeah@umich.edu" TargetMode="External"/><Relationship Id="rId30" Type="http://schemas.openxmlformats.org/officeDocument/2006/relationships/hyperlink" Target="https://doi.org/10.1016/j.scitotenv.2024.174434"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13" Type="http://schemas.openxmlformats.org/officeDocument/2006/relationships/image" Target="media/image8.png"/><Relationship Id="rId12" Type="http://schemas.openxmlformats.org/officeDocument/2006/relationships/hyperlink" Target="https://pubmed.ncbi.nlm.nih.gov/38960154/" TargetMode="Externa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