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CB3E6" w14:textId="20AB705E" w:rsidR="00B87AEC" w:rsidRDefault="00B87AEC" w:rsidP="00B87AEC">
      <w:pPr>
        <w:rPr>
          <w:rFonts w:ascii="Arial" w:hAnsi="Arial" w:cs="Arial"/>
          <w:b/>
          <w:bCs/>
          <w:sz w:val="32"/>
          <w:szCs w:val="32"/>
        </w:rPr>
      </w:pPr>
      <w:r w:rsidRPr="00B87AEC">
        <w:rPr>
          <w:rFonts w:ascii="Arial" w:hAnsi="Arial" w:cs="Arial"/>
          <w:b/>
          <w:bCs/>
          <w:sz w:val="32"/>
          <w:szCs w:val="32"/>
        </w:rPr>
        <w:t>ePortfolio development in an online education program</w:t>
      </w:r>
    </w:p>
    <w:p w14:paraId="5A0E5937" w14:textId="529F379A" w:rsidR="00B87AEC" w:rsidRPr="00B87AEC" w:rsidRDefault="004D138E" w:rsidP="00B87A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research shows </w:t>
      </w:r>
      <w:r w:rsidR="002A68C2">
        <w:rPr>
          <w:rFonts w:ascii="Arial" w:hAnsi="Arial" w:cs="Arial"/>
          <w:sz w:val="24"/>
          <w:szCs w:val="24"/>
        </w:rPr>
        <w:t xml:space="preserve">examples </w:t>
      </w:r>
      <w:r w:rsidR="00AE412A">
        <w:rPr>
          <w:rFonts w:ascii="Arial" w:hAnsi="Arial" w:cs="Arial"/>
          <w:sz w:val="24"/>
          <w:szCs w:val="24"/>
        </w:rPr>
        <w:t xml:space="preserve">of </w:t>
      </w:r>
      <w:r w:rsidR="002A68C2">
        <w:rPr>
          <w:rFonts w:ascii="Arial" w:hAnsi="Arial" w:cs="Arial"/>
          <w:sz w:val="24"/>
          <w:szCs w:val="24"/>
        </w:rPr>
        <w:t xml:space="preserve">promoting the use of ePortfolios </w:t>
      </w:r>
      <w:r w:rsidR="00A23BAD">
        <w:rPr>
          <w:rFonts w:ascii="Arial" w:hAnsi="Arial" w:cs="Arial"/>
          <w:sz w:val="24"/>
          <w:szCs w:val="24"/>
        </w:rPr>
        <w:t xml:space="preserve">for learning and reflective practice </w:t>
      </w:r>
      <w:r w:rsidR="00F44D0E">
        <w:rPr>
          <w:rFonts w:ascii="Arial" w:hAnsi="Arial" w:cs="Arial"/>
          <w:sz w:val="24"/>
          <w:szCs w:val="24"/>
        </w:rPr>
        <w:t>in higher education.</w:t>
      </w:r>
      <w:r w:rsidR="002F2BF5">
        <w:rPr>
          <w:rFonts w:ascii="Arial" w:hAnsi="Arial" w:cs="Arial"/>
          <w:sz w:val="24"/>
          <w:szCs w:val="24"/>
        </w:rPr>
        <w:t xml:space="preserve"> </w:t>
      </w:r>
      <w:r w:rsidR="00033C32">
        <w:rPr>
          <w:rFonts w:ascii="Arial" w:hAnsi="Arial" w:cs="Arial"/>
          <w:sz w:val="24"/>
          <w:szCs w:val="24"/>
        </w:rPr>
        <w:t xml:space="preserve">For </w:t>
      </w:r>
      <w:r w:rsidR="00CE0A3A">
        <w:rPr>
          <w:rFonts w:ascii="Arial" w:hAnsi="Arial" w:cs="Arial"/>
          <w:sz w:val="24"/>
          <w:szCs w:val="24"/>
        </w:rPr>
        <w:t>example,</w:t>
      </w:r>
      <w:r w:rsidR="00033C32">
        <w:rPr>
          <w:rFonts w:ascii="Arial" w:hAnsi="Arial" w:cs="Arial"/>
          <w:sz w:val="24"/>
          <w:szCs w:val="24"/>
        </w:rPr>
        <w:t xml:space="preserve"> </w:t>
      </w:r>
      <w:r w:rsidR="002F2BF5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Parkes, Dredger</w:t>
      </w:r>
      <w:r w:rsidR="002F2BF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</w:t>
      </w:r>
      <w:r w:rsidR="002F2BF5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Hicks</w:t>
      </w:r>
      <w:r w:rsidR="002F2BF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F2BF5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(2013)</w:t>
      </w:r>
      <w:r w:rsidR="00033C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C0C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highlight how </w:t>
      </w:r>
      <w:r w:rsidR="00E47B2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use of ePortfolios has increased due to </w:t>
      </w:r>
      <w:r w:rsidR="00946761">
        <w:rPr>
          <w:rFonts w:ascii="Arial" w:hAnsi="Arial" w:cs="Arial"/>
          <w:color w:val="222222"/>
          <w:sz w:val="24"/>
          <w:szCs w:val="24"/>
          <w:shd w:val="clear" w:color="auto" w:fill="FFFFFF"/>
        </w:rPr>
        <w:t>calls for accountability in learning</w:t>
      </w:r>
      <w:r w:rsidR="00835A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but also the </w:t>
      </w:r>
      <w:r w:rsidR="007531DD">
        <w:rPr>
          <w:rFonts w:ascii="Arial" w:hAnsi="Arial" w:cs="Arial"/>
          <w:color w:val="222222"/>
          <w:sz w:val="24"/>
          <w:szCs w:val="24"/>
          <w:shd w:val="clear" w:color="auto" w:fill="FFFFFF"/>
        </w:rPr>
        <w:t>adaptability</w:t>
      </w:r>
      <w:r w:rsidR="006145B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 technologies and </w:t>
      </w:r>
      <w:r w:rsidR="007531DD">
        <w:rPr>
          <w:rFonts w:ascii="Arial" w:hAnsi="Arial" w:cs="Arial"/>
          <w:color w:val="222222"/>
          <w:sz w:val="24"/>
          <w:szCs w:val="24"/>
          <w:shd w:val="clear" w:color="auto" w:fill="FFFFFF"/>
        </w:rPr>
        <w:t>environments</w:t>
      </w:r>
      <w:r w:rsidR="00835A8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learners</w:t>
      </w:r>
      <w:r w:rsidR="006145B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E2647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However, </w:t>
      </w:r>
      <w:r w:rsidR="00E604E4" w:rsidRPr="00B87AEC">
        <w:rPr>
          <w:rFonts w:ascii="Arial" w:hAnsi="Arial" w:cs="Arial"/>
          <w:sz w:val="24"/>
          <w:szCs w:val="24"/>
        </w:rPr>
        <w:t>Di Silvestro &amp; Nadir (2021) discuss evidence of the emergence and success of ePortfolio</w:t>
      </w:r>
      <w:r w:rsidR="00E604E4">
        <w:rPr>
          <w:rFonts w:ascii="Arial" w:hAnsi="Arial" w:cs="Arial"/>
          <w:sz w:val="24"/>
          <w:szCs w:val="24"/>
        </w:rPr>
        <w:t>s</w:t>
      </w:r>
      <w:r w:rsidR="00E604E4" w:rsidRPr="00B87AEC">
        <w:rPr>
          <w:rFonts w:ascii="Arial" w:hAnsi="Arial" w:cs="Arial"/>
          <w:sz w:val="24"/>
          <w:szCs w:val="24"/>
        </w:rPr>
        <w:t xml:space="preserve"> for learners </w:t>
      </w:r>
      <w:r w:rsidR="00596EA8">
        <w:rPr>
          <w:rFonts w:ascii="Arial" w:hAnsi="Arial" w:cs="Arial"/>
          <w:sz w:val="24"/>
          <w:szCs w:val="24"/>
        </w:rPr>
        <w:t>in fields of study but do not consider the impact of the technology</w:t>
      </w:r>
      <w:r w:rsidR="00A03235">
        <w:rPr>
          <w:rFonts w:ascii="Arial" w:hAnsi="Arial" w:cs="Arial"/>
          <w:sz w:val="24"/>
          <w:szCs w:val="24"/>
        </w:rPr>
        <w:t xml:space="preserve"> used.</w:t>
      </w:r>
      <w:r w:rsidR="004F37D0">
        <w:rPr>
          <w:rFonts w:ascii="Arial" w:hAnsi="Arial" w:cs="Arial"/>
          <w:sz w:val="24"/>
          <w:szCs w:val="24"/>
        </w:rPr>
        <w:t xml:space="preserve"> </w:t>
      </w:r>
      <w:r w:rsidR="004F37D0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Slepcevic-Zach</w:t>
      </w:r>
      <w:r w:rsidR="004F37D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</w:t>
      </w:r>
      <w:r w:rsidR="004F37D0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Stock</w:t>
      </w:r>
      <w:r w:rsidR="004F37D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4F37D0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(2018)</w:t>
      </w:r>
      <w:r w:rsidR="00D7452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present a comprehensive study also on the use of ePortfolios and how it </w:t>
      </w:r>
      <w:r w:rsidR="0002547F">
        <w:rPr>
          <w:rFonts w:ascii="Arial" w:hAnsi="Arial" w:cs="Arial"/>
          <w:color w:val="222222"/>
          <w:sz w:val="24"/>
          <w:szCs w:val="24"/>
          <w:shd w:val="clear" w:color="auto" w:fill="FFFFFF"/>
        </w:rPr>
        <w:t>supports self-reflection</w:t>
      </w:r>
      <w:r w:rsidR="004A608D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A453449" w14:textId="55541DDC" w:rsidR="00C0073E" w:rsidRDefault="00CE1C90" w:rsidP="00B87AEC">
      <w:pPr>
        <w:rPr>
          <w:rFonts w:ascii="Arial" w:hAnsi="Arial" w:cs="Arial"/>
          <w:sz w:val="24"/>
          <w:szCs w:val="24"/>
        </w:rPr>
      </w:pPr>
      <w:r w:rsidRPr="00B87AEC">
        <w:rPr>
          <w:rFonts w:ascii="Arial" w:hAnsi="Arial" w:cs="Arial"/>
          <w:sz w:val="24"/>
          <w:szCs w:val="24"/>
        </w:rPr>
        <w:t xml:space="preserve">Di Silvestro &amp; Nadir (2021) </w:t>
      </w:r>
      <w:r>
        <w:rPr>
          <w:rFonts w:ascii="Arial" w:hAnsi="Arial" w:cs="Arial"/>
          <w:sz w:val="24"/>
          <w:szCs w:val="24"/>
        </w:rPr>
        <w:t>examine in detail</w:t>
      </w:r>
      <w:r w:rsidR="00B87AEC" w:rsidRPr="00B87AEC">
        <w:rPr>
          <w:rFonts w:ascii="Arial" w:hAnsi="Arial" w:cs="Arial"/>
          <w:sz w:val="24"/>
          <w:szCs w:val="24"/>
        </w:rPr>
        <w:t xml:space="preserve"> the participant</w:t>
      </w:r>
      <w:r w:rsidR="00C551E3">
        <w:rPr>
          <w:rFonts w:ascii="Arial" w:hAnsi="Arial" w:cs="Arial"/>
          <w:sz w:val="24"/>
          <w:szCs w:val="24"/>
        </w:rPr>
        <w:t xml:space="preserve"> numbers</w:t>
      </w:r>
      <w:r w:rsidR="009A7158">
        <w:rPr>
          <w:rFonts w:ascii="Arial" w:hAnsi="Arial" w:cs="Arial"/>
          <w:sz w:val="24"/>
          <w:szCs w:val="24"/>
        </w:rPr>
        <w:t xml:space="preserve"> (both male and female)</w:t>
      </w:r>
      <w:r w:rsidR="00646F21">
        <w:rPr>
          <w:rFonts w:ascii="Arial" w:hAnsi="Arial" w:cs="Arial"/>
          <w:sz w:val="24"/>
          <w:szCs w:val="24"/>
        </w:rPr>
        <w:t xml:space="preserve"> </w:t>
      </w:r>
      <w:r w:rsidR="00B87AEC">
        <w:rPr>
          <w:rFonts w:ascii="Arial" w:hAnsi="Arial" w:cs="Arial"/>
          <w:sz w:val="24"/>
          <w:szCs w:val="24"/>
        </w:rPr>
        <w:t>and fields of study</w:t>
      </w:r>
      <w:r w:rsidR="00B87AEC" w:rsidRPr="00B87AEC">
        <w:rPr>
          <w:rFonts w:ascii="Arial" w:hAnsi="Arial" w:cs="Arial"/>
          <w:sz w:val="24"/>
          <w:szCs w:val="24"/>
        </w:rPr>
        <w:t xml:space="preserve"> used for the research and the </w:t>
      </w:r>
      <w:r w:rsidR="00E60BFB">
        <w:rPr>
          <w:rFonts w:ascii="Arial" w:hAnsi="Arial" w:cs="Arial"/>
          <w:sz w:val="24"/>
          <w:szCs w:val="24"/>
        </w:rPr>
        <w:t xml:space="preserve">methods of </w:t>
      </w:r>
      <w:r w:rsidR="00B87AEC" w:rsidRPr="00B87AEC">
        <w:rPr>
          <w:rFonts w:ascii="Arial" w:hAnsi="Arial" w:cs="Arial"/>
          <w:sz w:val="24"/>
          <w:szCs w:val="24"/>
        </w:rPr>
        <w:t xml:space="preserve">data collection. </w:t>
      </w:r>
      <w:r w:rsidR="00897E89">
        <w:rPr>
          <w:rFonts w:ascii="Arial" w:hAnsi="Arial" w:cs="Arial"/>
          <w:sz w:val="24"/>
          <w:szCs w:val="24"/>
        </w:rPr>
        <w:t>While t</w:t>
      </w:r>
      <w:r w:rsidR="00FD0CCA">
        <w:rPr>
          <w:rFonts w:ascii="Arial" w:hAnsi="Arial" w:cs="Arial"/>
          <w:sz w:val="24"/>
          <w:szCs w:val="24"/>
        </w:rPr>
        <w:t xml:space="preserve">he selection </w:t>
      </w:r>
      <w:r w:rsidR="00EA6D8C">
        <w:rPr>
          <w:rFonts w:ascii="Arial" w:hAnsi="Arial" w:cs="Arial"/>
          <w:sz w:val="24"/>
          <w:szCs w:val="24"/>
        </w:rPr>
        <w:t>appears</w:t>
      </w:r>
      <w:r w:rsidR="00FD0CCA">
        <w:rPr>
          <w:rFonts w:ascii="Arial" w:hAnsi="Arial" w:cs="Arial"/>
          <w:sz w:val="24"/>
          <w:szCs w:val="24"/>
        </w:rPr>
        <w:t xml:space="preserve"> to have no relation to </w:t>
      </w:r>
      <w:r w:rsidR="00792DFC">
        <w:rPr>
          <w:rFonts w:ascii="Arial" w:hAnsi="Arial" w:cs="Arial"/>
          <w:sz w:val="24"/>
          <w:szCs w:val="24"/>
        </w:rPr>
        <w:t xml:space="preserve">a specific </w:t>
      </w:r>
      <w:r w:rsidR="00283117">
        <w:rPr>
          <w:rFonts w:ascii="Arial" w:hAnsi="Arial" w:cs="Arial"/>
          <w:sz w:val="24"/>
          <w:szCs w:val="24"/>
        </w:rPr>
        <w:t>gender or field</w:t>
      </w:r>
      <w:r w:rsidR="00EA6D8C">
        <w:rPr>
          <w:rFonts w:ascii="Arial" w:hAnsi="Arial" w:cs="Arial"/>
          <w:sz w:val="24"/>
          <w:szCs w:val="24"/>
        </w:rPr>
        <w:t xml:space="preserve"> the smaller demographic </w:t>
      </w:r>
      <w:r w:rsidR="00030284">
        <w:rPr>
          <w:rFonts w:ascii="Arial" w:hAnsi="Arial" w:cs="Arial"/>
          <w:sz w:val="24"/>
          <w:szCs w:val="24"/>
        </w:rPr>
        <w:t xml:space="preserve">does not provide </w:t>
      </w:r>
      <w:r w:rsidR="007E2E98">
        <w:rPr>
          <w:rFonts w:ascii="Arial" w:hAnsi="Arial" w:cs="Arial"/>
          <w:sz w:val="24"/>
          <w:szCs w:val="24"/>
        </w:rPr>
        <w:t>enough</w:t>
      </w:r>
      <w:r w:rsidR="002E21EB">
        <w:rPr>
          <w:rFonts w:ascii="Arial" w:hAnsi="Arial" w:cs="Arial"/>
          <w:sz w:val="24"/>
          <w:szCs w:val="24"/>
        </w:rPr>
        <w:t xml:space="preserve"> </w:t>
      </w:r>
      <w:r w:rsidR="00D176B4">
        <w:rPr>
          <w:rFonts w:ascii="Arial" w:hAnsi="Arial" w:cs="Arial"/>
          <w:sz w:val="24"/>
          <w:szCs w:val="24"/>
        </w:rPr>
        <w:t xml:space="preserve">data </w:t>
      </w:r>
      <w:r w:rsidR="002E21EB">
        <w:rPr>
          <w:rFonts w:ascii="Arial" w:hAnsi="Arial" w:cs="Arial"/>
          <w:sz w:val="24"/>
          <w:szCs w:val="24"/>
        </w:rPr>
        <w:t xml:space="preserve">to </w:t>
      </w:r>
      <w:r w:rsidR="00D176B4">
        <w:rPr>
          <w:rFonts w:ascii="Arial" w:hAnsi="Arial" w:cs="Arial"/>
          <w:sz w:val="24"/>
          <w:szCs w:val="24"/>
        </w:rPr>
        <w:t>provide evidence on the success of an ePortfolio</w:t>
      </w:r>
      <w:r w:rsidR="00F240A6">
        <w:rPr>
          <w:rFonts w:ascii="Arial" w:hAnsi="Arial" w:cs="Arial"/>
          <w:sz w:val="24"/>
          <w:szCs w:val="24"/>
        </w:rPr>
        <w:t>.</w:t>
      </w:r>
      <w:r w:rsidR="006E56C8">
        <w:rPr>
          <w:rFonts w:ascii="Arial" w:hAnsi="Arial" w:cs="Arial"/>
          <w:sz w:val="24"/>
          <w:szCs w:val="24"/>
        </w:rPr>
        <w:t xml:space="preserve"> </w:t>
      </w:r>
      <w:r w:rsidR="00FD275E">
        <w:rPr>
          <w:rFonts w:ascii="Arial" w:hAnsi="Arial" w:cs="Arial"/>
          <w:sz w:val="24"/>
          <w:szCs w:val="24"/>
        </w:rPr>
        <w:t>Surprisingly, the data collection</w:t>
      </w:r>
      <w:r w:rsidR="006E56C8">
        <w:rPr>
          <w:rFonts w:ascii="Arial" w:hAnsi="Arial" w:cs="Arial"/>
          <w:sz w:val="24"/>
          <w:szCs w:val="24"/>
        </w:rPr>
        <w:t xml:space="preserve"> does not record the </w:t>
      </w:r>
      <w:r w:rsidR="00E74DA1">
        <w:rPr>
          <w:rFonts w:ascii="Arial" w:hAnsi="Arial" w:cs="Arial"/>
          <w:sz w:val="24"/>
          <w:szCs w:val="24"/>
        </w:rPr>
        <w:t>results or experience of the technology behind an ePortfolio.</w:t>
      </w:r>
      <w:r w:rsidR="00623E9D">
        <w:rPr>
          <w:rFonts w:ascii="Arial" w:hAnsi="Arial" w:cs="Arial"/>
          <w:sz w:val="24"/>
          <w:szCs w:val="24"/>
        </w:rPr>
        <w:t xml:space="preserve"> </w:t>
      </w:r>
      <w:r w:rsidR="002B315D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Slepcevic-Zach</w:t>
      </w:r>
      <w:r w:rsidR="002B31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&amp;</w:t>
      </w:r>
      <w:r w:rsidR="002B315D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Stock</w:t>
      </w:r>
      <w:r w:rsidR="002B31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2B315D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(2018)</w:t>
      </w:r>
      <w:r w:rsidR="002B315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055C07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highlight that </w:t>
      </w:r>
      <w:r w:rsidR="00294F6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preliminary study results </w:t>
      </w:r>
      <w:r w:rsidR="00D25ACF">
        <w:rPr>
          <w:rFonts w:ascii="Arial" w:hAnsi="Arial" w:cs="Arial"/>
          <w:color w:val="222222"/>
          <w:sz w:val="24"/>
          <w:szCs w:val="24"/>
          <w:shd w:val="clear" w:color="auto" w:fill="FFFFFF"/>
        </w:rPr>
        <w:t>showed that students lacked confidence in the technology used.</w:t>
      </w:r>
      <w:r w:rsidR="00CD57B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This could explain perhaps </w:t>
      </w:r>
      <w:r w:rsidR="00BE1D8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exclusion </w:t>
      </w:r>
      <w:r w:rsidR="00623E9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or perceived lack </w:t>
      </w:r>
      <w:r w:rsidR="00BE1D89">
        <w:rPr>
          <w:rFonts w:ascii="Arial" w:hAnsi="Arial" w:cs="Arial"/>
          <w:color w:val="222222"/>
          <w:sz w:val="24"/>
          <w:szCs w:val="24"/>
          <w:shd w:val="clear" w:color="auto" w:fill="FFFFFF"/>
        </w:rPr>
        <w:t>of results around technolog</w:t>
      </w:r>
      <w:r w:rsidR="0060432D">
        <w:rPr>
          <w:rFonts w:ascii="Arial" w:hAnsi="Arial" w:cs="Arial"/>
          <w:color w:val="222222"/>
          <w:sz w:val="24"/>
          <w:szCs w:val="24"/>
          <w:shd w:val="clear" w:color="auto" w:fill="FFFFFF"/>
        </w:rPr>
        <w:t>ies.</w:t>
      </w:r>
      <w:r w:rsidR="000B3B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Their </w:t>
      </w:r>
      <w:r w:rsidR="008126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research also encompasses a significantly higher number of participants </w:t>
      </w:r>
      <w:r w:rsidR="00E654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with splits across semesters, male, female </w:t>
      </w:r>
      <w:r w:rsidR="00A22CEA">
        <w:rPr>
          <w:rFonts w:ascii="Arial" w:hAnsi="Arial" w:cs="Arial"/>
          <w:color w:val="222222"/>
          <w:sz w:val="24"/>
          <w:szCs w:val="24"/>
          <w:shd w:val="clear" w:color="auto" w:fill="FFFFFF"/>
        </w:rPr>
        <w:t>and age with consideration to mature students as well as younger students</w:t>
      </w:r>
      <w:r w:rsidR="009A513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The results </w:t>
      </w:r>
      <w:r w:rsidR="00FF76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alongside the consideration of the technology </w:t>
      </w:r>
      <w:r w:rsidR="00FD275E">
        <w:rPr>
          <w:rFonts w:ascii="Arial" w:hAnsi="Arial" w:cs="Arial"/>
          <w:color w:val="222222"/>
          <w:sz w:val="24"/>
          <w:szCs w:val="24"/>
          <w:shd w:val="clear" w:color="auto" w:fill="FFFFFF"/>
        </w:rPr>
        <w:t>give</w:t>
      </w:r>
      <w:r w:rsidR="00FF76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FD275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</w:t>
      </w:r>
      <w:r w:rsidR="00FF76F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much clearer insight into the </w:t>
      </w:r>
      <w:r w:rsidR="00847503">
        <w:rPr>
          <w:rFonts w:ascii="Arial" w:hAnsi="Arial" w:cs="Arial"/>
          <w:color w:val="222222"/>
          <w:sz w:val="24"/>
          <w:szCs w:val="24"/>
          <w:shd w:val="clear" w:color="auto" w:fill="FFFFFF"/>
        </w:rPr>
        <w:t>student’s</w:t>
      </w:r>
      <w:r w:rsidR="00022A8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reflections of their learning.</w:t>
      </w:r>
    </w:p>
    <w:p w14:paraId="4F3B15B3" w14:textId="5674D85A" w:rsidR="00B87AEC" w:rsidRPr="00B87AEC" w:rsidRDefault="00B87AEC" w:rsidP="00B87AEC">
      <w:pPr>
        <w:rPr>
          <w:rFonts w:ascii="Arial" w:hAnsi="Arial" w:cs="Arial"/>
          <w:sz w:val="24"/>
          <w:szCs w:val="24"/>
        </w:rPr>
      </w:pPr>
      <w:r w:rsidRPr="00B87AEC">
        <w:rPr>
          <w:rFonts w:ascii="Arial" w:hAnsi="Arial" w:cs="Arial"/>
          <w:sz w:val="24"/>
          <w:szCs w:val="24"/>
        </w:rPr>
        <w:t>In conclusion</w:t>
      </w:r>
      <w:r w:rsidR="00FD275E" w:rsidRPr="00FD275E">
        <w:rPr>
          <w:rFonts w:ascii="Arial" w:hAnsi="Arial" w:cs="Arial"/>
          <w:sz w:val="24"/>
          <w:szCs w:val="24"/>
        </w:rPr>
        <w:t>, the research suggests that ePortfolios are increasing in popularity and use and have been used in traditional technology paths and</w:t>
      </w:r>
      <w:r w:rsidRPr="00B87AEC">
        <w:rPr>
          <w:rFonts w:ascii="Arial" w:hAnsi="Arial" w:cs="Arial"/>
          <w:sz w:val="24"/>
          <w:szCs w:val="24"/>
        </w:rPr>
        <w:t xml:space="preserve"> a wider range of academic learning.</w:t>
      </w:r>
      <w:r w:rsidR="00C3673F">
        <w:rPr>
          <w:rFonts w:ascii="Arial" w:hAnsi="Arial" w:cs="Arial"/>
          <w:sz w:val="24"/>
          <w:szCs w:val="24"/>
        </w:rPr>
        <w:t xml:space="preserve"> T</w:t>
      </w:r>
      <w:r w:rsidR="00C3673F" w:rsidRPr="00B87AEC">
        <w:rPr>
          <w:rFonts w:ascii="Arial" w:hAnsi="Arial" w:cs="Arial"/>
          <w:sz w:val="24"/>
          <w:szCs w:val="24"/>
        </w:rPr>
        <w:t xml:space="preserve">he </w:t>
      </w:r>
      <w:r w:rsidR="00C3673F">
        <w:rPr>
          <w:rFonts w:ascii="Arial" w:hAnsi="Arial" w:cs="Arial"/>
          <w:sz w:val="24"/>
          <w:szCs w:val="24"/>
        </w:rPr>
        <w:t>effort</w:t>
      </w:r>
      <w:r w:rsidR="00C3673F" w:rsidRPr="00B87AEC">
        <w:rPr>
          <w:rFonts w:ascii="Arial" w:hAnsi="Arial" w:cs="Arial"/>
          <w:sz w:val="24"/>
          <w:szCs w:val="24"/>
        </w:rPr>
        <w:t xml:space="preserve"> to create an ePortfolio, how it works and how visually it represents your content </w:t>
      </w:r>
      <w:r w:rsidR="00C3673F">
        <w:rPr>
          <w:rFonts w:ascii="Arial" w:hAnsi="Arial" w:cs="Arial"/>
          <w:sz w:val="24"/>
          <w:szCs w:val="24"/>
        </w:rPr>
        <w:t>is</w:t>
      </w:r>
      <w:r w:rsidR="00C3673F" w:rsidRPr="00B87AEC">
        <w:rPr>
          <w:rFonts w:ascii="Arial" w:hAnsi="Arial" w:cs="Arial"/>
          <w:sz w:val="24"/>
          <w:szCs w:val="24"/>
        </w:rPr>
        <w:t xml:space="preserve"> also valuable in </w:t>
      </w:r>
      <w:r w:rsidR="00C3673F">
        <w:rPr>
          <w:rFonts w:ascii="Arial" w:hAnsi="Arial" w:cs="Arial"/>
          <w:sz w:val="24"/>
          <w:szCs w:val="24"/>
        </w:rPr>
        <w:t xml:space="preserve">self-reflection and </w:t>
      </w:r>
      <w:r w:rsidR="00C3673F" w:rsidRPr="00B87AEC">
        <w:rPr>
          <w:rFonts w:ascii="Arial" w:hAnsi="Arial" w:cs="Arial"/>
          <w:sz w:val="24"/>
          <w:szCs w:val="24"/>
        </w:rPr>
        <w:t>enhancing the learning experience regardless of field.</w:t>
      </w:r>
      <w:r w:rsidR="00C3673F">
        <w:rPr>
          <w:rFonts w:ascii="Arial" w:hAnsi="Arial" w:cs="Arial"/>
          <w:sz w:val="24"/>
          <w:szCs w:val="24"/>
        </w:rPr>
        <w:t xml:space="preserve"> This would support the fact that almost all industries now expect a level of technical acumen. </w:t>
      </w:r>
      <w:r w:rsidRPr="00B87AEC">
        <w:rPr>
          <w:rFonts w:ascii="Arial" w:hAnsi="Arial" w:cs="Arial"/>
          <w:sz w:val="24"/>
          <w:szCs w:val="24"/>
        </w:rPr>
        <w:t xml:space="preserve"> Even if the learner </w:t>
      </w:r>
      <w:r w:rsidR="002B6470">
        <w:rPr>
          <w:rFonts w:ascii="Arial" w:hAnsi="Arial" w:cs="Arial"/>
          <w:sz w:val="24"/>
          <w:szCs w:val="24"/>
        </w:rPr>
        <w:t xml:space="preserve">or area of study </w:t>
      </w:r>
      <w:r w:rsidRPr="00B87AEC">
        <w:rPr>
          <w:rFonts w:ascii="Arial" w:hAnsi="Arial" w:cs="Arial"/>
          <w:sz w:val="24"/>
          <w:szCs w:val="24"/>
        </w:rPr>
        <w:t>is not technology focussed</w:t>
      </w:r>
      <w:r w:rsidR="00FD275E" w:rsidRPr="00FD275E">
        <w:rPr>
          <w:rFonts w:ascii="Arial" w:hAnsi="Arial" w:cs="Arial"/>
          <w:sz w:val="24"/>
          <w:szCs w:val="24"/>
        </w:rPr>
        <w:t>, it allows the individuals to record their learning, reflect and improve</w:t>
      </w:r>
      <w:bookmarkStart w:id="0" w:name="_GoBack"/>
      <w:bookmarkEnd w:id="0"/>
      <w:r w:rsidR="002B6470">
        <w:rPr>
          <w:rFonts w:ascii="Arial" w:hAnsi="Arial" w:cs="Arial"/>
          <w:sz w:val="24"/>
          <w:szCs w:val="24"/>
        </w:rPr>
        <w:t xml:space="preserve"> wider academic online learning</w:t>
      </w:r>
      <w:r w:rsidRPr="00B87AEC">
        <w:rPr>
          <w:rFonts w:ascii="Arial" w:hAnsi="Arial" w:cs="Arial"/>
          <w:sz w:val="24"/>
          <w:szCs w:val="24"/>
        </w:rPr>
        <w:t>.</w:t>
      </w:r>
    </w:p>
    <w:p w14:paraId="28BC4A59" w14:textId="77777777" w:rsidR="00B87AEC" w:rsidRPr="00B87AEC" w:rsidRDefault="00B87AEC" w:rsidP="00B87AEC">
      <w:pPr>
        <w:rPr>
          <w:rFonts w:ascii="Arial" w:hAnsi="Arial" w:cs="Arial"/>
          <w:sz w:val="24"/>
          <w:szCs w:val="24"/>
        </w:rPr>
      </w:pPr>
      <w:r w:rsidRPr="00B87AEC">
        <w:rPr>
          <w:rFonts w:ascii="Arial" w:hAnsi="Arial" w:cs="Arial"/>
          <w:sz w:val="24"/>
          <w:szCs w:val="24"/>
        </w:rPr>
        <w:t>References:</w:t>
      </w:r>
    </w:p>
    <w:p w14:paraId="0205A0B6" w14:textId="2D4C8475" w:rsidR="007F2569" w:rsidRDefault="00B87AEC" w:rsidP="00B87AEC">
      <w:pPr>
        <w:rPr>
          <w:rFonts w:ascii="Arial" w:hAnsi="Arial" w:cs="Arial"/>
          <w:sz w:val="24"/>
          <w:szCs w:val="24"/>
        </w:rPr>
      </w:pPr>
      <w:r w:rsidRPr="00B87AEC">
        <w:rPr>
          <w:rFonts w:ascii="Arial" w:hAnsi="Arial" w:cs="Arial"/>
          <w:sz w:val="24"/>
          <w:szCs w:val="24"/>
        </w:rPr>
        <w:t>Di Silvestro, F. and Nadir, H. (2021). The power of ePortfolio development to foster reflective and deeper learning in an online graduate adult education program. Adult Learning, 32(4): 154-164.</w:t>
      </w:r>
    </w:p>
    <w:p w14:paraId="6B8244A8" w14:textId="28F65BC0" w:rsidR="00932A47" w:rsidRPr="00B609DB" w:rsidRDefault="00932A47" w:rsidP="00B87AE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Slepcevic-Zach, P. and Stock, M. </w:t>
      </w:r>
      <w:r w:rsidR="00384BA6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2018</w:t>
      </w:r>
      <w:r w:rsidR="00384BA6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. ePortfolio as a tool for reflection and self-reflection. </w:t>
      </w:r>
      <w:r w:rsidRPr="00B609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Reflective Practice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B609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19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(3)</w:t>
      </w:r>
      <w:r w:rsidR="00B609DB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291-307.</w:t>
      </w:r>
    </w:p>
    <w:p w14:paraId="6F5DA0C5" w14:textId="56A1F0BD" w:rsidR="006652FD" w:rsidRPr="00B609DB" w:rsidRDefault="006652FD" w:rsidP="00B87AEC">
      <w:pPr>
        <w:rPr>
          <w:rFonts w:ascii="Arial" w:hAnsi="Arial" w:cs="Arial"/>
          <w:sz w:val="24"/>
          <w:szCs w:val="24"/>
        </w:rPr>
      </w:pP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Parkes, K.A., Dredger, K.S. and Hicks, D.</w:t>
      </w:r>
      <w:r w:rsidR="00B609DB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2013</w:t>
      </w:r>
      <w:r w:rsidR="00B609DB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. ePortfolio as a Measure of Reflective Practice. </w:t>
      </w:r>
      <w:r w:rsidRPr="00B609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International Journal of ePortfolio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r w:rsidRPr="00B609DB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3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(2)</w:t>
      </w:r>
      <w:r w:rsidR="00B609DB"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r w:rsidRPr="00B609DB">
        <w:rPr>
          <w:rFonts w:ascii="Arial" w:hAnsi="Arial" w:cs="Arial"/>
          <w:color w:val="222222"/>
          <w:sz w:val="24"/>
          <w:szCs w:val="24"/>
          <w:shd w:val="clear" w:color="auto" w:fill="FFFFFF"/>
        </w:rPr>
        <w:t>99-115.</w:t>
      </w:r>
    </w:p>
    <w:sectPr w:rsidR="006652FD" w:rsidRPr="00B60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EC"/>
    <w:rsid w:val="00022A8B"/>
    <w:rsid w:val="0002547F"/>
    <w:rsid w:val="00030284"/>
    <w:rsid w:val="00033C32"/>
    <w:rsid w:val="00055C07"/>
    <w:rsid w:val="00075125"/>
    <w:rsid w:val="000922FC"/>
    <w:rsid w:val="000A454F"/>
    <w:rsid w:val="000B3BE8"/>
    <w:rsid w:val="00160F78"/>
    <w:rsid w:val="0027730E"/>
    <w:rsid w:val="00283117"/>
    <w:rsid w:val="00294F6C"/>
    <w:rsid w:val="002A668F"/>
    <w:rsid w:val="002A68C2"/>
    <w:rsid w:val="002B315D"/>
    <w:rsid w:val="002B6470"/>
    <w:rsid w:val="002E21EB"/>
    <w:rsid w:val="002F2BF5"/>
    <w:rsid w:val="002F30C5"/>
    <w:rsid w:val="002F5C1C"/>
    <w:rsid w:val="00384BA6"/>
    <w:rsid w:val="00384D10"/>
    <w:rsid w:val="003875DA"/>
    <w:rsid w:val="003971C8"/>
    <w:rsid w:val="003B4B83"/>
    <w:rsid w:val="003F5F32"/>
    <w:rsid w:val="00407633"/>
    <w:rsid w:val="00427638"/>
    <w:rsid w:val="004673BD"/>
    <w:rsid w:val="004915BC"/>
    <w:rsid w:val="004A608D"/>
    <w:rsid w:val="004B66A0"/>
    <w:rsid w:val="004D138E"/>
    <w:rsid w:val="004F37D0"/>
    <w:rsid w:val="00596EA8"/>
    <w:rsid w:val="005E694E"/>
    <w:rsid w:val="0060368B"/>
    <w:rsid w:val="0060432D"/>
    <w:rsid w:val="006145B2"/>
    <w:rsid w:val="00623E9D"/>
    <w:rsid w:val="00626B94"/>
    <w:rsid w:val="0062722A"/>
    <w:rsid w:val="00646F21"/>
    <w:rsid w:val="006652FD"/>
    <w:rsid w:val="006B754F"/>
    <w:rsid w:val="006C400A"/>
    <w:rsid w:val="006E56C8"/>
    <w:rsid w:val="007013B4"/>
    <w:rsid w:val="00730F80"/>
    <w:rsid w:val="00734996"/>
    <w:rsid w:val="007531DD"/>
    <w:rsid w:val="00757D31"/>
    <w:rsid w:val="00792DFC"/>
    <w:rsid w:val="007B7295"/>
    <w:rsid w:val="007E2E98"/>
    <w:rsid w:val="007F2569"/>
    <w:rsid w:val="00812666"/>
    <w:rsid w:val="00835A8E"/>
    <w:rsid w:val="00847503"/>
    <w:rsid w:val="00897E89"/>
    <w:rsid w:val="008B4FD1"/>
    <w:rsid w:val="00912870"/>
    <w:rsid w:val="0091657E"/>
    <w:rsid w:val="00927D0D"/>
    <w:rsid w:val="00931077"/>
    <w:rsid w:val="00932A47"/>
    <w:rsid w:val="0094404E"/>
    <w:rsid w:val="00946761"/>
    <w:rsid w:val="00985318"/>
    <w:rsid w:val="009A5136"/>
    <w:rsid w:val="009A7158"/>
    <w:rsid w:val="009E0745"/>
    <w:rsid w:val="009E48A3"/>
    <w:rsid w:val="00A02D26"/>
    <w:rsid w:val="00A03235"/>
    <w:rsid w:val="00A2227F"/>
    <w:rsid w:val="00A22CEA"/>
    <w:rsid w:val="00A23BAD"/>
    <w:rsid w:val="00A26D6D"/>
    <w:rsid w:val="00A32AAD"/>
    <w:rsid w:val="00A85AC1"/>
    <w:rsid w:val="00AE412A"/>
    <w:rsid w:val="00AE6145"/>
    <w:rsid w:val="00AE68D9"/>
    <w:rsid w:val="00B2318C"/>
    <w:rsid w:val="00B609DB"/>
    <w:rsid w:val="00B62BD0"/>
    <w:rsid w:val="00B76CBA"/>
    <w:rsid w:val="00B7741C"/>
    <w:rsid w:val="00B87AEC"/>
    <w:rsid w:val="00BE1D89"/>
    <w:rsid w:val="00C0073E"/>
    <w:rsid w:val="00C3673F"/>
    <w:rsid w:val="00C504DA"/>
    <w:rsid w:val="00C551E3"/>
    <w:rsid w:val="00C662F9"/>
    <w:rsid w:val="00C66A5A"/>
    <w:rsid w:val="00CA67A2"/>
    <w:rsid w:val="00CD57BA"/>
    <w:rsid w:val="00CE0A3A"/>
    <w:rsid w:val="00CE1C90"/>
    <w:rsid w:val="00D176B4"/>
    <w:rsid w:val="00D25ACF"/>
    <w:rsid w:val="00D558CE"/>
    <w:rsid w:val="00D74525"/>
    <w:rsid w:val="00D91EC8"/>
    <w:rsid w:val="00DC2622"/>
    <w:rsid w:val="00DC713F"/>
    <w:rsid w:val="00E12408"/>
    <w:rsid w:val="00E26478"/>
    <w:rsid w:val="00E47B21"/>
    <w:rsid w:val="00E54833"/>
    <w:rsid w:val="00E604E4"/>
    <w:rsid w:val="00E60BFB"/>
    <w:rsid w:val="00E654FA"/>
    <w:rsid w:val="00E74DA1"/>
    <w:rsid w:val="00EA6D8C"/>
    <w:rsid w:val="00F03F39"/>
    <w:rsid w:val="00F115A4"/>
    <w:rsid w:val="00F240A6"/>
    <w:rsid w:val="00F44D0E"/>
    <w:rsid w:val="00F76CC9"/>
    <w:rsid w:val="00F8587F"/>
    <w:rsid w:val="00F86566"/>
    <w:rsid w:val="00FB3EC9"/>
    <w:rsid w:val="00FC0CEC"/>
    <w:rsid w:val="00FD0CCA"/>
    <w:rsid w:val="00FD275E"/>
    <w:rsid w:val="00FE433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B62C"/>
  <w15:chartTrackingRefBased/>
  <w15:docId w15:val="{0F7C79C4-BFD8-45A5-993F-A8AE7394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BD319B-0F1A-4721-BA2B-5269F182F1AC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customXml/itemProps2.xml><?xml version="1.0" encoding="utf-8"?>
<ds:datastoreItem xmlns:ds="http://schemas.openxmlformats.org/officeDocument/2006/customXml" ds:itemID="{395299A7-C3A8-49C0-9DCE-B6F5C57B4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6A0B64-1CB2-4D60-A46E-D126C485EC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431</Words>
  <Characters>2423</Characters>
  <Application>Microsoft Office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107</cp:revision>
  <dcterms:created xsi:type="dcterms:W3CDTF">2023-02-13T15:58:00Z</dcterms:created>
  <dcterms:modified xsi:type="dcterms:W3CDTF">2023-03-18T16:20:00Z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0x010100CDFE078A6F9F72428DB47FF99D2C4304</vt:lpwstr>
  </property>
  <property fmtid="{D5CDD505-2E9C-101B-9397-08002B2CF9AE}" pid="3" name="GrammarlyDocumentId">
    <vt:lpwstr>85872fd26260b7ede5857bdd0ac2405cd552f7e4fd951ed99f729a7f3b7f7fc6</vt:lpwstr>
  </property>
</Properties>
</file>