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56516" w14:textId="77777777" w:rsidR="00E8341B" w:rsidRPr="00E8341B" w:rsidRDefault="00E8341B" w:rsidP="00E8341B">
      <w:pPr>
        <w:rPr>
          <w:lang w:val="en-US"/>
        </w:rPr>
      </w:pPr>
      <w:proofErr w:type="spellStart"/>
      <w:r w:rsidRPr="00E8341B">
        <w:rPr>
          <w:b/>
          <w:bCs/>
          <w:lang w:val="en-US"/>
        </w:rPr>
        <w:t>Honours</w:t>
      </w:r>
      <w:proofErr w:type="spellEnd"/>
      <w:r w:rsidRPr="00E8341B">
        <w:rPr>
          <w:b/>
          <w:bCs/>
          <w:lang w:val="en-US"/>
        </w:rPr>
        <w:t xml:space="preserve"> Project Proposal</w:t>
      </w:r>
    </w:p>
    <w:p w14:paraId="4C33F57A" w14:textId="77777777" w:rsidR="00E8341B" w:rsidRPr="00E8341B" w:rsidRDefault="00E8341B" w:rsidP="00E8341B">
      <w:pPr>
        <w:rPr>
          <w:lang w:val="en-US"/>
        </w:rPr>
      </w:pPr>
      <w:r w:rsidRPr="00E8341B">
        <w:rPr>
          <w:lang w:val="en-US"/>
        </w:rPr>
        <w:pict w14:anchorId="03A7A204">
          <v:rect id="_x0000_i1037" style="width:0;height:1.5pt" o:hralign="center" o:hrstd="t" o:hr="t" fillcolor="#a0a0a0" stroked="f"/>
        </w:pict>
      </w:r>
    </w:p>
    <w:p w14:paraId="108DA866" w14:textId="566EC761" w:rsidR="00E8341B" w:rsidRPr="00E8341B" w:rsidRDefault="00E8341B" w:rsidP="00E8341B">
      <w:pPr>
        <w:rPr>
          <w:b/>
          <w:bCs/>
          <w:lang w:val="en-US"/>
        </w:rPr>
      </w:pPr>
      <w:r w:rsidRPr="00E8341B">
        <w:rPr>
          <w:b/>
          <w:bCs/>
          <w:lang w:val="en-US"/>
        </w:rPr>
        <w:t>Project Title:</w:t>
      </w:r>
      <w:r>
        <w:rPr>
          <w:b/>
          <w:bCs/>
          <w:lang w:val="en-US"/>
        </w:rPr>
        <w:t xml:space="preserve"> </w:t>
      </w:r>
      <w:r w:rsidRPr="00E8341B">
        <w:rPr>
          <w:b/>
          <w:bCs/>
          <w:lang w:val="en-US"/>
        </w:rPr>
        <w:t>Forecasting Gold Prices Under Uncertainty Using Gaussian Processes</w:t>
      </w:r>
    </w:p>
    <w:p w14:paraId="2581F8B2" w14:textId="77777777" w:rsidR="00E8341B" w:rsidRPr="00E8341B" w:rsidRDefault="00E8341B" w:rsidP="00E8341B">
      <w:pPr>
        <w:rPr>
          <w:b/>
          <w:bCs/>
          <w:lang w:val="en-US"/>
        </w:rPr>
      </w:pPr>
      <w:r w:rsidRPr="00E8341B">
        <w:rPr>
          <w:b/>
          <w:bCs/>
          <w:lang w:val="en-US"/>
        </w:rPr>
        <w:t>Student(s):</w:t>
      </w:r>
    </w:p>
    <w:p w14:paraId="062E89E2" w14:textId="3C285772" w:rsidR="00E8341B" w:rsidRDefault="00E8341B" w:rsidP="00E8341B">
      <w:pPr>
        <w:rPr>
          <w:lang w:val="en-US"/>
        </w:rPr>
      </w:pPr>
      <w:r>
        <w:rPr>
          <w:lang w:val="en-US"/>
        </w:rPr>
        <w:t>Raphaella</w:t>
      </w:r>
    </w:p>
    <w:p w14:paraId="52A5794D" w14:textId="188E1107" w:rsidR="00E8341B" w:rsidRPr="00E8341B" w:rsidRDefault="00E8341B" w:rsidP="00E8341B">
      <w:pPr>
        <w:rPr>
          <w:lang w:val="en-US"/>
        </w:rPr>
      </w:pPr>
      <w:proofErr w:type="spellStart"/>
      <w:r>
        <w:rPr>
          <w:lang w:val="en-US"/>
        </w:rPr>
        <w:t>Sbonelo</w:t>
      </w:r>
      <w:proofErr w:type="spellEnd"/>
    </w:p>
    <w:p w14:paraId="426C5827" w14:textId="77777777" w:rsidR="00E8341B" w:rsidRPr="00E8341B" w:rsidRDefault="00E8341B" w:rsidP="00E8341B">
      <w:pPr>
        <w:rPr>
          <w:b/>
          <w:bCs/>
          <w:lang w:val="en-US"/>
        </w:rPr>
      </w:pPr>
      <w:r w:rsidRPr="00E8341B">
        <w:rPr>
          <w:b/>
          <w:bCs/>
          <w:lang w:val="en-US"/>
        </w:rPr>
        <w:t>Supervisor:</w:t>
      </w:r>
    </w:p>
    <w:p w14:paraId="517E9AB9" w14:textId="6A2D791A" w:rsidR="00E8341B" w:rsidRPr="00E8341B" w:rsidRDefault="00E8341B" w:rsidP="00E8341B">
      <w:pPr>
        <w:rPr>
          <w:lang w:val="en-US"/>
        </w:rPr>
      </w:pPr>
      <w:r>
        <w:rPr>
          <w:lang w:val="en-US"/>
        </w:rPr>
        <w:t>Prof Birgit Ernie</w:t>
      </w:r>
    </w:p>
    <w:p w14:paraId="01027AC9" w14:textId="77777777" w:rsidR="00E8341B" w:rsidRPr="00E8341B" w:rsidRDefault="00E8341B" w:rsidP="00E8341B">
      <w:pPr>
        <w:rPr>
          <w:b/>
          <w:bCs/>
          <w:lang w:val="en-US"/>
        </w:rPr>
      </w:pPr>
      <w:r w:rsidRPr="00E8341B">
        <w:rPr>
          <w:b/>
          <w:bCs/>
          <w:lang w:val="en-US"/>
        </w:rPr>
        <w:t>Research Topic Outline:</w:t>
      </w:r>
    </w:p>
    <w:p w14:paraId="572D20BF" w14:textId="77777777" w:rsidR="00E8341B" w:rsidRPr="00E8341B" w:rsidRDefault="00E8341B" w:rsidP="00E8341B">
      <w:pPr>
        <w:rPr>
          <w:lang w:val="en-US"/>
        </w:rPr>
      </w:pPr>
      <w:r w:rsidRPr="00E8341B">
        <w:rPr>
          <w:lang w:val="en-US"/>
        </w:rPr>
        <w:t>Gold is a key financial asset with wide-ranging economic significance, often acting as a hedge against inflation and market volatility. However, accurately forecasting gold prices remains challenging due to their complex, non-linear, and highly uncertain nature. Traditional forecasting methods (e.g., ARIMA, linear regression) typically struggle to model the volatility, non-linearity, and structural regime changes observed in commodity markets.</w:t>
      </w:r>
    </w:p>
    <w:p w14:paraId="794E3446" w14:textId="77777777" w:rsidR="00E8341B" w:rsidRPr="00E8341B" w:rsidRDefault="00E8341B" w:rsidP="00E8341B">
      <w:pPr>
        <w:rPr>
          <w:lang w:val="en-US"/>
        </w:rPr>
      </w:pPr>
      <w:r w:rsidRPr="00E8341B">
        <w:rPr>
          <w:lang w:val="en-US"/>
        </w:rPr>
        <w:t xml:space="preserve">This project proposes </w:t>
      </w:r>
      <w:proofErr w:type="gramStart"/>
      <w:r w:rsidRPr="00E8341B">
        <w:rPr>
          <w:lang w:val="en-US"/>
        </w:rPr>
        <w:t>to employ</w:t>
      </w:r>
      <w:proofErr w:type="gramEnd"/>
      <w:r w:rsidRPr="00E8341B">
        <w:rPr>
          <w:lang w:val="en-US"/>
        </w:rPr>
        <w:t xml:space="preserve"> Gaussian Processes (GPs) as a probabilistic machine learning framework for forecasting gold prices. GPs are particularly well-suited for this task due to their ability to model complex non-linear relationships, provide full uncertainty quantification, and handle small and noisy datasets efficiently. The project will focus on building and validating GP models that forecast future gold prices while providing a measure of prediction confidence.</w:t>
      </w:r>
    </w:p>
    <w:p w14:paraId="48385485" w14:textId="77777777" w:rsidR="00E8341B" w:rsidRPr="00E8341B" w:rsidRDefault="00E8341B" w:rsidP="00E8341B">
      <w:pPr>
        <w:rPr>
          <w:b/>
          <w:bCs/>
          <w:lang w:val="en-US"/>
        </w:rPr>
      </w:pPr>
      <w:r w:rsidRPr="00E8341B">
        <w:rPr>
          <w:b/>
          <w:bCs/>
          <w:lang w:val="en-US"/>
        </w:rPr>
        <w:t>Proposed Analysis:</w:t>
      </w:r>
    </w:p>
    <w:p w14:paraId="340F4C28" w14:textId="77777777" w:rsidR="00E8341B" w:rsidRPr="00E8341B" w:rsidRDefault="00E8341B" w:rsidP="00E8341B">
      <w:pPr>
        <w:numPr>
          <w:ilvl w:val="0"/>
          <w:numId w:val="1"/>
        </w:numPr>
        <w:rPr>
          <w:lang w:val="en-US"/>
        </w:rPr>
      </w:pPr>
      <w:r w:rsidRPr="00E8341B">
        <w:rPr>
          <w:b/>
          <w:bCs/>
          <w:lang w:val="en-US"/>
        </w:rPr>
        <w:t>Data Sources:</w:t>
      </w:r>
    </w:p>
    <w:p w14:paraId="49E96C34" w14:textId="77777777" w:rsidR="00E8341B" w:rsidRPr="00E8341B" w:rsidRDefault="00E8341B" w:rsidP="00E8341B">
      <w:pPr>
        <w:numPr>
          <w:ilvl w:val="1"/>
          <w:numId w:val="1"/>
        </w:numPr>
        <w:rPr>
          <w:lang w:val="en-US"/>
        </w:rPr>
      </w:pPr>
      <w:r w:rsidRPr="00E8341B">
        <w:rPr>
          <w:lang w:val="en-US"/>
        </w:rPr>
        <w:t>Historical daily gold prices (e.g., from Yahoo Finance or Bloomberg)</w:t>
      </w:r>
    </w:p>
    <w:p w14:paraId="1AE8E048" w14:textId="77777777" w:rsidR="00E8341B" w:rsidRPr="00E8341B" w:rsidRDefault="00E8341B" w:rsidP="00E8341B">
      <w:pPr>
        <w:numPr>
          <w:ilvl w:val="1"/>
          <w:numId w:val="1"/>
        </w:numPr>
        <w:rPr>
          <w:lang w:val="en-US"/>
        </w:rPr>
      </w:pPr>
      <w:r w:rsidRPr="00E8341B">
        <w:rPr>
          <w:lang w:val="en-US"/>
        </w:rPr>
        <w:t>Macro-economic indicators: USD index, inflation rates, interest rates, stock market volatility (VIX index), crude oil prices</w:t>
      </w:r>
    </w:p>
    <w:p w14:paraId="72F0F861" w14:textId="77777777" w:rsidR="00E8341B" w:rsidRPr="00E8341B" w:rsidRDefault="00E8341B" w:rsidP="00E8341B">
      <w:pPr>
        <w:numPr>
          <w:ilvl w:val="1"/>
          <w:numId w:val="1"/>
        </w:numPr>
        <w:rPr>
          <w:lang w:val="en-US"/>
        </w:rPr>
      </w:pPr>
      <w:r w:rsidRPr="00E8341B">
        <w:rPr>
          <w:lang w:val="en-US"/>
        </w:rPr>
        <w:t>Geopolitical risk indices (optional)</w:t>
      </w:r>
    </w:p>
    <w:p w14:paraId="2175935B" w14:textId="77777777" w:rsidR="00E8341B" w:rsidRPr="00E8341B" w:rsidRDefault="00E8341B" w:rsidP="00E8341B">
      <w:pPr>
        <w:numPr>
          <w:ilvl w:val="0"/>
          <w:numId w:val="1"/>
        </w:numPr>
        <w:rPr>
          <w:lang w:val="en-US"/>
        </w:rPr>
      </w:pPr>
      <w:r w:rsidRPr="00E8341B">
        <w:rPr>
          <w:b/>
          <w:bCs/>
          <w:lang w:val="en-US"/>
        </w:rPr>
        <w:t>Methodology:</w:t>
      </w:r>
    </w:p>
    <w:p w14:paraId="36A2D61D" w14:textId="77777777" w:rsidR="00E8341B" w:rsidRPr="00E8341B" w:rsidRDefault="00E8341B" w:rsidP="00E8341B">
      <w:pPr>
        <w:numPr>
          <w:ilvl w:val="1"/>
          <w:numId w:val="1"/>
        </w:numPr>
        <w:rPr>
          <w:lang w:val="en-US"/>
        </w:rPr>
      </w:pPr>
      <w:r w:rsidRPr="00E8341B">
        <w:rPr>
          <w:lang w:val="en-US"/>
        </w:rPr>
        <w:t>Conduct a literature review on commodity forecasting and Gaussian Process models.</w:t>
      </w:r>
    </w:p>
    <w:p w14:paraId="1FFCD806" w14:textId="77777777" w:rsidR="00E8341B" w:rsidRPr="00E8341B" w:rsidRDefault="00E8341B" w:rsidP="00E8341B">
      <w:pPr>
        <w:numPr>
          <w:ilvl w:val="1"/>
          <w:numId w:val="1"/>
        </w:numPr>
        <w:rPr>
          <w:lang w:val="en-US"/>
        </w:rPr>
      </w:pPr>
      <w:r w:rsidRPr="00E8341B">
        <w:rPr>
          <w:lang w:val="en-US"/>
        </w:rPr>
        <w:t>Preprocess datasets: cleaning, normalization, feature selection.</w:t>
      </w:r>
    </w:p>
    <w:p w14:paraId="41F82E94" w14:textId="77777777" w:rsidR="00E8341B" w:rsidRPr="00E8341B" w:rsidRDefault="00E8341B" w:rsidP="00E8341B">
      <w:pPr>
        <w:numPr>
          <w:ilvl w:val="1"/>
          <w:numId w:val="1"/>
        </w:numPr>
        <w:rPr>
          <w:lang w:val="en-US"/>
        </w:rPr>
      </w:pPr>
      <w:r w:rsidRPr="00E8341B">
        <w:rPr>
          <w:lang w:val="en-US"/>
        </w:rPr>
        <w:t>Construct baseline predictive models (e.g., ARIMA, Random Forest) for comparative analysis.</w:t>
      </w:r>
    </w:p>
    <w:p w14:paraId="691FB9C8" w14:textId="77777777" w:rsidR="00E8341B" w:rsidRPr="00E8341B" w:rsidRDefault="00E8341B" w:rsidP="00E8341B">
      <w:pPr>
        <w:numPr>
          <w:ilvl w:val="1"/>
          <w:numId w:val="1"/>
        </w:numPr>
        <w:rPr>
          <w:lang w:val="en-US"/>
        </w:rPr>
      </w:pPr>
      <w:r w:rsidRPr="00E8341B">
        <w:rPr>
          <w:lang w:val="en-US"/>
        </w:rPr>
        <w:t>Develop a Gaussian Process Regression model:</w:t>
      </w:r>
    </w:p>
    <w:p w14:paraId="01271B95" w14:textId="77777777" w:rsidR="00E8341B" w:rsidRPr="00E8341B" w:rsidRDefault="00E8341B" w:rsidP="00E8341B">
      <w:pPr>
        <w:numPr>
          <w:ilvl w:val="2"/>
          <w:numId w:val="1"/>
        </w:numPr>
        <w:rPr>
          <w:lang w:val="en-US"/>
        </w:rPr>
      </w:pPr>
      <w:r w:rsidRPr="00E8341B">
        <w:rPr>
          <w:lang w:val="en-US"/>
        </w:rPr>
        <w:t xml:space="preserve">Kernel selection and design (e.g., RBF, </w:t>
      </w:r>
      <w:proofErr w:type="spellStart"/>
      <w:r w:rsidRPr="00E8341B">
        <w:rPr>
          <w:lang w:val="en-US"/>
        </w:rPr>
        <w:t>Matérn</w:t>
      </w:r>
      <w:proofErr w:type="spellEnd"/>
      <w:r w:rsidRPr="00E8341B">
        <w:rPr>
          <w:lang w:val="en-US"/>
        </w:rPr>
        <w:t>, or composite kernels)</w:t>
      </w:r>
    </w:p>
    <w:p w14:paraId="5459C226" w14:textId="77777777" w:rsidR="00E8341B" w:rsidRPr="00E8341B" w:rsidRDefault="00E8341B" w:rsidP="00E8341B">
      <w:pPr>
        <w:numPr>
          <w:ilvl w:val="2"/>
          <w:numId w:val="1"/>
        </w:numPr>
        <w:rPr>
          <w:lang w:val="en-US"/>
        </w:rPr>
      </w:pPr>
      <w:r w:rsidRPr="00E8341B">
        <w:rPr>
          <w:lang w:val="en-US"/>
        </w:rPr>
        <w:t>Hyperparameter tuning via maximum likelihood estimation.</w:t>
      </w:r>
    </w:p>
    <w:p w14:paraId="127A0D4A" w14:textId="77777777" w:rsidR="00E8341B" w:rsidRPr="00E8341B" w:rsidRDefault="00E8341B" w:rsidP="00E8341B">
      <w:pPr>
        <w:numPr>
          <w:ilvl w:val="2"/>
          <w:numId w:val="1"/>
        </w:numPr>
        <w:rPr>
          <w:lang w:val="en-US"/>
        </w:rPr>
      </w:pPr>
      <w:r w:rsidRPr="00E8341B">
        <w:rPr>
          <w:lang w:val="en-US"/>
        </w:rPr>
        <w:t>Model validation through rolling window forecasts and cross-validation.</w:t>
      </w:r>
    </w:p>
    <w:p w14:paraId="6F5C9AE2" w14:textId="77777777" w:rsidR="00E8341B" w:rsidRPr="00E8341B" w:rsidRDefault="00E8341B" w:rsidP="00E8341B">
      <w:pPr>
        <w:numPr>
          <w:ilvl w:val="1"/>
          <w:numId w:val="1"/>
        </w:numPr>
        <w:rPr>
          <w:lang w:val="en-US"/>
        </w:rPr>
      </w:pPr>
      <w:r w:rsidRPr="00E8341B">
        <w:rPr>
          <w:lang w:val="en-US"/>
        </w:rPr>
        <w:lastRenderedPageBreak/>
        <w:t>Compare the GP model's predictive performance with baseline models.</w:t>
      </w:r>
    </w:p>
    <w:p w14:paraId="4EAEC97C" w14:textId="77777777" w:rsidR="00E8341B" w:rsidRPr="00E8341B" w:rsidRDefault="00E8341B" w:rsidP="00E8341B">
      <w:pPr>
        <w:numPr>
          <w:ilvl w:val="1"/>
          <w:numId w:val="1"/>
        </w:numPr>
        <w:rPr>
          <w:lang w:val="en-US"/>
        </w:rPr>
      </w:pPr>
      <w:r w:rsidRPr="00E8341B">
        <w:rPr>
          <w:lang w:val="en-US"/>
        </w:rPr>
        <w:t>Analyze the impact of uncertainty quantification in risk assessment and investment decision-making.</w:t>
      </w:r>
    </w:p>
    <w:p w14:paraId="22747DC7" w14:textId="77777777" w:rsidR="00E8341B" w:rsidRPr="00E8341B" w:rsidRDefault="00E8341B" w:rsidP="00E8341B">
      <w:pPr>
        <w:rPr>
          <w:b/>
          <w:bCs/>
          <w:lang w:val="en-US"/>
        </w:rPr>
      </w:pPr>
      <w:r w:rsidRPr="00E8341B">
        <w:rPr>
          <w:b/>
          <w:bCs/>
          <w:lang w:val="en-US"/>
        </w:rPr>
        <w:t>Timeline &amp;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5520"/>
      </w:tblGrid>
      <w:tr w:rsidR="00E8341B" w:rsidRPr="00E8341B" w14:paraId="586F31CC" w14:textId="77777777" w:rsidTr="00E8341B">
        <w:trPr>
          <w:tblHeader/>
          <w:tblCellSpacing w:w="15" w:type="dxa"/>
        </w:trPr>
        <w:tc>
          <w:tcPr>
            <w:tcW w:w="0" w:type="auto"/>
            <w:vAlign w:val="center"/>
            <w:hideMark/>
          </w:tcPr>
          <w:p w14:paraId="6A0A0C10" w14:textId="77777777" w:rsidR="00E8341B" w:rsidRPr="00E8341B" w:rsidRDefault="00E8341B" w:rsidP="00E8341B">
            <w:pPr>
              <w:rPr>
                <w:b/>
                <w:bCs/>
                <w:lang w:val="en-US"/>
              </w:rPr>
            </w:pPr>
            <w:r w:rsidRPr="00E8341B">
              <w:rPr>
                <w:b/>
                <w:bCs/>
                <w:lang w:val="en-US"/>
              </w:rPr>
              <w:t>Timeline</w:t>
            </w:r>
          </w:p>
        </w:tc>
        <w:tc>
          <w:tcPr>
            <w:tcW w:w="0" w:type="auto"/>
            <w:vAlign w:val="center"/>
            <w:hideMark/>
          </w:tcPr>
          <w:p w14:paraId="1E7DBAAD" w14:textId="77777777" w:rsidR="00E8341B" w:rsidRPr="00E8341B" w:rsidRDefault="00E8341B" w:rsidP="00E8341B">
            <w:pPr>
              <w:rPr>
                <w:b/>
                <w:bCs/>
                <w:lang w:val="en-US"/>
              </w:rPr>
            </w:pPr>
            <w:r w:rsidRPr="00E8341B">
              <w:rPr>
                <w:b/>
                <w:bCs/>
                <w:lang w:val="en-US"/>
              </w:rPr>
              <w:t>Task</w:t>
            </w:r>
          </w:p>
        </w:tc>
      </w:tr>
      <w:tr w:rsidR="00E8341B" w:rsidRPr="00E8341B" w14:paraId="36FCDDCE" w14:textId="77777777" w:rsidTr="00E8341B">
        <w:trPr>
          <w:tblCellSpacing w:w="15" w:type="dxa"/>
        </w:trPr>
        <w:tc>
          <w:tcPr>
            <w:tcW w:w="0" w:type="auto"/>
            <w:vAlign w:val="center"/>
            <w:hideMark/>
          </w:tcPr>
          <w:p w14:paraId="3CD64CBB" w14:textId="77777777" w:rsidR="00E8341B" w:rsidRPr="00E8341B" w:rsidRDefault="00E8341B" w:rsidP="00E8341B">
            <w:pPr>
              <w:rPr>
                <w:lang w:val="en-US"/>
              </w:rPr>
            </w:pPr>
            <w:r w:rsidRPr="00E8341B">
              <w:rPr>
                <w:lang w:val="en-US"/>
              </w:rPr>
              <w:t>March – April</w:t>
            </w:r>
          </w:p>
        </w:tc>
        <w:tc>
          <w:tcPr>
            <w:tcW w:w="0" w:type="auto"/>
            <w:vAlign w:val="center"/>
            <w:hideMark/>
          </w:tcPr>
          <w:p w14:paraId="044A71D0" w14:textId="77777777" w:rsidR="00E8341B" w:rsidRPr="00E8341B" w:rsidRDefault="00E8341B" w:rsidP="00E8341B">
            <w:pPr>
              <w:rPr>
                <w:lang w:val="en-US"/>
              </w:rPr>
            </w:pPr>
            <w:r w:rsidRPr="00E8341B">
              <w:rPr>
                <w:lang w:val="en-US"/>
              </w:rPr>
              <w:t>Conduct literature review; acquire and preprocess data</w:t>
            </w:r>
          </w:p>
        </w:tc>
      </w:tr>
      <w:tr w:rsidR="00E8341B" w:rsidRPr="00E8341B" w14:paraId="13202146" w14:textId="77777777" w:rsidTr="00E8341B">
        <w:trPr>
          <w:tblCellSpacing w:w="15" w:type="dxa"/>
        </w:trPr>
        <w:tc>
          <w:tcPr>
            <w:tcW w:w="0" w:type="auto"/>
            <w:vAlign w:val="center"/>
            <w:hideMark/>
          </w:tcPr>
          <w:p w14:paraId="1DD5E5E1" w14:textId="77777777" w:rsidR="00E8341B" w:rsidRPr="00E8341B" w:rsidRDefault="00E8341B" w:rsidP="00E8341B">
            <w:pPr>
              <w:rPr>
                <w:lang w:val="en-US"/>
              </w:rPr>
            </w:pPr>
            <w:r w:rsidRPr="00E8341B">
              <w:rPr>
                <w:lang w:val="en-US"/>
              </w:rPr>
              <w:t>April – May</w:t>
            </w:r>
          </w:p>
        </w:tc>
        <w:tc>
          <w:tcPr>
            <w:tcW w:w="0" w:type="auto"/>
            <w:vAlign w:val="center"/>
            <w:hideMark/>
          </w:tcPr>
          <w:p w14:paraId="31E0AB80" w14:textId="77777777" w:rsidR="00E8341B" w:rsidRPr="00E8341B" w:rsidRDefault="00E8341B" w:rsidP="00E8341B">
            <w:pPr>
              <w:rPr>
                <w:lang w:val="en-US"/>
              </w:rPr>
            </w:pPr>
            <w:r w:rsidRPr="00E8341B">
              <w:rPr>
                <w:lang w:val="en-US"/>
              </w:rPr>
              <w:t>Build and evaluate baseline models</w:t>
            </w:r>
          </w:p>
        </w:tc>
      </w:tr>
      <w:tr w:rsidR="00E8341B" w:rsidRPr="00E8341B" w14:paraId="4A1997E0" w14:textId="77777777" w:rsidTr="00E8341B">
        <w:trPr>
          <w:tblCellSpacing w:w="15" w:type="dxa"/>
        </w:trPr>
        <w:tc>
          <w:tcPr>
            <w:tcW w:w="0" w:type="auto"/>
            <w:vAlign w:val="center"/>
            <w:hideMark/>
          </w:tcPr>
          <w:p w14:paraId="52A930C0" w14:textId="77777777" w:rsidR="00E8341B" w:rsidRPr="00E8341B" w:rsidRDefault="00E8341B" w:rsidP="00E8341B">
            <w:pPr>
              <w:rPr>
                <w:lang w:val="en-US"/>
              </w:rPr>
            </w:pPr>
            <w:r w:rsidRPr="00E8341B">
              <w:rPr>
                <w:lang w:val="en-US"/>
              </w:rPr>
              <w:t>May – June</w:t>
            </w:r>
          </w:p>
        </w:tc>
        <w:tc>
          <w:tcPr>
            <w:tcW w:w="0" w:type="auto"/>
            <w:vAlign w:val="center"/>
            <w:hideMark/>
          </w:tcPr>
          <w:p w14:paraId="3FC02A0A" w14:textId="77777777" w:rsidR="00E8341B" w:rsidRPr="00E8341B" w:rsidRDefault="00E8341B" w:rsidP="00E8341B">
            <w:pPr>
              <w:rPr>
                <w:lang w:val="en-US"/>
              </w:rPr>
            </w:pPr>
            <w:r w:rsidRPr="00E8341B">
              <w:rPr>
                <w:lang w:val="en-US"/>
              </w:rPr>
              <w:t>Implement Gaussian Process model; initial testing</w:t>
            </w:r>
          </w:p>
        </w:tc>
      </w:tr>
      <w:tr w:rsidR="00E8341B" w:rsidRPr="00E8341B" w14:paraId="7C8FC33A" w14:textId="77777777" w:rsidTr="00E8341B">
        <w:trPr>
          <w:tblCellSpacing w:w="15" w:type="dxa"/>
        </w:trPr>
        <w:tc>
          <w:tcPr>
            <w:tcW w:w="0" w:type="auto"/>
            <w:vAlign w:val="center"/>
            <w:hideMark/>
          </w:tcPr>
          <w:p w14:paraId="52E448D6" w14:textId="77777777" w:rsidR="00E8341B" w:rsidRPr="00E8341B" w:rsidRDefault="00E8341B" w:rsidP="00E8341B">
            <w:pPr>
              <w:rPr>
                <w:lang w:val="en-US"/>
              </w:rPr>
            </w:pPr>
            <w:r w:rsidRPr="00E8341B">
              <w:rPr>
                <w:lang w:val="en-US"/>
              </w:rPr>
              <w:t>July – August</w:t>
            </w:r>
          </w:p>
        </w:tc>
        <w:tc>
          <w:tcPr>
            <w:tcW w:w="0" w:type="auto"/>
            <w:vAlign w:val="center"/>
            <w:hideMark/>
          </w:tcPr>
          <w:p w14:paraId="1ACB1921" w14:textId="77777777" w:rsidR="00E8341B" w:rsidRPr="00E8341B" w:rsidRDefault="00E8341B" w:rsidP="00E8341B">
            <w:pPr>
              <w:rPr>
                <w:lang w:val="en-US"/>
              </w:rPr>
            </w:pPr>
            <w:r w:rsidRPr="00E8341B">
              <w:rPr>
                <w:lang w:val="en-US"/>
              </w:rPr>
              <w:t>Full model evaluation; sensitivity and uncertainty analysis</w:t>
            </w:r>
          </w:p>
        </w:tc>
      </w:tr>
      <w:tr w:rsidR="00E8341B" w:rsidRPr="00E8341B" w14:paraId="54A15F85" w14:textId="77777777" w:rsidTr="00E8341B">
        <w:trPr>
          <w:tblCellSpacing w:w="15" w:type="dxa"/>
        </w:trPr>
        <w:tc>
          <w:tcPr>
            <w:tcW w:w="0" w:type="auto"/>
            <w:vAlign w:val="center"/>
            <w:hideMark/>
          </w:tcPr>
          <w:p w14:paraId="324189C6" w14:textId="77777777" w:rsidR="00E8341B" w:rsidRPr="00E8341B" w:rsidRDefault="00E8341B" w:rsidP="00E8341B">
            <w:pPr>
              <w:rPr>
                <w:lang w:val="en-US"/>
              </w:rPr>
            </w:pPr>
            <w:r w:rsidRPr="00E8341B">
              <w:rPr>
                <w:lang w:val="en-US"/>
              </w:rPr>
              <w:t>September</w:t>
            </w:r>
          </w:p>
        </w:tc>
        <w:tc>
          <w:tcPr>
            <w:tcW w:w="0" w:type="auto"/>
            <w:vAlign w:val="center"/>
            <w:hideMark/>
          </w:tcPr>
          <w:p w14:paraId="174F3498" w14:textId="77777777" w:rsidR="00E8341B" w:rsidRPr="00E8341B" w:rsidRDefault="00E8341B" w:rsidP="00E8341B">
            <w:pPr>
              <w:rPr>
                <w:lang w:val="en-US"/>
              </w:rPr>
            </w:pPr>
            <w:r w:rsidRPr="00E8341B">
              <w:rPr>
                <w:lang w:val="en-US"/>
              </w:rPr>
              <w:t>Draft dissertation; prepare poster presentation</w:t>
            </w:r>
          </w:p>
        </w:tc>
      </w:tr>
      <w:tr w:rsidR="00E8341B" w:rsidRPr="00E8341B" w14:paraId="184C974F" w14:textId="77777777" w:rsidTr="00E8341B">
        <w:trPr>
          <w:tblCellSpacing w:w="15" w:type="dxa"/>
        </w:trPr>
        <w:tc>
          <w:tcPr>
            <w:tcW w:w="0" w:type="auto"/>
            <w:vAlign w:val="center"/>
            <w:hideMark/>
          </w:tcPr>
          <w:p w14:paraId="4DDA42EA" w14:textId="77777777" w:rsidR="00E8341B" w:rsidRPr="00E8341B" w:rsidRDefault="00E8341B" w:rsidP="00E8341B">
            <w:pPr>
              <w:rPr>
                <w:lang w:val="en-US"/>
              </w:rPr>
            </w:pPr>
            <w:r w:rsidRPr="00E8341B">
              <w:rPr>
                <w:lang w:val="en-US"/>
              </w:rPr>
              <w:t>October</w:t>
            </w:r>
          </w:p>
        </w:tc>
        <w:tc>
          <w:tcPr>
            <w:tcW w:w="0" w:type="auto"/>
            <w:vAlign w:val="center"/>
            <w:hideMark/>
          </w:tcPr>
          <w:p w14:paraId="4945DD6E" w14:textId="77777777" w:rsidR="00E8341B" w:rsidRPr="00E8341B" w:rsidRDefault="00E8341B" w:rsidP="00E8341B">
            <w:pPr>
              <w:rPr>
                <w:lang w:val="en-US"/>
              </w:rPr>
            </w:pPr>
            <w:r w:rsidRPr="00E8341B">
              <w:rPr>
                <w:lang w:val="en-US"/>
              </w:rPr>
              <w:t>Final edits; viva preparation</w:t>
            </w:r>
          </w:p>
        </w:tc>
      </w:tr>
    </w:tbl>
    <w:p w14:paraId="4D557D14" w14:textId="77777777" w:rsidR="00E8341B" w:rsidRPr="00E8341B" w:rsidRDefault="00E8341B" w:rsidP="00E8341B">
      <w:pPr>
        <w:rPr>
          <w:b/>
          <w:bCs/>
          <w:lang w:val="en-US"/>
        </w:rPr>
      </w:pPr>
      <w:r w:rsidRPr="00E8341B">
        <w:rPr>
          <w:b/>
          <w:bCs/>
          <w:lang w:val="en-US"/>
        </w:rPr>
        <w:t xml:space="preserve">Division of </w:t>
      </w:r>
      <w:proofErr w:type="spellStart"/>
      <w:r w:rsidRPr="00E8341B">
        <w:rPr>
          <w:b/>
          <w:bCs/>
          <w:lang w:val="en-US"/>
        </w:rPr>
        <w:t>Labour</w:t>
      </w:r>
      <w:proofErr w:type="spellEnd"/>
      <w:r w:rsidRPr="00E8341B">
        <w:rPr>
          <w:b/>
          <w:bCs/>
          <w:lang w:val="en-US"/>
        </w:rPr>
        <w:t>:</w:t>
      </w:r>
    </w:p>
    <w:p w14:paraId="63AC37C3" w14:textId="77777777" w:rsidR="00E8341B" w:rsidRPr="00E8341B" w:rsidRDefault="00E8341B" w:rsidP="00E8341B">
      <w:pPr>
        <w:rPr>
          <w:lang w:val="en-US"/>
        </w:rPr>
      </w:pPr>
      <w:r w:rsidRPr="00E8341B">
        <w:rPr>
          <w:lang w:val="en-US"/>
        </w:rPr>
        <w:t>(If individual project: "Not Applicable.")</w:t>
      </w:r>
    </w:p>
    <w:p w14:paraId="60E42953" w14:textId="77777777" w:rsidR="00E8341B" w:rsidRPr="00E8341B" w:rsidRDefault="00E8341B" w:rsidP="00E8341B">
      <w:pPr>
        <w:rPr>
          <w:b/>
          <w:bCs/>
          <w:lang w:val="en-US"/>
        </w:rPr>
      </w:pPr>
      <w:r w:rsidRPr="00E8341B">
        <w:rPr>
          <w:b/>
          <w:bCs/>
          <w:lang w:val="en-US"/>
        </w:rPr>
        <w:t>Deliverables:</w:t>
      </w:r>
    </w:p>
    <w:p w14:paraId="2C124E2A" w14:textId="77777777" w:rsidR="00E8341B" w:rsidRPr="00E8341B" w:rsidRDefault="00E8341B" w:rsidP="00E8341B">
      <w:pPr>
        <w:numPr>
          <w:ilvl w:val="0"/>
          <w:numId w:val="2"/>
        </w:numPr>
        <w:rPr>
          <w:lang w:val="en-US"/>
        </w:rPr>
      </w:pPr>
      <w:r w:rsidRPr="00E8341B">
        <w:rPr>
          <w:lang w:val="en-US"/>
        </w:rPr>
        <w:t>Proposal Write-up (Deliverable 1)</w:t>
      </w:r>
    </w:p>
    <w:p w14:paraId="554D6225" w14:textId="77777777" w:rsidR="00E8341B" w:rsidRPr="00E8341B" w:rsidRDefault="00E8341B" w:rsidP="00E8341B">
      <w:pPr>
        <w:numPr>
          <w:ilvl w:val="0"/>
          <w:numId w:val="2"/>
        </w:numPr>
        <w:rPr>
          <w:lang w:val="en-US"/>
        </w:rPr>
      </w:pPr>
      <w:r w:rsidRPr="00E8341B">
        <w:rPr>
          <w:lang w:val="en-US"/>
        </w:rPr>
        <w:t>Mid-year presentation (Deliverable 2)</w:t>
      </w:r>
    </w:p>
    <w:p w14:paraId="14BB0AD3" w14:textId="77777777" w:rsidR="00E8341B" w:rsidRPr="00E8341B" w:rsidRDefault="00E8341B" w:rsidP="00E8341B">
      <w:pPr>
        <w:numPr>
          <w:ilvl w:val="0"/>
          <w:numId w:val="2"/>
        </w:numPr>
        <w:rPr>
          <w:lang w:val="en-US"/>
        </w:rPr>
      </w:pPr>
      <w:r w:rsidRPr="00E8341B">
        <w:rPr>
          <w:lang w:val="en-US"/>
        </w:rPr>
        <w:t>Final dissertation (Deliverable 4)</w:t>
      </w:r>
    </w:p>
    <w:p w14:paraId="669AEAE9" w14:textId="77777777" w:rsidR="00E8341B" w:rsidRPr="00E8341B" w:rsidRDefault="00E8341B" w:rsidP="00E8341B">
      <w:pPr>
        <w:numPr>
          <w:ilvl w:val="0"/>
          <w:numId w:val="2"/>
        </w:numPr>
        <w:rPr>
          <w:lang w:val="en-US"/>
        </w:rPr>
      </w:pPr>
      <w:r w:rsidRPr="00E8341B">
        <w:rPr>
          <w:lang w:val="en-US"/>
        </w:rPr>
        <w:t>Poster presentation (Deliverable 3)</w:t>
      </w:r>
    </w:p>
    <w:p w14:paraId="6032D791" w14:textId="77777777" w:rsidR="00E8341B" w:rsidRPr="00E8341B" w:rsidRDefault="00E8341B" w:rsidP="00E8341B">
      <w:pPr>
        <w:rPr>
          <w:b/>
          <w:bCs/>
          <w:lang w:val="en-US"/>
        </w:rPr>
      </w:pPr>
      <w:r w:rsidRPr="00E8341B">
        <w:rPr>
          <w:b/>
          <w:bCs/>
          <w:lang w:val="en-US"/>
        </w:rPr>
        <w:t>Potential Challenges and Risks:</w:t>
      </w:r>
    </w:p>
    <w:p w14:paraId="1984B73C" w14:textId="77777777" w:rsidR="00E8341B" w:rsidRPr="00E8341B" w:rsidRDefault="00E8341B" w:rsidP="00E8341B">
      <w:pPr>
        <w:numPr>
          <w:ilvl w:val="0"/>
          <w:numId w:val="3"/>
        </w:numPr>
        <w:rPr>
          <w:lang w:val="en-US"/>
        </w:rPr>
      </w:pPr>
      <w:r w:rsidRPr="00E8341B">
        <w:rPr>
          <w:lang w:val="en-US"/>
        </w:rPr>
        <w:t>Handling potential non-stationarity in gold price series.</w:t>
      </w:r>
    </w:p>
    <w:p w14:paraId="13763F4F" w14:textId="77777777" w:rsidR="00E8341B" w:rsidRPr="00E8341B" w:rsidRDefault="00E8341B" w:rsidP="00E8341B">
      <w:pPr>
        <w:numPr>
          <w:ilvl w:val="0"/>
          <w:numId w:val="3"/>
        </w:numPr>
        <w:rPr>
          <w:lang w:val="en-US"/>
        </w:rPr>
      </w:pPr>
      <w:r w:rsidRPr="00E8341B">
        <w:rPr>
          <w:lang w:val="en-US"/>
        </w:rPr>
        <w:t>Computational cost for large GP models if dataset size grows substantially.</w:t>
      </w:r>
    </w:p>
    <w:p w14:paraId="3A676A41" w14:textId="77777777" w:rsidR="00E8341B" w:rsidRPr="00E8341B" w:rsidRDefault="00E8341B" w:rsidP="00E8341B">
      <w:pPr>
        <w:numPr>
          <w:ilvl w:val="0"/>
          <w:numId w:val="3"/>
        </w:numPr>
        <w:rPr>
          <w:lang w:val="en-US"/>
        </w:rPr>
      </w:pPr>
      <w:r w:rsidRPr="00E8341B">
        <w:rPr>
          <w:lang w:val="en-US"/>
        </w:rPr>
        <w:t>Identifying the optimal kernel structure to accurately model complex relationships.</w:t>
      </w:r>
    </w:p>
    <w:p w14:paraId="2C640E11" w14:textId="77777777" w:rsidR="00E8341B" w:rsidRPr="00E8341B" w:rsidRDefault="00E8341B" w:rsidP="00E8341B">
      <w:pPr>
        <w:rPr>
          <w:b/>
          <w:bCs/>
          <w:lang w:val="en-US"/>
        </w:rPr>
      </w:pPr>
      <w:r w:rsidRPr="00E8341B">
        <w:rPr>
          <w:b/>
          <w:bCs/>
          <w:lang w:val="en-US"/>
        </w:rPr>
        <w:t>Conclusion:</w:t>
      </w:r>
    </w:p>
    <w:p w14:paraId="157C5C79" w14:textId="77777777" w:rsidR="00E8341B" w:rsidRPr="00E8341B" w:rsidRDefault="00E8341B" w:rsidP="00E8341B">
      <w:pPr>
        <w:rPr>
          <w:lang w:val="en-US"/>
        </w:rPr>
      </w:pPr>
      <w:r w:rsidRPr="00E8341B">
        <w:rPr>
          <w:lang w:val="en-US"/>
        </w:rPr>
        <w:t>This project aims to contribute to the financial forecasting literature by demonstrating the advantages of Gaussian Processes in modeling commodity prices, particularly gold, under uncertainty. By offering not only predictions but also measures of confidence, this approach will provide valuable insights for financial analysts, investors, and policymakers.</w:t>
      </w:r>
    </w:p>
    <w:p w14:paraId="5EF44D92" w14:textId="77777777" w:rsidR="00E8341B" w:rsidRPr="00E8341B" w:rsidRDefault="00E8341B" w:rsidP="00E8341B">
      <w:pPr>
        <w:rPr>
          <w:lang w:val="en-US"/>
        </w:rPr>
      </w:pPr>
      <w:r w:rsidRPr="00E8341B">
        <w:rPr>
          <w:lang w:val="en-US"/>
        </w:rPr>
        <w:pict w14:anchorId="50FF29DA">
          <v:rect id="_x0000_i1038" style="width:0;height:1.5pt" o:hralign="center" o:hrstd="t" o:hr="t" fillcolor="#a0a0a0" stroked="f"/>
        </w:pict>
      </w:r>
    </w:p>
    <w:p w14:paraId="5D50BC0B" w14:textId="77777777" w:rsidR="00E8341B" w:rsidRPr="00E8341B" w:rsidRDefault="00E8341B" w:rsidP="00E8341B">
      <w:pPr>
        <w:rPr>
          <w:b/>
          <w:bCs/>
          <w:lang w:val="en-US"/>
        </w:rPr>
      </w:pPr>
      <w:r w:rsidRPr="00E8341B">
        <w:rPr>
          <w:b/>
          <w:bCs/>
          <w:lang w:val="en-US"/>
        </w:rPr>
        <w:t>References (Preliminary):</w:t>
      </w:r>
    </w:p>
    <w:p w14:paraId="7D4AE24F" w14:textId="77777777" w:rsidR="00E8341B" w:rsidRPr="00E8341B" w:rsidRDefault="00E8341B" w:rsidP="00E8341B">
      <w:pPr>
        <w:numPr>
          <w:ilvl w:val="0"/>
          <w:numId w:val="4"/>
        </w:numPr>
        <w:rPr>
          <w:lang w:val="en-US"/>
        </w:rPr>
      </w:pPr>
      <w:r w:rsidRPr="00E8341B">
        <w:rPr>
          <w:lang w:val="en-US"/>
        </w:rPr>
        <w:t>Rasmussen, C.E., &amp; Williams, C.K.I. (2006). Gaussian Processes for Machine Learning.</w:t>
      </w:r>
    </w:p>
    <w:p w14:paraId="3CD8FB9E" w14:textId="77777777" w:rsidR="00E8341B" w:rsidRPr="00E8341B" w:rsidRDefault="00E8341B" w:rsidP="00E8341B">
      <w:pPr>
        <w:numPr>
          <w:ilvl w:val="0"/>
          <w:numId w:val="4"/>
        </w:numPr>
        <w:rPr>
          <w:lang w:val="en-US"/>
        </w:rPr>
      </w:pPr>
      <w:r w:rsidRPr="00E8341B">
        <w:rPr>
          <w:lang w:val="en-US"/>
        </w:rPr>
        <w:t>Bruno Dias et al. (2018). Gaussian Process Regression for Commodity Price Forecasting.</w:t>
      </w:r>
    </w:p>
    <w:p w14:paraId="6B39AD3E" w14:textId="77777777" w:rsidR="00E8341B" w:rsidRPr="00E8341B" w:rsidRDefault="00E8341B" w:rsidP="00E8341B">
      <w:pPr>
        <w:numPr>
          <w:ilvl w:val="0"/>
          <w:numId w:val="4"/>
        </w:numPr>
        <w:rPr>
          <w:lang w:val="en-US"/>
        </w:rPr>
      </w:pPr>
      <w:r w:rsidRPr="00E8341B">
        <w:rPr>
          <w:lang w:val="en-US"/>
        </w:rPr>
        <w:lastRenderedPageBreak/>
        <w:t>Andrade &amp; Galeano (2021). Dynamic Gaussian Processes for Financial Time Series.</w:t>
      </w:r>
    </w:p>
    <w:p w14:paraId="3970D5EF" w14:textId="77777777" w:rsidR="00A0450B" w:rsidRPr="00E8341B" w:rsidRDefault="00A0450B">
      <w:pPr>
        <w:rPr>
          <w:lang w:val="en-US"/>
        </w:rPr>
      </w:pPr>
    </w:p>
    <w:sectPr w:rsidR="00A0450B" w:rsidRPr="00E83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C5060"/>
    <w:multiLevelType w:val="multilevel"/>
    <w:tmpl w:val="926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67002"/>
    <w:multiLevelType w:val="multilevel"/>
    <w:tmpl w:val="AA2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62D47"/>
    <w:multiLevelType w:val="multilevel"/>
    <w:tmpl w:val="82EE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21E08"/>
    <w:multiLevelType w:val="multilevel"/>
    <w:tmpl w:val="8FD4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758846">
    <w:abstractNumId w:val="2"/>
  </w:num>
  <w:num w:numId="2" w16cid:durableId="488833906">
    <w:abstractNumId w:val="1"/>
  </w:num>
  <w:num w:numId="3" w16cid:durableId="1623264500">
    <w:abstractNumId w:val="3"/>
  </w:num>
  <w:num w:numId="4" w16cid:durableId="5112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1B"/>
    <w:rsid w:val="00043708"/>
    <w:rsid w:val="000A25CF"/>
    <w:rsid w:val="00275F30"/>
    <w:rsid w:val="0083574A"/>
    <w:rsid w:val="00A0450B"/>
    <w:rsid w:val="00AE31F5"/>
    <w:rsid w:val="00E8341B"/>
    <w:rsid w:val="00EE129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9221"/>
  <w15:chartTrackingRefBased/>
  <w15:docId w15:val="{5B6225F4-402B-418D-846A-4896A1F3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4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834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8341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8341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8341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83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41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834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8341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8341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8341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83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41B"/>
    <w:rPr>
      <w:rFonts w:eastAsiaTheme="majorEastAsia" w:cstheme="majorBidi"/>
      <w:color w:val="272727" w:themeColor="text1" w:themeTint="D8"/>
    </w:rPr>
  </w:style>
  <w:style w:type="paragraph" w:styleId="Title">
    <w:name w:val="Title"/>
    <w:basedOn w:val="Normal"/>
    <w:next w:val="Normal"/>
    <w:link w:val="TitleChar"/>
    <w:uiPriority w:val="10"/>
    <w:qFormat/>
    <w:rsid w:val="00E83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41B"/>
    <w:pPr>
      <w:spacing w:before="160"/>
      <w:jc w:val="center"/>
    </w:pPr>
    <w:rPr>
      <w:i/>
      <w:iCs/>
      <w:color w:val="404040" w:themeColor="text1" w:themeTint="BF"/>
    </w:rPr>
  </w:style>
  <w:style w:type="character" w:customStyle="1" w:styleId="QuoteChar">
    <w:name w:val="Quote Char"/>
    <w:basedOn w:val="DefaultParagraphFont"/>
    <w:link w:val="Quote"/>
    <w:uiPriority w:val="29"/>
    <w:rsid w:val="00E8341B"/>
    <w:rPr>
      <w:i/>
      <w:iCs/>
      <w:color w:val="404040" w:themeColor="text1" w:themeTint="BF"/>
    </w:rPr>
  </w:style>
  <w:style w:type="paragraph" w:styleId="ListParagraph">
    <w:name w:val="List Paragraph"/>
    <w:basedOn w:val="Normal"/>
    <w:uiPriority w:val="34"/>
    <w:qFormat/>
    <w:rsid w:val="00E8341B"/>
    <w:pPr>
      <w:ind w:left="720"/>
      <w:contextualSpacing/>
    </w:pPr>
  </w:style>
  <w:style w:type="character" w:styleId="IntenseEmphasis">
    <w:name w:val="Intense Emphasis"/>
    <w:basedOn w:val="DefaultParagraphFont"/>
    <w:uiPriority w:val="21"/>
    <w:qFormat/>
    <w:rsid w:val="00E8341B"/>
    <w:rPr>
      <w:i/>
      <w:iCs/>
      <w:color w:val="2E74B5" w:themeColor="accent1" w:themeShade="BF"/>
    </w:rPr>
  </w:style>
  <w:style w:type="paragraph" w:styleId="IntenseQuote">
    <w:name w:val="Intense Quote"/>
    <w:basedOn w:val="Normal"/>
    <w:next w:val="Normal"/>
    <w:link w:val="IntenseQuoteChar"/>
    <w:uiPriority w:val="30"/>
    <w:qFormat/>
    <w:rsid w:val="00E834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8341B"/>
    <w:rPr>
      <w:i/>
      <w:iCs/>
      <w:color w:val="2E74B5" w:themeColor="accent1" w:themeShade="BF"/>
    </w:rPr>
  </w:style>
  <w:style w:type="character" w:styleId="IntenseReference">
    <w:name w:val="Intense Reference"/>
    <w:basedOn w:val="DefaultParagraphFont"/>
    <w:uiPriority w:val="32"/>
    <w:qFormat/>
    <w:rsid w:val="00E8341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272299">
      <w:bodyDiv w:val="1"/>
      <w:marLeft w:val="0"/>
      <w:marRight w:val="0"/>
      <w:marTop w:val="0"/>
      <w:marBottom w:val="0"/>
      <w:divBdr>
        <w:top w:val="none" w:sz="0" w:space="0" w:color="auto"/>
        <w:left w:val="none" w:sz="0" w:space="0" w:color="auto"/>
        <w:bottom w:val="none" w:sz="0" w:space="0" w:color="auto"/>
        <w:right w:val="none" w:sz="0" w:space="0" w:color="auto"/>
      </w:divBdr>
    </w:div>
    <w:div w:id="205692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Raphaela Azar</dc:creator>
  <cp:keywords/>
  <dc:description/>
  <cp:lastModifiedBy>Raphaela Azar</cp:lastModifiedBy>
  <cp:revision>1</cp:revision>
  <dcterms:created xsi:type="dcterms:W3CDTF">2025-04-29T09:40:00Z</dcterms:created>
  <dcterms:modified xsi:type="dcterms:W3CDTF">2025-04-29T09:42:00Z</dcterms:modified>
</cp:coreProperties>
</file>