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00100000" w14:textId="00100001">
      <w:pPr>
        <w:spacing w:before="480" w:after="80"/>
        <w:jc w:val="center"/>
      </w:pPr>
      <w:r>
        <w:rPr>
          <w:rFonts w:ascii="Arial" w:hAnsi="Arial" w:eastAsia="Arial" w:cs="Arial"/>
          <w:b/>
          <w:bCs/>
          <w:color w:val="1B3A6B"/>
          <w:sz w:val="64"/>
          <w:szCs w:val="64"/>
        </w:rPr>
        <w:t xml:space="preserve">✈  Plane-Track</w:t>
      </w:r>
    </w:p>
    <w:p w14:paraId="00100002" w14:textId="00100003">
      <w:pPr>
        <w:spacing w:after="60"/>
        <w:jc w:val="center"/>
      </w:pPr>
      <w:r>
        <w:rPr>
          <w:rFonts w:ascii="Arial" w:hAnsi="Arial" w:eastAsia="Arial" w:cs="Arial"/>
          <w:color w:val="2E5FA3"/>
          <w:sz w:val="32"/>
          <w:szCs w:val="32"/>
        </w:rPr>
        <w:t xml:space="preserve">ORY Real-Time CEP Pipeline</w:t>
      </w:r>
    </w:p>
    <w:p w14:paraId="00100004" w14:textId="00100005">
      <w:pPr>
        <w:spacing w:after="480"/>
        <w:jc w:val="center"/>
      </w:pPr>
      <w:r>
        <w:rPr>
          <w:color w:val="888888"/>
          <w:sz w:val="20"/>
          <w:szCs w:val="20"/>
        </w:rPr>
        <w:t xml:space="preserve">Paris-Orly Airport  ·  OpenShift CRC  ·  Apache Kafka + Flink</w:t>
      </w:r>
    </w:p>
    <w:p w14:paraId="00100006" w14:textId="00100007">
      <w:pPr>
        <w:pStyle w:val="Heading1"/>
      </w:pPr>
      <w:r>
        <w:t xml:space="preserve">1. Purpose</w:t>
      </w:r>
    </w:p>
    <w:p w14:paraId="00100008" w14:textId="00100136">
      <w:pPr>
        <w:spacing w:after="120"/>
      </w:pPr>
      <w:r>
        <w:t xml:space="preserve">Plane-Track is a local Kubernetes demonstration of a real-time aviation safety monitoring pipeline. It ingests ADS-B transponder position data from the Paris-Orly bounding box (48.10-49.15N / 1.90-2.90E), processes it with Apache Flink SQL Complex Event Processing (CEP) rules, and surfaces detected flight anomalies on a live Flask web dashboard. Five CEP patterns are detected in real time. When no live OpenSky Network credentials are available, a built-in ADS-B Simulator generates synthetic flights to drive the full pipeline end-to-end. An optional IBM Automation Decision Services (ADS) integration enriches each alert with a severity rating and recommended action.</w:t>
      </w:r>
    </w:p>
    <w:p w14:paraId="0010000A" w14:textId="0010000B">
      <w:pPr>
        <w:pStyle w:val="Heading1"/>
      </w:pPr>
      <w:r>
        <w:t xml:space="preserve">2. Pipeline Architecture</w:t>
      </w:r>
    </w:p>
    <w:p w14:paraId="0010000C" w14:textId="00100192">
      <w:pPr>
        <w:spacing w:after="120"/>
      </w:pPr>
      <w:r>
        <w:t xml:space="preserve">The diagram below shows the complete data flow from ADS-B ingestion to alert display, monitoring, and optional IBM ADS enrichment.</w:t>
      </w:r>
    </w:p>
    <w:p w14:paraId="0010000E" w14:textId="0010000F">
      <w:pPr>
        <w:spacing w:after="160"/>
      </w:pPr>
    </w:p>
    <w:p w14:paraId="0010022D" w14:textId="0010022E">
      <w:pPr>
        <w:spacing w:before="0" w:after="120"/>
      </w:pPr>
      <w:r>
        <w:rPr>
          <w:rFonts w:ascii="Courier New" w:hAnsi="Courier New" w:eastAsia="Courier New"/>
          <w:sz w:val="18"/>
        </w:rPr>
        <w:t xml:space="preserve">              uid: plane-track  31 panels</w:t>
      </w:r>
    </w:p>
    <w:p w14:paraId="0010022B" w14:textId="0010022C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Grafana :3000  (test-app ns)</w:t>
      </w:r>
    </w:p>
    <w:p w14:paraId="00100229" w14:textId="0010022A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        v</w:t>
      </w:r>
    </w:p>
    <w:p w14:paraId="00100227" w14:textId="00100228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        |</w:t>
      </w:r>
    </w:p>
    <w:p w14:paraId="00100225" w14:textId="00100226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prometheus-proxy :9099 (test-app)</w:t>
      </w:r>
    </w:p>
    <w:p w14:paraId="00100223" w14:textId="00100224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        v</w:t>
      </w:r>
    </w:p>
    <w:p w14:paraId="00100221" w14:textId="00100222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        |</w:t>
      </w:r>
    </w:p>
    <w:p w14:paraId="0010021F" w14:textId="00100220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Thanos Sidecar -&gt; Thanos Querier</w:t>
      </w:r>
    </w:p>
    <w:p w14:paraId="0010021D" w14:textId="0010021E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        v</w:t>
      </w:r>
    </w:p>
    <w:p w14:paraId="0010021B" w14:textId="0010021C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        |</w:t>
      </w:r>
    </w:p>
    <w:p w14:paraId="00100219" w14:textId="0010021A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scrape /metrics every 15s</w:t>
      </w:r>
    </w:p>
    <w:p w14:paraId="00100217" w14:textId="00100218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Prometheus user-workload</w:t>
      </w:r>
    </w:p>
    <w:p w14:paraId="00100215" w14:textId="00100216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        v</w:t>
      </w:r>
    </w:p>
    <w:p w14:paraId="00100213" w14:textId="00100214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        |           Flink UI</w:t>
      </w:r>
    </w:p>
    <w:p w14:paraId="00100211" w14:textId="00100212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(Route)   plane-track ns  Route      :9081</w:t>
      </w:r>
    </w:p>
    <w:p w14:paraId="0010020F" w14:textId="00100210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Browser   ServiceMonitor  OpenShift  Flink REST</w:t>
      </w:r>
    </w:p>
    <w:p w14:paraId="0010020D" w14:textId="0010020E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v         v             v           v</w:t>
      </w:r>
    </w:p>
    <w:p w14:paraId="0010020B" w14:textId="0010020C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       |             |           |</w:t>
      </w:r>
    </w:p>
    <w:p w14:paraId="00100209" w14:textId="0010020A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+---------+-----+-------+-----------+</w:t>
      </w:r>
    </w:p>
    <w:p w14:paraId="00100207" w14:textId="00100208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            |</w:t>
      </w:r>
    </w:p>
    <w:p w14:paraId="00100205" w14:textId="00100206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+---------------+---------------+</w:t>
      </w:r>
    </w:p>
    <w:p w14:paraId="00100203" w14:textId="00100204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GET /metrics  (Prometheus)    |</w:t>
      </w:r>
    </w:p>
    <w:p w14:paraId="00100201" w14:textId="00100202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GET /api/tracker              |</w:t>
      </w:r>
    </w:p>
    <w:p w14:paraId="001001FF" w14:textId="00100200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GET /api/raw                  |</w:t>
      </w:r>
    </w:p>
    <w:p w14:paraId="001001FD" w14:textId="001001FE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GET /api/alerts               |</w:t>
      </w:r>
    </w:p>
    <w:p w14:paraId="001001FB" w14:textId="001001FC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GET /           (5-tab UI)    |</w:t>
      </w:r>
    </w:p>
    <w:p w14:paraId="001001F9" w14:textId="001001FA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Routes:                       |</w:t>
      </w:r>
    </w:p>
    <w:p w14:paraId="001001F7" w14:textId="001001F8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+---------------------------+  |</w:t>
      </w:r>
    </w:p>
    <w:p w14:paraId="001001F5" w14:textId="001001F6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| severity + action badges  |  |</w:t>
      </w:r>
    </w:p>
    <w:p w14:paraId="001001F3" w14:textId="001001F4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| IBM ADS runtime POST/3s   |  |</w:t>
      </w:r>
    </w:p>
    <w:p w14:paraId="001001F1" w14:textId="001001F2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| _classify_with_ads (ADS?) |  |  &lt;- optional</w:t>
      </w:r>
    </w:p>
    <w:p w14:paraId="001001EF" w14:textId="001001F0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+---------------------------+  |</w:t>
      </w:r>
    </w:p>
    <w:p w14:paraId="001001ED" w14:textId="001001EE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+---------------------------+  |</w:t>
      </w:r>
    </w:p>
    <w:p w14:paraId="001001EB" w14:textId="001001EC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| OpenSky /states (60s)      |  |</w:t>
      </w:r>
    </w:p>
    <w:p w14:paraId="001001E9" w14:textId="001001EA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| _tracker_fetch_loop        |  |  &lt;- thread</w:t>
      </w:r>
    </w:p>
    <w:p w14:paraId="001001E7" w14:textId="001001E8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+---------------------------+  |</w:t>
      </w:r>
    </w:p>
    <w:p w14:paraId="001001E5" w14:textId="001001E6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+---------+  +------------+  |</w:t>
      </w:r>
    </w:p>
    <w:p w14:paraId="001001E3" w14:textId="001001E4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| deque200|  | deque200   |  |</w:t>
      </w:r>
    </w:p>
    <w:p w14:paraId="001001E1" w14:textId="001001E2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| dedup   |  | adsb_raw   |  |</w:t>
      </w:r>
    </w:p>
    <w:p w14:paraId="001001DF" w14:textId="001001E0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|_consume |  |_consume_raw|  |  &lt;- threads</w:t>
      </w:r>
    </w:p>
    <w:p w14:paraId="001001DD" w14:textId="001001DE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+---------+  +------------+  |</w:t>
      </w:r>
    </w:p>
    <w:p w14:paraId="001001DB" w14:textId="001001DC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Flask :8080  (plane-track ns) |</w:t>
      </w:r>
    </w:p>
    <w:p w14:paraId="001001D9" w14:textId="001001DA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   alerts-dashboard           |</w:t>
      </w:r>
    </w:p>
    <w:p w14:paraId="001001D7" w14:textId="001001D8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+-------------------------------+</w:t>
      </w:r>
    </w:p>
    <w:p w14:paraId="001001D5" w14:textId="001001D6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            v</w:t>
      </w:r>
    </w:p>
    <w:p w14:paraId="001001D3" w14:textId="001001D4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            |  consume (5 topics)</w:t>
      </w:r>
    </w:p>
    <w:p w14:paraId="001001D1" w14:textId="001001D2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+---------------------+----------------------------+</w:t>
      </w:r>
    </w:p>
    <w:p w14:paraId="001001CF" w14:textId="001001D0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|                     |                            |</w:t>
      </w:r>
    </w:p>
    <w:p w14:paraId="001001CD" w14:textId="001001CE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|   Go-Around          |                            |</w:t>
      </w:r>
    </w:p>
    <w:p w14:paraId="001001CB" w14:textId="001001CC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|   Repeated        ory_repeated_goaround           |</w:t>
      </w:r>
    </w:p>
    <w:p w14:paraId="001001C9" w14:textId="001001CA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+--- [cep5] ----+  &lt;-- self-join on ory_missed_appr |</w:t>
      </w:r>
    </w:p>
    <w:p w14:paraId="001001C7" w14:textId="001001C8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|               |                                   |</w:t>
      </w:r>
    </w:p>
    <w:p w14:paraId="001001C5" w14:textId="001001C6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|            ory_twin_landing                       |</w:t>
      </w:r>
    </w:p>
    <w:p w14:paraId="001001C3" w14:textId="001001C4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|               v                                  |</w:t>
      </w:r>
    </w:p>
    <w:p w14:paraId="001001C1" w14:textId="001001C2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|               |  ory_rapid_descent  ory_corridor_overload</w:t>
      </w:r>
    </w:p>
    <w:p w14:paraId="001001BF" w14:textId="001001C0">
      <w:pPr>
        <w:spacing w:before="0" w:after="0"/>
      </w:pPr>
      <w:r>
        <w:rPr>
          <w:rFonts w:ascii="Courier New" w:hAnsi="Courier New" w:eastAsia="Courier New"/>
          <w:sz w:val="18"/>
        </w:rPr>
        <w:t xml:space="preserve">  ory_missed_appr    |     v                v</w:t>
      </w:r>
    </w:p>
    <w:p w14:paraId="001001BD" w14:textId="001001BE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v               |     |                |   produce to Kafka</w:t>
      </w:r>
    </w:p>
    <w:p w14:paraId="001001BB" w14:textId="001001BC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|               |     |                |</w:t>
      </w:r>
    </w:p>
    <w:p w14:paraId="001001B9" w14:textId="001001BA">
      <w:pPr>
        <w:spacing w:before="0" w:after="0"/>
      </w:pPr>
      <w:r>
        <w:rPr>
          <w:rFonts w:ascii="Courier New" w:hAnsi="Courier New" w:eastAsia="Courier New"/>
          <w:sz w:val="18"/>
        </w:rPr>
        <w:t xml:space="preserve">  Approach        Landng Descent        Overload</w:t>
      </w:r>
    </w:p>
    <w:p w14:paraId="001001B7" w14:textId="001001B8">
      <w:pPr>
        <w:spacing w:before="0" w:after="0"/>
      </w:pPr>
      <w:r>
        <w:rPr>
          <w:rFonts w:ascii="Courier New" w:hAnsi="Courier New" w:eastAsia="Courier New"/>
          <w:sz w:val="18"/>
        </w:rPr>
        <w:t xml:space="preserve">  Missed           Twin  Rapid          Corridor</w:t>
      </w:r>
    </w:p>
    <w:p w14:paraId="001001B5" w14:textId="001001B6">
      <w:pPr>
        <w:spacing w:before="0" w:after="0"/>
      </w:pPr>
      <w:r>
        <w:rPr>
          <w:rFonts w:ascii="Courier New" w:hAnsi="Courier New" w:eastAsia="Courier New"/>
          <w:sz w:val="18"/>
        </w:rPr>
        <w:t xml:space="preserve">  [cep1]          [cep2][cep3]         [cep4]</w:t>
      </w:r>
    </w:p>
    <w:p w14:paraId="001001B3" w14:textId="001001B4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v           v    v                v</w:t>
      </w:r>
    </w:p>
    <w:p w14:paraId="001001B1" w14:textId="001001B2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+-------+  +-+  +-+  +-----------+</w:t>
      </w:r>
    </w:p>
    <w:p w14:paraId="001001AF" w14:textId="001001B0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 |    |    |    |  consume (Flink SQL)</w:t>
      </w:r>
    </w:p>
    <w:p w14:paraId="001001AD" w14:textId="001001AE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+----+----+----+----+</w:t>
      </w:r>
    </w:p>
    <w:p w14:paraId="001001AB" w14:textId="001001AC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  adsb_raw        |</w:t>
      </w:r>
    </w:p>
    <w:p w14:paraId="001001A9" w14:textId="001001AA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 Kafka topic      |</w:t>
      </w:r>
    </w:p>
    <w:p w14:paraId="001001A7" w14:textId="001001A8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+--------------------+</w:t>
      </w:r>
    </w:p>
    <w:p w14:paraId="001001A5" w14:textId="001001A6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       v  v</w:t>
      </w:r>
    </w:p>
    <w:p w14:paraId="001001A3" w14:textId="001001A4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           |  |</w:t>
      </w:r>
    </w:p>
    <w:p w14:paraId="001001A1" w14:textId="001001A2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+----------+  +-----------------+</w:t>
      </w:r>
    </w:p>
    <w:p w14:paraId="0010019F" w14:textId="001001A0">
      <w:pPr>
        <w:spacing w:before="0" w:after="0"/>
      </w:pPr>
      <w:r>
        <w:rPr>
          <w:rFonts w:ascii="Courier New" w:hAnsi="Courier New" w:eastAsia="Courier New"/>
          <w:sz w:val="18"/>
        </w:rPr>
        <w:t xml:space="preserve">           |  produce JSON                |</w:t>
      </w:r>
    </w:p>
    <w:p w14:paraId="0010019D" w14:textId="0010019E">
      <w:pPr>
        <w:spacing w:before="0" w:after="0"/>
      </w:pPr>
      <w:r>
        <w:rPr>
          <w:rFonts w:ascii="Courier New" w:hAnsi="Courier New" w:eastAsia="Courier New"/>
          <w:sz w:val="18"/>
        </w:rPr>
        <w:t xml:space="preserve">  +--------+--------+         +--------+----------+</w:t>
      </w:r>
    </w:p>
    <w:p w14:paraId="0010019B" w14:textId="0010019C">
      <w:pPr>
        <w:spacing w:before="0" w:after="0"/>
      </w:pPr>
      <w:r>
        <w:rPr>
          <w:rFonts w:ascii="Courier New" w:hAnsi="Courier New" w:eastAsia="Courier New"/>
          <w:sz w:val="18"/>
        </w:rPr>
        <w:t xml:space="preserve">  | poll every 60s  |         |  4 scenarios/20s  |</w:t>
      </w:r>
    </w:p>
    <w:p w14:paraId="00100199" w14:textId="0010019A">
      <w:pPr>
        <w:spacing w:before="0" w:after="0"/>
      </w:pPr>
      <w:r>
        <w:rPr>
          <w:rFonts w:ascii="Courier New" w:hAnsi="Courier New" w:eastAsia="Courier New"/>
          <w:sz w:val="18"/>
        </w:rPr>
        <w:t xml:space="preserve">  | (OpenSky OAuth2)|         |  (SIM* aircraft)  |</w:t>
      </w:r>
    </w:p>
    <w:p w14:paraId="00100197" w14:textId="00100198">
      <w:pPr>
        <w:spacing w:before="0" w:after="0"/>
      </w:pPr>
      <w:r>
        <w:rPr>
          <w:rFonts w:ascii="Courier New" w:hAnsi="Courier New" w:eastAsia="Courier New"/>
          <w:sz w:val="18"/>
        </w:rPr>
        <w:t xml:space="preserve">  | adsb-producer   |         |  adsb-simulator   |</w:t>
      </w:r>
    </w:p>
    <w:p w14:paraId="00100195" w14:textId="00100196">
      <w:pPr>
        <w:spacing w:before="0" w:after="0"/>
      </w:pPr>
      <w:r>
        <w:rPr>
          <w:rFonts w:ascii="Courier New" w:hAnsi="Courier New" w:eastAsia="Courier New"/>
          <w:sz w:val="18"/>
        </w:rPr>
        <w:t xml:space="preserve">  +------------------+         +-------------------+</w:t>
      </w:r>
    </w:p>
    <w:p w14:paraId="00100193" w14:textId="00100194">
      <w:pPr>
        <w:spacing w:after="40"/>
      </w:pPr>
      <w:r>
        <w:rPr/>
        <w:t xml:space="preserve"/>
      </w:r>
    </w:p>
    <w:p w14:paraId="00100034" w14:textId="00100035">
      <w:pPr>
        <w:spacing w:after="160"/>
      </w:pPr>
    </w:p>
    <w:p w14:paraId="00100036" w14:textId="00100037">
      <w:pPr>
        <w:pStyle w:val="Heading1"/>
      </w:pPr>
      <w:r>
        <w:t xml:space="preserve">3. Detected Alert Patterns</w:t>
      </w:r>
    </w:p>
    <w:p w14:paraId="00100038" w14:textId="00100039">
      <w:pPr>
        <w:pStyle w:val="Heading2"/>
      </w:pPr>
      <w:r>
        <w:t xml:space="preserve">3.1  Missed Approach</w:t>
      </w:r>
    </w:p>
    <w:p w14:paraId="0010003A" w14:textId="00100137">
      <w:pPr>
        <w:spacing w:after="120"/>
      </w:pPr>
      <w:r>
        <w:t xml:space="preserve">An aircraft enters the ORY final approach corridor below 3 000 ft (914 m) with a descending vertical rate, then climbs away without touching down. This go-around manoeuvre is detected within a 10-minute MATCH_RECOGNIZE event window.</w:t>
      </w:r>
    </w:p>
    <w:p w14:paraId="0010003C" w14:textId="0010003D">
      <w:pPr>
        <w:spacing w:after="60"/>
      </w:pPr>
      <w:r>
        <w:rPr>
          <w:i/>
          <w:iCs/>
          <w:color w:val="555555"/>
          <w:sz w:val="20"/>
          <w:szCs w:val="20"/>
        </w:rPr>
        <w:t xml:space="preserve">MATCH_RECOGNIZE pattern:  APPROACH → LEVEL* → CLIMBING</w:t>
      </w:r>
    </w:p>
    <w:p w14:paraId="0010003E" w14:textId="0010003F">
      <w:pPr>
        <w:pStyle w:val="ListParagraph"/>
        <w:numPr>
          <w:ilvl w:val="0"/>
          <w:numId w:val="2"/>
        </w:numPr>
        <w:spacing w:after="60"/>
      </w:pPr>
      <w:r>
        <w:t xml:space="preserve">A — alt &lt; 914 m · vrate &lt; −1 m/s · on_ground = false  (descent into corridor)</w:t>
      </w:r>
    </w:p>
    <w:p w14:paraId="00100040" w14:textId="00100041">
      <w:pPr>
        <w:pStyle w:val="ListParagraph"/>
        <w:numPr>
          <w:ilvl w:val="0"/>
          <w:numId w:val="2"/>
        </w:numPr>
        <w:spacing w:after="60"/>
      </w:pPr>
      <w:r>
        <w:t xml:space="preserve">B — alt &lt; 914 m · vrate ≤ 2 m/s · on_ground = false  (continuing descent)</w:t>
      </w:r>
    </w:p>
    <w:p w14:paraId="00100042" w14:textId="00100043">
      <w:pPr>
        <w:pStyle w:val="ListParagraph"/>
        <w:numPr>
          <w:ilvl w:val="0"/>
          <w:numId w:val="2"/>
        </w:numPr>
        <w:spacing w:after="60"/>
      </w:pPr>
      <w:r>
        <w:t xml:space="preserve">C — alt &gt; 200 m · vrate &gt; 2 m/s · on_ground = false  (go-around climb)</w:t>
      </w:r>
    </w:p>
    <w:p w14:paraId="00100044" w14:textId="00100045">
      <w:pPr>
        <w:spacing w:after="160"/>
      </w:pPr>
    </w:p>
    <w:p w14:paraId="00100046" w14:textId="00100047">
      <w:pPr>
        <w:pStyle w:val="Heading2"/>
      </w:pPr>
      <w:r>
        <w:t xml:space="preserve">3.2  Twin Landing (Simultaneous Finals)</w:t>
      </w:r>
    </w:p>
    <w:p w14:paraId="00100048" w14:textId="00100138">
      <w:pPr>
        <w:spacing w:after="120"/>
      </w:pPr>
      <w:r>
        <w:t xml:space="preserve">Two different aircraft are simultaneously inside the short-final zone (alt &lt; 500 m) on the same runway axis within a HOP(90 s width, 10 s slide) window. At Paris-Orly's two-runway configuration this signals a separation violation. Detected via a self-join on the ory_short_final Kafka view.</w:t>
      </w:r>
    </w:p>
    <w:p w14:paraId="0010004A" w14:textId="00100139">
      <w:pPr>
        <w:pStyle w:val="ListParagraph"/>
        <w:numPr>
          <w:ilvl w:val="0"/>
          <w:numId w:val="2"/>
        </w:numPr>
        <w:spacing w:after="60"/>
      </w:pPr>
      <w:r>
        <w:t xml:space="preserve">Both aircraft must satisfy: alt &lt; 500 m, on_ground = false</w:t>
      </w:r>
    </w:p>
    <w:p w14:paraId="0010004C" w14:textId="0010013A">
      <w:pPr>
        <w:pStyle w:val="ListParagraph"/>
        <w:numPr>
          <w:ilvl w:val="0"/>
          <w:numId w:val="2"/>
        </w:numPr>
        <w:spacing w:after="60"/>
      </w:pPr>
      <w:r>
        <w:t xml:space="preserve">Pair must have distinct icao24 identifiers and be on the same runway axis (track +-25deg of RWY 06 or RWY 24)</w:t>
      </w:r>
    </w:p>
    <w:p w14:paraId="0010004E" w14:textId="0010013B">
      <w:pPr>
        <w:pStyle w:val="ListParagraph"/>
        <w:numPr>
          <w:ilvl w:val="0"/>
          <w:numId w:val="2"/>
        </w:numPr>
        <w:spacing w:after="60"/>
      </w:pPr>
      <w:r>
        <w:t xml:space="preserve">Vertical separation &lt; 200 m, detected in a HOP(90 s width, 10 s slide) event-time window</w:t>
      </w:r>
    </w:p>
    <w:p w14:paraId="00100050" w14:textId="00100051">
      <w:pPr>
        <w:spacing w:after="160"/>
      </w:pPr>
    </w:p>
    <w:p w14:paraId="0010013C" w14:textId="0010013D">
      <w:pPr>
        <w:pStyle w:val="Heading2"/>
        <w:spacing w:after="80"/>
      </w:pPr>
      <w:r>
        <w:rPr>
          <w:b/>
        </w:rPr>
        <w:t xml:space="preserve">3.3  Rapid Descent</w:t>
      </w:r>
    </w:p>
    <w:p w14:paraId="0010013E" w14:textId="0010013F">
      <w:pPr>
        <w:spacing w:after="160"/>
      </w:pPr>
      <w:r>
        <w:rPr/>
        <w:t xml:space="preserve">A single-event streaming filter: an airborne aircraft inside the ORY bounding box with baro_altitude &lt; 2 000 m and vertical_rate &lt; -18 m/s (approx. 3 540 ft/min). Fires immediately on each matching ADS-B vector, no window required. Flink job: cep3-rapid-descent.</w:t>
      </w:r>
    </w:p>
    <w:p w14:paraId="00100140" w14:textId="00100141">
      <w:pPr>
        <w:pStyle w:val="Heading2"/>
        <w:spacing w:after="80"/>
      </w:pPr>
      <w:r>
        <w:rPr>
          <w:b/>
        </w:rPr>
        <w:t xml:space="preserve">3.4  Corridor Overload</w:t>
      </w:r>
    </w:p>
    <w:p w14:paraId="00100142" w14:textId="00100143">
      <w:pPr>
        <w:spacing w:after="160"/>
      </w:pPr>
      <w:r>
        <w:rPr/>
        <w:t xml:space="preserve">A TUMBLE(30 s) aggregate window counts distinct aircraft simultaneously in the approach corridor. Fires when COUNT(DISTINCT icao24) &gt;= 3 within the same 30-second tumbling window. Threshold: alt &lt; 914 m, on_ground = false. Flink job: cep4-corridor-overload.</w:t>
      </w:r>
    </w:p>
    <w:p w14:paraId="00100144" w14:textId="00100145">
      <w:pPr>
        <w:pStyle w:val="Heading2"/>
        <w:spacing w:after="80"/>
      </w:pPr>
      <w:r>
        <w:rPr>
          <w:b/>
        </w:rPr>
        <w:t xml:space="preserve">3.5  Repeated Go-Around</w:t>
      </w:r>
    </w:p>
    <w:p w14:paraId="00100146" w14:textId="00100147">
      <w:pPr>
        <w:spacing w:after="200"/>
      </w:pPr>
      <w:r>
        <w:rPr/>
        <w:t xml:space="preserve">A self-join on the ory_missed_approach Kafka topic fires when the same icao24 produces two missed-approach events within a 30-minute interval. Consumes CEP1 output, not adsb_raw directly. Flink job: cep5-repeated-goaround.</w:t>
      </w:r>
    </w:p>
    <w:p w14:paraId="00100052" w14:textId="00100053">
      <w:pPr>
        <w:pStyle w:val="Heading1"/>
      </w:pPr>
      <w:r>
        <w:t xml:space="preserve">4. Kafka Topics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A6B"/>
            <w:vAlign w:val="center"/>
          </w:tcPr>
          <w:p w14:paraId="00100054" w14:textId="00100055">
            <w:pPr>
              <w:spacing w:after="60"/>
            </w:pPr>
            <w:r>
              <w:t xml:space="preserve">Topic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A6B"/>
            <w:vAlign w:val="center"/>
          </w:tcPr>
          <w:p w14:paraId="00100056" w14:textId="00100057">
            <w:pPr>
              <w:spacing w:after="60"/>
            </w:pPr>
            <w:r>
              <w:t xml:space="preserve">Producer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A6B"/>
            <w:vAlign w:val="center"/>
          </w:tcPr>
          <w:p w14:paraId="00100058" w14:textId="00100059">
            <w:pPr>
              <w:spacing w:after="60"/>
            </w:pPr>
            <w:r>
              <w:t xml:space="preserve">Consumer(s)</w:t>
            </w:r>
          </w:p>
        </w:tc>
      </w:tr>
      <w:tr>
        <w:trPr>
          <w:tblHeader w:val="false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5A" w14:textId="0010005B">
            <w:pPr>
              <w:spacing w:after="60"/>
            </w:pPr>
            <w:r>
              <w:t xml:space="preserve">adsb_raw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5C" w14:textId="0010005D">
            <w:pPr>
              <w:spacing w:after="60"/>
            </w:pPr>
            <w:r>
              <w:t xml:space="preserve">adsb-producer (live), adsb-simulator (SIM*)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5E" w14:textId="0010005F">
            <w:pPr>
              <w:spacing w:after="60"/>
            </w:pPr>
            <w:r>
              <w:t xml:space="preserve">Flink CEP1-4</w:t>
            </w:r>
          </w:p>
        </w:tc>
      </w:tr>
      <w:tr>
        <w:trPr>
          <w:tblHeader w:val="false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5F5"/>
            <w:vAlign w:val="center"/>
          </w:tcPr>
          <w:p w14:paraId="00100060" w14:textId="00100061">
            <w:pPr>
              <w:spacing w:after="60"/>
            </w:pPr>
            <w:r>
              <w:t xml:space="preserve">ory_missed_approach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5F5"/>
            <w:vAlign w:val="center"/>
          </w:tcPr>
          <w:p w14:paraId="00100062" w14:textId="00100063">
            <w:pPr>
              <w:spacing w:after="60"/>
            </w:pPr>
            <w:r>
              <w:t xml:space="preserve">Flink cep1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5F5"/>
            <w:vAlign w:val="center"/>
          </w:tcPr>
          <w:p w14:paraId="00100064" w14:textId="00100065">
            <w:pPr>
              <w:spacing w:after="60"/>
            </w:pPr>
            <w:r>
              <w:t xml:space="preserve">alerts-dashboard, Flink cep5</w:t>
            </w:r>
          </w:p>
        </w:tc>
      </w:tr>
      <w:tr>
        <w:trPr>
          <w:tblHeader w:val="false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BEB"/>
            <w:vAlign w:val="center"/>
          </w:tcPr>
          <w:p w14:paraId="00100066" w14:textId="00100067">
            <w:pPr>
              <w:spacing w:after="60"/>
            </w:pPr>
            <w:r>
              <w:t xml:space="preserve">ory_twin_landing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BEB"/>
            <w:vAlign w:val="center"/>
          </w:tcPr>
          <w:p w14:paraId="00100068" w14:textId="00100069">
            <w:pPr>
              <w:spacing w:after="60"/>
            </w:pPr>
            <w:r>
              <w:t xml:space="preserve">Flink cep2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BEB"/>
            <w:vAlign w:val="center"/>
          </w:tcPr>
          <w:p w14:paraId="0010006A" w14:textId="0010006B">
            <w:pPr>
              <w:spacing w:after="60"/>
            </w:pPr>
            <w:r>
              <w:t xml:space="preserve">alerts-dashboard</w:t>
            </w:r>
          </w:p>
        </w:tc>
      </w:tr>
      <w:tr>
        <w:tc>
          <w:p w14:paraId="00100148" w14:textId="00100149">
            <w:r>
              <w:t xml:space="preserve">ory_rapid_descent</w:t>
            </w:r>
          </w:p>
        </w:tc>
        <w:tc>
          <w:p w14:paraId="0010014A" w14:textId="0010014B">
            <w:r>
              <w:t xml:space="preserve">Flink cep3</w:t>
            </w:r>
          </w:p>
        </w:tc>
        <w:tc>
          <w:p w14:paraId="0010014C" w14:textId="0010014D">
            <w:r>
              <w:t xml:space="preserve">alerts-dashboard</w:t>
            </w:r>
          </w:p>
        </w:tc>
      </w:tr>
      <w:tr>
        <w:tc>
          <w:p w14:paraId="0010014E" w14:textId="0010014F">
            <w:r>
              <w:t xml:space="preserve">ory_corridor_overload</w:t>
            </w:r>
          </w:p>
        </w:tc>
        <w:tc>
          <w:p w14:paraId="00100150" w14:textId="00100151">
            <w:r>
              <w:t xml:space="preserve">Flink cep4</w:t>
            </w:r>
          </w:p>
        </w:tc>
        <w:tc>
          <w:p w14:paraId="00100152" w14:textId="00100153">
            <w:r>
              <w:t xml:space="preserve">alerts-dashboard</w:t>
            </w:r>
          </w:p>
        </w:tc>
      </w:tr>
      <w:tr>
        <w:tc>
          <w:p w14:paraId="00100154" w14:textId="00100155">
            <w:r>
              <w:t xml:space="preserve">ory_repeated_goaround</w:t>
            </w:r>
          </w:p>
        </w:tc>
        <w:tc>
          <w:p w14:paraId="00100156" w14:textId="00100157">
            <w:r>
              <w:t xml:space="preserve">Flink cep5</w:t>
            </w:r>
          </w:p>
        </w:tc>
        <w:tc>
          <w:p w14:paraId="00100158" w14:textId="00100159">
            <w:r>
              <w:t xml:space="preserve">alerts-dashboard</w:t>
            </w:r>
          </w:p>
        </w:tc>
      </w:tr>
    </w:tbl>
    <w:p w14:paraId="0010006C" w14:textId="0010006D">
      <w:pPr>
        <w:spacing w:after="160"/>
      </w:pPr>
    </w:p>
    <w:p w14:paraId="0010006E" w14:textId="0010006F">
      <w:pPr>
        <w:pStyle w:val="Heading1"/>
      </w:pPr>
      <w:r>
        <w:t xml:space="preserve">5. Kubernetes Workloads</w:t>
      </w:r>
    </w:p>
    <w:p w14:paraId="00100070" w14:textId="00100071">
      <w:pPr>
        <w:spacing w:after="120"/>
      </w:pPr>
      <w:r>
        <w:t xml:space="preserve">All workloads run in the plane-track namespace on a local OpenShift CRC cluster.</w:t>
      </w:r>
    </w:p>
    <w:p w14:paraId="00100072" w14:textId="00100073">
      <w:pPr>
        <w:spacing w:after="80"/>
      </w:pP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A6B"/>
            <w:vAlign w:val="center"/>
          </w:tcPr>
          <w:p w14:paraId="00100074" w14:textId="00100075">
            <w:pPr>
              <w:spacing w:after="60"/>
            </w:pPr>
            <w:r>
              <w:t xml:space="preserve">Workload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A6B"/>
            <w:vAlign w:val="center"/>
          </w:tcPr>
          <w:p w14:paraId="00100076" w14:textId="00100077">
            <w:pPr>
              <w:spacing w:after="60"/>
            </w:pPr>
            <w:r>
              <w:t xml:space="preserve">Namespace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A6B"/>
            <w:vAlign w:val="center"/>
          </w:tcPr>
          <w:p w14:paraId="00100078" w14:textId="00100079">
            <w:pPr>
              <w:spacing w:after="60"/>
            </w:pPr>
            <w:r>
              <w:t xml:space="preserve">Role</w:t>
            </w:r>
          </w:p>
        </w:tc>
      </w:tr>
      <w:tr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7A" w14:textId="0010007B">
            <w:pPr>
              <w:spacing w:after="60"/>
            </w:pPr>
            <w:r>
              <w:t xml:space="preserve">adsb-producer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7C" w14:textId="0010007D">
            <w:pPr>
              <w:spacing w:after="60"/>
            </w:pPr>
            <w:r>
              <w:t xml:space="preserve">plane-track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DF4"/>
            <w:vAlign w:val="center"/>
          </w:tcPr>
          <w:p w14:paraId="0010007E" w14:textId="0010007F">
            <w:pPr>
              <w:spacing w:after="60"/>
            </w:pPr>
            <w:r>
              <w:t xml:space="preserve">Polls OpenSky REST API every 60 s, produces to adsb_raw</w:t>
            </w:r>
          </w:p>
        </w:tc>
      </w:tr>
      <w:tr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80" w14:textId="00100081">
            <w:pPr>
              <w:spacing w:after="60"/>
            </w:pPr>
            <w:r>
              <w:t xml:space="preserve">adsb-simulator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82" w14:textId="00100083">
            <w:pPr>
              <w:spacing w:after="60"/>
            </w:pPr>
            <w:r>
              <w:t xml:space="preserve">plane-track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DF4"/>
            <w:vAlign w:val="center"/>
          </w:tcPr>
          <w:p w14:paraId="00100084" w14:textId="00100085">
            <w:pPr>
              <w:spacing w:after="60"/>
            </w:pPr>
            <w:r>
              <w:t xml:space="preserve">Generates synthetic SIM* flights to trigger all 5 CEP patterns (replicas: 0 by default)</w:t>
            </w:r>
          </w:p>
        </w:tc>
      </w:tr>
      <w:tr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86" w14:textId="00100087">
            <w:pPr>
              <w:spacing w:after="60"/>
            </w:pPr>
            <w:r>
              <w:t xml:space="preserve">broker (Kafka 3.7 KRaft)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88" w14:textId="00100089">
            <w:pPr>
              <w:spacing w:after="60"/>
            </w:pPr>
            <w:r>
              <w:t xml:space="preserve">plane-track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DF4"/>
            <w:vAlign w:val="center"/>
          </w:tcPr>
          <w:p w14:paraId="0010008A" w14:textId="0010008B">
            <w:pPr>
              <w:spacing w:after="60"/>
            </w:pPr>
            <w:r>
              <w:t xml:space="preserve">Single-node Kafka, no ZooKeeper, internal port 29092</w:t>
            </w:r>
          </w:p>
        </w:tc>
      </w:tr>
      <w:tr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8C" w14:textId="0010008D">
            <w:pPr>
              <w:spacing w:after="60"/>
            </w:pPr>
            <w:r>
              <w:t xml:space="preserve">schema-registry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8E" w14:textId="0010008F">
            <w:pPr>
              <w:spacing w:after="60"/>
            </w:pPr>
            <w:r>
              <w:t xml:space="preserve">plane-track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DF4"/>
            <w:vAlign w:val="center"/>
          </w:tcPr>
          <w:p w14:paraId="00100090" w14:textId="00100091">
            <w:pPr>
              <w:spacing w:after="60"/>
            </w:pPr>
            <w:r>
              <w:t xml:space="preserve">Confluent Schema Registry 7.9, port 8081</w:t>
            </w:r>
          </w:p>
        </w:tc>
      </w:tr>
      <w:tr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92" w14:textId="00100093">
            <w:pPr>
              <w:spacing w:after="60"/>
            </w:pPr>
            <w:r>
              <w:t xml:space="preserve">flink-jobmanager + flink-taskmanager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94" w14:textId="00100095">
            <w:pPr>
              <w:spacing w:after="60"/>
            </w:pPr>
            <w:r>
              <w:t xml:space="preserve">plane-track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DF4"/>
            <w:vAlign w:val="center"/>
          </w:tcPr>
          <w:p w14:paraId="00100096" w14:textId="00100097">
            <w:pPr>
              <w:spacing w:after="60"/>
            </w:pPr>
            <w:r>
              <w:t xml:space="preserve">Flink 1.19, 10 task slots, watchdog sidecar auto-submits 5 CEP SQL jobs, REST :9081</w:t>
            </w:r>
          </w:p>
        </w:tc>
      </w:tr>
      <w:tr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98" w14:textId="00100099">
            <w:pPr>
              <w:spacing w:after="60"/>
            </w:pPr>
            <w:r>
              <w:t xml:space="preserve">alerts-dashboard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9A" w14:textId="0010009B">
            <w:pPr>
              <w:spacing w:after="60"/>
            </w:pPr>
            <w:r>
              <w:t xml:space="preserve">plane-track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DF4"/>
            <w:vAlign w:val="center"/>
          </w:tcPr>
          <w:p w14:paraId="0010009C" w14:textId="0010009D">
            <w:pPr>
              <w:spacing w:after="60"/>
            </w:pPr>
            <w:r>
              <w:t xml:space="preserve">Flask dashboard, 5 tabs, /metrics (prometheus-flask-exporter), /api/tracker (OpenSky proxy)</w:t>
            </w:r>
          </w:p>
        </w:tc>
      </w:tr>
    </w:tbl>
    <w:p w14:paraId="0010009E" w14:textId="0010009F">
      <w:pPr>
        <w:spacing w:after="160"/>
      </w:pPr>
    </w:p>
    <w:p w14:paraId="001000A0" w14:textId="001000A1">
      <w:pPr>
        <w:pStyle w:val="Heading1"/>
      </w:pPr>
      <w:r>
        <w:t xml:space="preserve">6. Dashboard Features</w:t>
      </w:r>
    </w:p>
    <w:p w14:paraId="001000A2" w14:textId="0010015A">
      <w:pPr>
        <w:pStyle w:val="Heading2"/>
      </w:pPr>
      <w:r>
        <w:rPr>
          <w:b/>
        </w:rPr>
        <w:t xml:space="preserve">6.1  Simulated Alerts tab</w:t>
      </w:r>
    </w:p>
    <w:p w14:paraId="001000A4" w14:textId="0010015B">
      <w:pPr>
        <w:pStyle w:val="ListParagraph"/>
        <w:numPr>
          <w:ilvl w:val="0"/>
          <w:numId w:val="2"/>
        </w:numPr>
        <w:spacing w:after="60"/>
      </w:pPr>
      <w:r>
        <w:t xml:space="preserve">Alerts from the ADS-B simulator (SIM* aircraft). Shows all 5 CEP alert types. Simulator Start / Stop / Reset controls are embedded in the tab.</w:t>
      </w:r>
    </w:p>
    <w:p w14:paraId="001000A6" w14:textId="0010015C">
      <w:pPr>
        <w:pStyle w:val="ListParagraph"/>
        <w:numPr>
          <w:ilvl w:val="0"/>
          <w:numId w:val="2"/>
        </w:numPr>
        <w:spacing w:after="60"/>
      </w:pPr>
      <w:r>
        <w:t xml:space="preserve">Per-panel type filter chips: All / Missed Approach / Twin Landing / Repeat Go-Around / Rapid Descent / Corridor Overload</w:t>
      </w:r>
    </w:p>
    <w:p w14:paraId="001000A8" w14:textId="0010015D">
      <w:pPr>
        <w:pStyle w:val="ListParagraph"/>
        <w:numPr>
          <w:ilvl w:val="0"/>
          <w:numId w:val="2"/>
        </w:numPr>
        <w:spacing w:after="60"/>
      </w:pPr>
      <w:r>
        <w:t xml:space="preserve">Detail drawer per alert: flight profile SVG, CEP metadata, IBM ADS severity badge (when ADS enabled)</w:t>
      </w:r>
    </w:p>
    <w:p w14:paraId="001000AA" w14:textId="0010015E">
      <w:pPr>
        <w:pStyle w:val="ListParagraph"/>
        <w:numPr>
          <w:ilvl w:val="0"/>
          <w:numId w:val="2"/>
        </w:numPr>
        <w:spacing w:after="60"/>
      </w:pPr>
      <w:r>
        <w:t xml:space="preserve">Reset clears both alert panels and the Simulated Flight Events tab (frontend + backend)</w:t>
      </w:r>
    </w:p>
    <w:p w14:paraId="001000AC" w14:textId="0010015F">
      <w:pPr>
        <w:pStyle w:val="ListParagraph"/>
        <w:numPr>
          <w:ilvl w:val="0"/>
          <w:numId w:val="2"/>
        </w:numPr>
        <w:spacing w:after="60"/>
      </w:pPr>
      <w:r>
        <w:t xml:space="preserve"/>
      </w:r>
    </w:p>
    <w:p w14:paraId="001000AE" w14:textId="001000AF">
      <w:pPr>
        <w:spacing w:after="120"/>
      </w:pPr>
    </w:p>
    <w:p w14:paraId="001000B0" w14:textId="00100160">
      <w:pPr>
        <w:pStyle w:val="Heading2"/>
      </w:pPr>
      <w:r>
        <w:rPr>
          <w:b/>
        </w:rPr>
        <w:t xml:space="preserve">6.2  Simulated Flight Events tab</w:t>
      </w:r>
    </w:p>
    <w:p w14:paraId="001000B2" w14:textId="00100161">
      <w:pPr>
        <w:pStyle w:val="ListParagraph"/>
        <w:numPr>
          <w:ilvl w:val="0"/>
          <w:numId w:val="2"/>
        </w:numPr>
        <w:spacing w:after="60"/>
      </w:pPr>
      <w:r>
        <w:t xml:space="preserve">Full rolling stream of all raw adsb_raw position messages from the simulator (last 200), newest first.</w:t>
      </w:r>
    </w:p>
    <w:p w14:paraId="001000B4" w14:textId="00100162">
      <w:pPr>
        <w:pStyle w:val="ListParagraph"/>
        <w:numPr>
          <w:ilvl w:val="0"/>
          <w:numId w:val="2"/>
        </w:numPr>
        <w:spacing w:after="60"/>
      </w:pPr>
      <w:r>
        <w:t xml:space="preserve">Columns: Callsign, ICAO24, Country, Alt (m), Vrate, Speed (kt), Track, Status. Rows highlighted in red / amber when in an active alert.</w:t>
      </w:r>
    </w:p>
    <w:p w14:paraId="001000B6" w14:textId="00100163">
      <w:pPr>
        <w:pStyle w:val="ListParagraph"/>
        <w:numPr>
          <w:ilvl w:val="0"/>
          <w:numId w:val="2"/>
        </w:numPr>
        <w:spacing w:after="60"/>
      </w:pPr>
      <w:r>
        <w:t xml:space="preserve">Polls /api/raw every 3 s, only when the tab is active.</w:t>
      </w:r>
    </w:p>
    <w:p w14:paraId="001000B8" w14:textId="00100164">
      <w:pPr>
        <w:pStyle w:val="ListParagraph"/>
        <w:numPr>
          <w:ilvl w:val="0"/>
          <w:numId w:val="2"/>
        </w:numPr>
        <w:spacing w:after="60"/>
      </w:pPr>
      <w:r>
        <w:t xml:space="preserve"/>
      </w:r>
    </w:p>
    <w:p w14:paraId="001000BA" w14:textId="00100165">
      <w:pPr>
        <w:pStyle w:val="ListParagraph"/>
        <w:numPr>
          <w:ilvl w:val="0"/>
          <w:numId w:val="2"/>
        </w:numPr>
        <w:spacing w:after="60"/>
      </w:pPr>
      <w:r>
        <w:t xml:space="preserve"/>
      </w:r>
    </w:p>
    <w:p w14:paraId="001000BC" w14:textId="001000BD">
      <w:pPr>
        <w:spacing w:after="120"/>
      </w:pPr>
    </w:p>
    <w:p w14:paraId="001000BE" w14:textId="00100166">
      <w:pPr>
        <w:pStyle w:val="Heading2"/>
      </w:pPr>
      <w:r>
        <w:rPr>
          <w:b/>
        </w:rPr>
        <w:t xml:space="preserve">6.3  Live - OpenSky ADS-B tab</w:t>
      </w:r>
    </w:p>
    <w:p w14:paraId="001000C0" w14:textId="00100167">
      <w:pPr>
        <w:pStyle w:val="ListParagraph"/>
        <w:numPr>
          <w:ilvl w:val="0"/>
          <w:numId w:val="2"/>
        </w:numPr>
        <w:spacing w:after="60"/>
      </w:pPr>
      <w:r>
        <w:t xml:space="preserve">Alerts from real ORY traffic. Appears populated only when actual aircraft are in the approach bounding box. Twin Landing is excluded from this panel (parallel finals are normal at a two-runway airport).</w:t>
      </w:r>
    </w:p>
    <w:p w14:paraId="001000C2" w14:textId="00100168">
      <w:pPr>
        <w:pStyle w:val="ListParagraph"/>
        <w:numPr>
          <w:ilvl w:val="0"/>
          <w:numId w:val="2"/>
        </w:numPr>
        <w:spacing w:after="60"/>
      </w:pPr>
      <w:r>
        <w:t xml:space="preserve">Per-panel type filter chips: All / Missed Approach / Repeat Go-Around / Rapid Descent / Corridor Overload</w:t>
      </w:r>
    </w:p>
    <w:p w14:paraId="001000C4" w14:textId="00100169">
      <w:pPr>
        <w:pStyle w:val="ListParagraph"/>
        <w:numPr>
          <w:ilvl w:val="0"/>
          <w:numId w:val="2"/>
        </w:numPr>
        <w:spacing w:after="60"/>
      </w:pPr>
      <w:r>
        <w:t xml:space="preserve"/>
      </w:r>
    </w:p>
    <w:p w14:paraId="001000C6" w14:textId="0010016A">
      <w:pPr>
        <w:spacing w:after="160"/>
      </w:pPr>
      <w:r>
        <w:t xml:space="preserve"/>
      </w:r>
    </w:p>
    <w:p w14:paraId="0010016B" w14:textId="0010016C">
      <w:pPr>
        <w:pStyle w:val="Heading2"/>
        <w:spacing w:after="80"/>
      </w:pPr>
      <w:r>
        <w:rPr>
          <w:b/>
        </w:rPr>
        <w:t xml:space="preserve">6.4  Aviation Flight Tracker tab</w:t>
      </w:r>
    </w:p>
    <w:p w14:paraId="0010016D" w14:textId="0010016E">
      <w:pPr>
        <w:spacing w:after="80"/>
      </w:pPr>
      <w:r>
        <w:rPr/>
        <w:t xml:space="preserve">Live interactive Leaflet map showing all aircraft currently in the ORY zone (48.10-49.15N / 1.90-2.90E), sourced from the OpenSky /states/all API (60 s cache, OAuth2). Aircraft icons are colour-coded: green = en-route, red = on approach (alt &lt; 914 m), yellow = on ground.</w:t>
      </w:r>
    </w:p>
    <w:p w14:paraId="0010016F" w14:textId="00100170">
      <w:pPr>
        <w:spacing w:after="160"/>
      </w:pPr>
      <w:r>
        <w:rPr/>
        <w:t xml:space="preserve">Filter bar: Status (All / In flight / On ground / On approach), Aircraft (callsign or ICAO24 substring), Country. Filters apply instantly to both the table and map markers. Click a table row to pan the map and open the aircraft popup.</w:t>
      </w:r>
    </w:p>
    <w:p w14:paraId="00100171" w14:textId="00100172">
      <w:pPr>
        <w:pStyle w:val="Heading2"/>
        <w:spacing w:after="80"/>
      </w:pPr>
      <w:r>
        <w:rPr>
          <w:b/>
        </w:rPr>
        <w:t xml:space="preserve">6.5  About &amp; Architecture tab</w:t>
      </w:r>
    </w:p>
    <w:p w14:paraId="00100173" w14:textId="00100174">
      <w:pPr>
        <w:spacing w:after="200"/>
      </w:pPr>
      <w:r>
        <w:rPr/>
        <w:t xml:space="preserve">Pipeline architecture diagram, CEP pattern descriptions with thresholds, technology stack, and Kubernetes workload inventory.</w:t>
      </w:r>
    </w:p>
    <w:p w14:paraId="00100175" w14:textId="00100176">
      <w:pPr>
        <w:pStyle w:val="Heading1"/>
        <w:spacing w:after="80"/>
      </w:pPr>
      <w:r>
        <w:rPr>
          <w:b/>
        </w:rPr>
        <w:t xml:space="preserve">7. Monitoring</w:t>
      </w:r>
    </w:p>
    <w:p w14:paraId="00100177" w14:textId="00100178">
      <w:pPr>
        <w:spacing w:after="80"/>
      </w:pPr>
      <w:r>
        <w:rPr/>
        <w:t xml:space="preserve">The alerts-dashboard exposes a /metrics endpoint (prometheus-flask-exporter) scraped by the OpenShift user-workload Prometheus every 15 s via a ServiceMonitor in the plane-track namespace.</w:t>
      </w:r>
    </w:p>
    <w:p w14:paraId="00100179" w14:textId="0010017A">
      <w:pPr>
        <w:spacing w:after="80"/>
      </w:pPr>
      <w:r>
        <w:rPr/>
        <w:t xml:space="preserve">Custom Prometheus metrics:</w:t>
      </w:r>
    </w:p>
    <w:p w14:paraId="0010017B" w14:textId="0010017C">
      <w:pPr/>
      <w:r>
        <w:rPr/>
        <w:t xml:space="preserve">cep_alerts_total{topic, source} — Counter incremented per accepted alert after dedup</w:t>
      </w:r>
    </w:p>
    <w:p w14:paraId="0010017D" w14:textId="0010017E">
      <w:pPr/>
      <w:r>
        <w:rPr/>
        <w:t xml:space="preserve">cep_alerts_in_window{topic, source} — Gauge snapshot of deque every 10 s</w:t>
      </w:r>
    </w:p>
    <w:p w14:paraId="0010017F" w14:textId="00100180">
      <w:pPr/>
      <w:r>
        <w:rPr/>
        <w:t xml:space="preserve">adsb_raw_vectors_total — Gauge: raw ADS-B vectors currently in memory</w:t>
      </w:r>
    </w:p>
    <w:p w14:paraId="00100181" w14:textId="00100182">
      <w:pPr>
        <w:spacing w:after="80"/>
      </w:pPr>
      <w:r>
        <w:rPr/>
        <w:t xml:space="preserve">cep_ads_decisions_total{severity} — Counter: IBM ADS enrichments applied (when ADS enabled)</w:t>
      </w:r>
    </w:p>
    <w:p w14:paraId="00100183" w14:textId="00100184">
      <w:pPr>
        <w:spacing w:after="160"/>
      </w:pPr>
      <w:r>
        <w:rPr/>
        <w:t xml:space="preserve">The Grafana dashboard (uid: plane-track, 31 panels) is provisioned via a ConfigMap in the test-app namespace. It covers pipeline health, CEP alert counters by type, rate/min time series, live vs simulated window snapshots, pod restarts, CPU/RAM, and network. Datasource: Thanos Querier via prometheus-proxy (test-app:9099).</w:t>
      </w:r>
    </w:p>
    <w:p w14:paraId="00100185" w14:textId="00100186">
      <w:pPr>
        <w:pStyle w:val="Heading1"/>
        <w:spacing w:after="80"/>
      </w:pPr>
      <w:r>
        <w:rPr>
          <w:b/>
        </w:rPr>
        <w:t xml:space="preserve">8. IBM ADS Decision Service (Optional)</w:t>
      </w:r>
    </w:p>
    <w:p w14:paraId="00100187" w14:textId="00100188">
      <w:pPr>
        <w:spacing w:after="80"/>
      </w:pPr>
      <w:r>
        <w:rPr/>
        <w:t xml:space="preserve">An IBM Automation Decision Services (ADS) integration enriches each CEP alert with a severity rating and recommended action. It is disabled by default (ADS_ENABLED=false). When enabled, each accepted alert triggers a non-blocking POST to the ADS runtime execute URL.</w:t>
      </w:r>
    </w:p>
    <w:p w14:paraId="00100189" w14:textId="0010018A">
      <w:pPr>
        <w:spacing w:after="80"/>
      </w:pPr>
      <w:r>
        <w:rPr/>
        <w:t xml:space="preserve">Environment variables: ADS_ENABLED=true, ADS_ENDPOINT (runtime execute URL), ADS_API_KEY (ZenApiKey token), ADS_TIMEOUT (seconds, default 3).</w:t>
      </w:r>
    </w:p>
    <w:p w14:paraId="0010018B" w14:textId="0010018C">
      <w:pPr>
        <w:spacing w:after="80"/>
      </w:pPr>
      <w:r>
        <w:rPr/>
        <w:t xml:space="preserve">Output fields per alert: _ads_severity (CRITICAL/HIGH/MEDIUM/LOW/INFO), _ads_recommended_action, _ads_escalation_required, _ads_rationale, _ads_display_color. Displayed as a colour-coded badge on each alert card.</w:t>
      </w:r>
    </w:p>
    <w:p w14:paraId="0010018D" w14:textId="0010018E">
      <w:pPr>
        <w:spacing w:after="200"/>
      </w:pPr>
      <w:r>
        <w:rPr/>
        <w:t xml:space="preserve">DMN source: ads-decision-service/ (FlightAlertClassifier.dmn + SeverityRules.dmn + ActionRules.dmn). Deployment archive: flight-alert-classifier.zip.</w:t>
      </w:r>
    </w:p>
    <w:p w14:paraId="001000C8" w14:textId="0010018F">
      <w:pPr>
        <w:pStyle w:val="Heading1"/>
      </w:pPr>
      <w:r>
        <w:rPr>
          <w:b/>
        </w:rPr>
        <w:t xml:space="preserve">9. Access URLs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A6B"/>
            <w:vAlign w:val="center"/>
          </w:tcPr>
          <w:p w14:paraId="001000CA" w14:textId="001000CB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A6B"/>
            <w:vAlign w:val="center"/>
          </w:tcPr>
          <w:p w14:paraId="001000CC" w14:textId="001000CD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CE" w14:textId="001000CF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Alerts Dashboard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D0" w14:textId="001000D1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https://alerts-dashboard-plane-track.apps-crc.testing</w:t>
            </w:r>
          </w:p>
        </w:tc>
      </w:tr>
      <w:tr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D2" w14:textId="001000D3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Flink UI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D4" w14:textId="001000D5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https://flink-ui-plane-track.apps-crc.testing</w:t>
            </w:r>
          </w:p>
        </w:tc>
      </w:tr>
    </w:tbl>
    <w:p w14:paraId="001000D6" w14:textId="001000D7">
      <w:pPr>
        <w:spacing w:before="80" w:after="160"/>
        <w:rPr>
          <w:i/>
          <w:iCs/>
          <w:color w:val="888888"/>
          <w:sz w:val="18"/>
          <w:szCs w:val="18"/>
        </w:rPr>
      </w:pPr>
      <w:r>
        <w:rPr>
          <w:i/>
          <w:iCs/>
          <w:color w:val="888888"/>
          <w:sz w:val="18"/>
          <w:szCs w:val="18"/>
        </w:rPr>
        <w:t xml:space="preserve">Note: CRC uses self-signed certificates — accept the browser security exception on first visit.</w:t>
      </w:r>
    </w:p>
    <w:p w14:paraId="001000D8" w14:textId="00100190">
      <w:pPr>
        <w:pStyle w:val="Heading1"/>
      </w:pPr>
      <w:r>
        <w:rPr>
          <w:b/>
        </w:rPr>
        <w:t xml:space="preserve">10. Deployment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A6B"/>
            <w:vAlign w:val="center"/>
          </w:tcPr>
          <w:p w14:paraId="001000DA" w14:textId="001000DB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A6B"/>
            <w:vAlign w:val="center"/>
          </w:tcPr>
          <w:p w14:paraId="001000DC" w14:textId="001000DD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DE" w14:textId="001000DF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Namespace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E0" w14:textId="001000E1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plane-track</w:t>
            </w:r>
          </w:p>
        </w:tc>
      </w:tr>
      <w:tr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E2" w14:textId="001000E3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Platform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E4" w14:textId="001000E5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OpenShift CRC (local) · api.crc.testing:6443</w:t>
            </w:r>
          </w:p>
        </w:tc>
      </w:tr>
      <w:tr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E6" w14:textId="001000E7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Deploy script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E8" w14:textId="001000E9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.\DEPLOY_PLANE_TRACK.ps1</w:t>
            </w:r>
          </w:p>
        </w:tc>
      </w:tr>
      <w:tr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EA" w14:textId="001000EB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Skip CRC start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EC" w14:textId="001000ED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.\DEPLOY_PLANE_TRACK.ps1 -SkipCRC</w:t>
            </w:r>
          </w:p>
        </w:tc>
      </w:tr>
      <w:tr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EE" w14:textId="001000EF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Teardown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F0" w14:textId="001000F1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.\DEPLOY_PLANE_TRACK.ps1 -TearDown</w:t>
            </w:r>
          </w:p>
        </w:tc>
      </w:tr>
      <w:tr>
        <w:trPr>
          <w:tblHeader w:val="false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F2" w14:textId="001000F3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Manifests</w:t>
            </w:r>
          </w:p>
        </w:tc>
        <w:tc>
          <w:tcPr>
            <w:tcW w:w="6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0F4" w14:textId="001000F5">
            <w:pPr>
              <w:spacing w:after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plane-track-k8s/  (00-namespace → 10-adsb-simulator)</w:t>
            </w:r>
          </w:p>
        </w:tc>
      </w:tr>
    </w:tbl>
    <w:p w14:paraId="001000F6" w14:textId="001000F7">
      <w:pPr>
        <w:spacing w:after="160"/>
      </w:pPr>
    </w:p>
    <w:p w14:paraId="001000F8" w14:textId="00100191">
      <w:pPr>
        <w:pStyle w:val="Heading1"/>
      </w:pPr>
      <w:r>
        <w:rPr>
          <w:b/>
        </w:rPr>
        <w:t xml:space="preserve">11. Technology Stack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A6B"/>
            <w:vAlign w:val="center"/>
          </w:tcPr>
          <w:p w14:paraId="001000FA" w14:textId="001000FB">
            <w:pPr>
              <w:spacing w:after="60"/>
            </w:pPr>
            <w:r>
              <w:t xml:space="preserve">Component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A6B"/>
            <w:vAlign w:val="center"/>
          </w:tcPr>
          <w:p w14:paraId="001000FC" w14:textId="001000FD">
            <w:pPr>
              <w:spacing w:after="60"/>
            </w:pPr>
            <w:r>
              <w:t xml:space="preserve">Version / Image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B3A6B"/>
            <w:vAlign w:val="center"/>
          </w:tcPr>
          <w:p w14:paraId="001000FE" w14:textId="001000FF">
            <w:pPr>
              <w:spacing w:after="60"/>
            </w:pPr>
            <w:r>
              <w:t xml:space="preserve">Notes</w:t>
            </w:r>
          </w:p>
        </w:tc>
      </w:tr>
      <w:tr>
        <w:trPr>
          <w:tblHeader w:val="false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00" w14:textId="00100101">
            <w:pPr>
              <w:spacing w:after="60"/>
            </w:pPr>
            <w:r>
              <w:t xml:space="preserve">Apache Kafka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02" w14:textId="00100103">
            <w:pPr>
              <w:spacing w:after="60"/>
            </w:pPr>
            <w:r>
              <w:t xml:space="preserve">3.7.0 (KRaft)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04" w14:textId="00100105">
            <w:pPr>
              <w:spacing w:after="60"/>
            </w:pPr>
            <w:r>
              <w:t xml:space="preserve">apache/kafka:3.7.0 - No ZooKeeper, internal :29092</w:t>
            </w:r>
          </w:p>
        </w:tc>
      </w:tr>
      <w:tr>
        <w:trPr>
          <w:tblHeader w:val="false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06" w14:textId="00100107">
            <w:pPr>
              <w:spacing w:after="60"/>
            </w:pPr>
            <w:r>
              <w:t xml:space="preserve">Apache Flink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08" w14:textId="00100109">
            <w:pPr>
              <w:spacing w:after="60"/>
            </w:pPr>
            <w:r>
              <w:t xml:space="preserve">1.19.1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0A" w14:textId="0010010B">
            <w:pPr>
              <w:spacing w:after="60"/>
            </w:pPr>
            <w:r>
              <w:t xml:space="preserve">cnfldemos/flink-kafka:1.19.1-scala_2.12-java17</w:t>
            </w:r>
          </w:p>
        </w:tc>
      </w:tr>
      <w:tr>
        <w:trPr>
          <w:tblHeader w:val="false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0C" w14:textId="0010010D">
            <w:pPr>
              <w:spacing w:after="60"/>
            </w:pPr>
            <w:r>
              <w:t xml:space="preserve">Confluent Schema Registry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0E" w14:textId="0010010F">
            <w:pPr>
              <w:spacing w:after="60"/>
            </w:pPr>
            <w:r>
              <w:t xml:space="preserve">7.9.0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10" w14:textId="00100111">
            <w:pPr>
              <w:spacing w:after="60"/>
            </w:pPr>
            <w:r>
              <w:t xml:space="preserve">confluentinc/cp-schema-registry:7.9.0</w:t>
            </w:r>
          </w:p>
        </w:tc>
      </w:tr>
      <w:tr>
        <w:trPr>
          <w:tblHeader w:val="false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12" w14:textId="00100113">
            <w:pPr>
              <w:spacing w:after="60"/>
            </w:pPr>
            <w:r>
              <w:t xml:space="preserve">Python / Flask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14" w14:textId="00100115">
            <w:pPr>
              <w:spacing w:after="60"/>
            </w:pPr>
            <w:r>
              <w:t xml:space="preserve">3.12 / Flask 3.1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16" w14:textId="00100117">
            <w:pPr>
              <w:spacing w:after="60"/>
            </w:pPr>
            <w:r>
              <w:t xml:space="preserve">kafka-python-ng, requests, prometheus-flask-exporter, prometheus-client</w:t>
            </w:r>
          </w:p>
        </w:tc>
      </w:tr>
      <w:tr>
        <w:trPr>
          <w:tblHeader w:val="false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18" w14:textId="00100119">
            <w:pPr>
              <w:spacing w:after="60"/>
            </w:pPr>
            <w:r>
              <w:t xml:space="preserve">OpenShift / CRC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1A" w14:textId="0010011B">
            <w:pPr>
              <w:spacing w:after="60"/>
            </w:pPr>
            <w:r>
              <w:t xml:space="preserve">4.x / CRC 2.x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1C" w14:textId="0010011D">
            <w:pPr>
              <w:spacing w:after="60"/>
            </w:pPr>
            <w:r>
              <w:t xml:space="preserve">anyuid SCC, Routes (edge TLS), user-workload monitoring</w:t>
            </w:r>
          </w:p>
        </w:tc>
      </w:tr>
      <w:tr>
        <w:trPr>
          <w:tblHeader w:val="false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1E" w14:textId="0010011F">
            <w:pPr>
              <w:spacing w:after="60"/>
            </w:pPr>
            <w:r>
              <w:t xml:space="preserve">Prometheus + Grafana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20" w14:textId="00100121">
            <w:pPr>
              <w:spacing w:after="60"/>
            </w:pPr>
            <w:r>
              <w:t xml:space="preserve">user-workload / 11.2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22" w14:textId="00100123">
            <w:pPr>
              <w:spacing w:after="60"/>
            </w:pPr>
            <w:r>
              <w:t xml:space="preserve">ServiceMonitor in plane-track, Thanos proxy, 31-panel dashboard</w:t>
            </w:r>
          </w:p>
        </w:tc>
      </w:tr>
      <w:tr>
        <w:trPr>
          <w:tblHeader w:val="false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24" w14:textId="00100125">
            <w:pPr>
              <w:spacing w:after="60"/>
            </w:pPr>
            <w:r>
              <w:t xml:space="preserve">IBM ADS (optional)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26" w14:textId="00100127">
            <w:pPr>
              <w:spacing w:after="60"/>
            </w:pPr>
            <w:r>
              <w:t xml:space="preserve">Automation Decision Services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vAlign w:val="center"/>
          </w:tcPr>
          <w:p w14:paraId="00100128" w14:textId="00100129">
            <w:pPr>
              <w:spacing w:after="60"/>
            </w:pPr>
            <w:r>
              <w:t xml:space="preserve">DMN flight-alert-classifier, ZenApiKey auth, severity + action enrichment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100132" w14:textId="00100133"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 w14:paraId="00100134" w14:textId="00100135"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010012C" w14:textId="0010012D">
    <w:pPr>
      <w:pBdr>
        <w:top w:val="single" w:color="CCCCCC" w:sz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10012E" w14:textId="0010012F"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 w14:paraId="00100130" w14:textId="00100131"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w14:paraId="0010012A" w14:textId="0010012B">
    <w:pPr>
      <w:pBdr>
        <w:bottom w:val="single" w:color="CCCCCC" w:sz="1"/>
      </w:pBdr>
      <w:jc w:val="right"/>
    </w:pPr>
    <w:r>
      <w:rPr>
        <w:color w:val="888888"/>
        <w:sz w:val="18"/>
        <w:szCs w:val="18"/>
      </w:rPr>
      <w:t xml:space="preserve">Plane-Track — ORY CEP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hAnsi="Arial" w:eastAsia="Arial" w:cs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hAnsi="Arial" w:eastAsia="Arial" w:cs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2026-09-03T00:18:37.977Z</dcterms:created>
  <dcterms:modified xsi:type="dcterms:W3CDTF">2026-09-03T00:18:37.978Z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OfficeCLI.Version">
    <vt:lpwstr>1.0.151</vt:lpwstr>
  </op:property>
  <op:property fmtid="{D5CDD505-2E9C-101B-9397-08002B2CF9AE}" pid="3" name="OfficeCLI.LastModified">
    <vt:lpwstr>2026-09-17T22:48:57Z</vt:lpwstr>
  </op:property>
</op:Properties>
</file>