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_13.svg" ContentType="image/svg+xml"/>
  <Override PartName="/word/media/image_14.svg" ContentType="image/svg+xml"/>
  <Override PartName="/word/media/image_15.svg" ContentType="image/svg+xml"/>
  <Override PartName="/word/media/image_16.svg" ContentType="image/svg+xml"/>
  <Override PartName="/word/media/image_17.svg" ContentType="image/svg+xml"/>
  <Override PartName="/word/media/image_18.svg" ContentType="image/svg+xml"/>
  <Override PartName="/word/media/image_19.svg" ContentType="image/svg+xml"/>
  <Override PartName="/word/media/image_20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240"/>
      </w:pPr>
      <w:r>
        <w:rPr>
          <w:rFonts w:ascii="Calibri" w:hAnsi="Calibri"/>
          <w:b/>
          <w:color w:val="2E75B6"/>
          <w:sz w:val="19"/>
        </w:rPr>
        <w:t>CTDI GMBH MALSCH HEADQUARTER  •  SAP REPAIR OPERATIONS</w:t>
      </w:r>
    </w:p>
    <w:p>
      <w:pPr>
        <w:spacing w:before="0" w:after="120"/>
      </w:pPr>
      <w:r>
        <w:rPr>
          <w:rFonts w:ascii="Calibri" w:hAnsi="Calibri"/>
          <w:b/>
          <w:color w:val="003366"/>
          <w:sz w:val="56"/>
        </w:rPr>
        <w:t>Visual Architecture &amp; Diagrams Guide</w:t>
      </w:r>
    </w:p>
    <w:p>
      <w:pPr>
        <w:spacing w:before="0" w:after="480"/>
      </w:pPr>
      <w:r>
        <w:rPr>
          <w:rFonts w:ascii="Calibri" w:hAnsi="Calibri"/>
          <w:i/>
          <w:color w:val="1F4E79"/>
          <w:sz w:val="30"/>
        </w:rPr>
        <w:t>Complete End-to-End System Topologies, UI Workplaces &amp; Customizing Sequences</w:t>
      </w:r>
    </w:p>
    <w:p>
      <w:pPr>
        <w:spacing w:before="0" w:after="480"/>
        <w:pBdr>
          <w:bottom w:val="single" w:sz="18" w:space="4" w:color="00336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24" w:space="0" w:color="003366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03366"/>
                <w:sz w:val="22"/>
              </w:rPr>
              <w:t>DOCUMENT CONTROL &amp; SYSTEM SCOPE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Document Classification: </w:t>
            </w:r>
            <w:r>
              <w:rPr>
                <w:rFonts w:ascii="Calibri" w:hAnsi="Calibri"/>
                <w:color w:val="595959"/>
                <w:sz w:val="19"/>
              </w:rPr>
              <w:t>Architecture, System Topology &amp; UI Reference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Document Version: </w:t>
            </w:r>
            <w:r>
              <w:rPr>
                <w:rFonts w:ascii="Calibri" w:hAnsi="Calibri"/>
                <w:color w:val="595959"/>
                <w:sz w:val="19"/>
              </w:rPr>
              <w:t>2.1 (Production Release)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System Namespace: </w:t>
            </w:r>
            <w:r>
              <w:rPr>
                <w:rFonts w:ascii="Calibri" w:hAnsi="Calibri"/>
                <w:color w:val="595959"/>
                <w:sz w:val="19"/>
              </w:rPr>
              <w:t>/CTDI/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Graphic Specification: </w:t>
            </w:r>
            <w:r>
              <w:rPr>
                <w:rFonts w:ascii="Calibri" w:hAnsi="Calibri"/>
                <w:color w:val="595959"/>
                <w:sz w:val="19"/>
              </w:rPr>
              <w:t>Scalable Vector Graphics (Pure SVG 1.1 / OpenXML Vector Media)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Embedded Diagrams: </w:t>
            </w:r>
            <w:r>
              <w:rPr>
                <w:rFonts w:ascii="Calibri" w:hAnsi="Calibri"/>
                <w:color w:val="595959"/>
                <w:sz w:val="19"/>
              </w:rPr>
              <w:t>8 Lossless Architecture &amp; Workflow Diagrams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Target Roles: </w:t>
            </w:r>
            <w:r>
              <w:rPr>
                <w:rFonts w:ascii="Calibri" w:hAnsi="Calibri"/>
                <w:color w:val="595959"/>
                <w:sz w:val="19"/>
              </w:rPr>
              <w:t>Solution Architects, SAP Technical Leads, Key Users, Supervisors</w:t>
              <w:br/>
            </w:r>
            <w:r>
              <w:rPr>
                <w:rFonts w:ascii="Calibri" w:hAnsi="Calibri"/>
                <w:b/>
                <w:color w:val="262626"/>
                <w:sz w:val="19"/>
              </w:rPr>
              <w:t xml:space="preserve">•  Publication Date: </w:t>
            </w:r>
            <w:r>
              <w:rPr>
                <w:rFonts w:ascii="Calibri" w:hAnsi="Calibri"/>
                <w:color w:val="595959"/>
                <w:sz w:val="19"/>
              </w:rPr>
              <w:t>September 2026</w:t>
              <w:br/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Executive Summary &amp; Visual Index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This visual guide consolidates the end-to-end architecture, user interface layouts, print spool workflows, and customizing lookup hierarchies of the </w:t>
      </w:r>
      <w:r>
        <w:rPr>
          <w:rFonts w:ascii="Calibri" w:hAnsi="Calibri"/>
          <w:b/>
          <w:i w:val="0"/>
          <w:color w:val="262626"/>
          <w:sz w:val="21"/>
        </w:rPr>
        <w:t>/CTDI/ Repair Print Framework</w:t>
      </w:r>
      <w:r>
        <w:rPr>
          <w:rFonts w:ascii="Calibri" w:hAnsi="Calibri"/>
          <w:b w:val="0"/>
          <w:i w:val="0"/>
          <w:color w:val="262626"/>
          <w:sz w:val="21"/>
        </w:rPr>
        <w:t>. All diagrams in this document are generated as lossless Scalable Vector Graphics (SVG) with pixel-exact font rendering, vector icons, and coordinate precision.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968"/>
        <w:gridCol w:w="3443"/>
        <w:gridCol w:w="1937"/>
        <w:gridCol w:w="3443"/>
      </w:tblGrid>
      <w:tr>
        <w:trPr>
          <w:cantSplit/>
          <w:tblHeader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Fig #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Diagram Title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File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Architectural Scope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1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Workshop Repair &amp; Print Life Cycle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images/workshop_lifecycle.svg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End-to-end service lifecycle from goods receipt to customer dispatch.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2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Single Order Selection Interface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images/ui_single_selection.svg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Operator interface for on-demand single repair slip generation.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3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Quick-Access Customizing Toolbar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images/ui_customizing_toolbar.svg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Direct maintenance shortcuts for key users on the selection screen.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4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Mass Processing Selection Workplace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images/ui_mass_selection.svg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Batch order filtering, plant/work center scoping, and serial range inputs.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5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Interactive ALV Workplace Grid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images/ui_alv_grid.svg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Multi-order operations cockpit, traffic light indicators, and 1-click drilldowns.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6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Spool Dispatching &amp; Bundling Modes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images/spool_modes.svg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Comparative topology of Individual, Bundled, and Merged spool jobs.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7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Inspection Photos Multi-Slot Layout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images/image_layout.svg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DIN A4 coordinate calculation and aspect-ratio preservation for GOS photos.</w:t>
            </w:r>
          </w:p>
        </w:tc>
      </w:tr>
      <w:tr>
        <w:trPr>
          <w:cantSplit/>
        </w:trPr>
        <w:tc>
          <w:tcPr>
            <w:tcW w:type="dxa" w:w="96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8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color w:val="2E75B6"/>
                <w:sz w:val="19"/>
                <w:u w:val="single"/>
              </w:rPr>
              <w:t>Form Routing &amp; Priority Resolution</w:t>
            </w:r>
          </w:p>
        </w:tc>
        <w:tc>
          <w:tcPr>
            <w:tcW w:type="dxa" w:w="1937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images/access_sequence.svg</w:t>
            </w:r>
          </w:p>
        </w:tc>
        <w:tc>
          <w:tcPr>
            <w:tcW w:type="dxa" w:w="344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5-tier access sequence for customer/plant layout determination.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1. Workshop Repair &amp; Print Life Cycle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following diagram illustrates how the print framework coordinates between SAP PM/CS orders, technician workbenches, inspection photo repositories, and the physical print queues.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037114"/>
          <wp:effectExtent l="0" t="0" r="0" b="0"/>
          <wp:docPr id="13" name="Repair Workshop Life Cycl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pair Workshop Life Cycle"/>
                  <pic:cNvPicPr/>
                </pic:nvPicPr>
                <pic:blipFill>
                  <a:blip r:embed="rId13">
                    <a:extLst>
                      <a:ext uri="{96DAC541-7B7A-43D3-8B79-37D633B846F1}">
                        <asvg:svgBlip r:embed="rId1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0371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Repair Workshop Life Cycle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Architectural Phase Breakdown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Step 1: Receipt &amp; Defect Logging (`IW51`/`IW31`)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The defective customer unit arrives at the receiving bay.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Operators register the equipment serial number, log warranty status, and create the SAP Service Order (</w:t>
      </w:r>
      <w:r>
        <w:rPr>
          <w:rFonts w:ascii="Consolas" w:hAnsi="Consolas"/>
          <w:b/>
          <w:color w:val="8A1E38"/>
          <w:sz w:val="19"/>
        </w:rPr>
        <w:t>AUFNR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High-resolution photographic evidence is captured (damage inspection, packing state) and attached via Generic Object Services (GOS) or ArchiveLink.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Step 2: Technician Workbench &amp; Diagnosis (`IW32`/`IW42`)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The workshop technician performs physical inspection, component replacement, and functional testing.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Confirmations and spare part consumptions are posted.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Outcome codes (e.g., </w:t>
      </w:r>
      <w:r>
        <w:rPr>
          <w:rFonts w:ascii="Calibri" w:hAnsi="Calibri"/>
          <w:b w:val="0"/>
          <w:i/>
          <w:color w:val="262626"/>
          <w:sz w:val="21"/>
        </w:rPr>
        <w:t>BER - Beyond Economical Repair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alibri" w:hAnsi="Calibri"/>
          <w:b w:val="0"/>
          <w:i/>
          <w:color w:val="262626"/>
          <w:sz w:val="21"/>
        </w:rPr>
        <w:t>SCRAP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alibri" w:hAnsi="Calibri"/>
          <w:b w:val="0"/>
          <w:i/>
          <w:color w:val="262626"/>
          <w:sz w:val="21"/>
        </w:rPr>
        <w:t>WARRANTY REPAIR</w:t>
      </w:r>
      <w:r>
        <w:rPr>
          <w:rFonts w:ascii="Calibri" w:hAnsi="Calibri"/>
          <w:b w:val="0"/>
          <w:i w:val="0"/>
          <w:color w:val="262626"/>
          <w:sz w:val="21"/>
        </w:rPr>
        <w:t>) are recorded.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Step 3: Document Rendering &amp; Routing (`/CTDI/PRINT_REPAIR`)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The print framework interrogates the form routing table (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It determines whether to execute an </w:t>
      </w:r>
      <w:r>
        <w:rPr>
          <w:rFonts w:ascii="Calibri" w:hAnsi="Calibri"/>
          <w:b/>
          <w:i w:val="0"/>
          <w:color w:val="262626"/>
          <w:sz w:val="21"/>
        </w:rPr>
        <w:t>Adobe Interactive Form (ADS)</w:t>
      </w:r>
      <w:r>
        <w:rPr>
          <w:rFonts w:ascii="Calibri" w:hAnsi="Calibri"/>
          <w:b w:val="0"/>
          <w:i w:val="0"/>
          <w:color w:val="262626"/>
          <w:sz w:val="21"/>
        </w:rPr>
        <w:t xml:space="preserve"> or </w:t>
      </w:r>
      <w:r>
        <w:rPr>
          <w:rFonts w:ascii="Calibri" w:hAnsi="Calibri"/>
          <w:b/>
          <w:i w:val="0"/>
          <w:color w:val="262626"/>
          <w:sz w:val="21"/>
        </w:rPr>
        <w:t>SmartForm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If GOS attachments exist, the image engine fetches the raw binaries, validates headers, and scales each image onto DIN A4 appendix pages.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4. </w:t>
      </w:r>
      <w:r>
        <w:rPr>
          <w:rFonts w:ascii="Calibri" w:hAnsi="Calibri"/>
          <w:b/>
          <w:i w:val="0"/>
          <w:color w:val="262626"/>
          <w:sz w:val="21"/>
        </w:rPr>
        <w:t>Step 4: Dispatch &amp; Customer Delivery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Documents are dispatched to physical barcode printers, customer PDF archives, or local workstation drives.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>The repaired unit and the printed repair report are packed and routed to shipping.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2. Single Order Selection Interface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The single-order printing transaction </w:t>
      </w:r>
      <w:r>
        <w:rPr>
          <w:rFonts w:ascii="Calibri" w:hAnsi="Calibri"/>
          <w:b/>
          <w:i w:val="0"/>
          <w:color w:val="262626"/>
          <w:sz w:val="21"/>
        </w:rPr>
        <w:t>`/CTDI/PRINT_REPAIR`</w:t>
      </w:r>
      <w:r>
        <w:rPr>
          <w:rFonts w:ascii="Calibri" w:hAnsi="Calibri"/>
          <w:b w:val="0"/>
          <w:i w:val="0"/>
          <w:color w:val="262626"/>
          <w:sz w:val="21"/>
        </w:rPr>
        <w:t xml:space="preserve"> provides an intuitive, high-speed interface for bench technicians and packaging personnel.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907323"/>
          <wp:effectExtent l="0" t="0" r="0" b="0"/>
          <wp:docPr id="14" name="Single Repair Order Printou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ngle Repair Order Printout Selection Screen"/>
                  <pic:cNvPicPr/>
                </pic:nvPicPr>
                <pic:blipFill>
                  <a:blip r:embed="rId14">
                    <a:extLst>
                      <a:ext uri="{96DAC541-7B7A-43D3-8B79-37D633B846F1}">
                        <asvg:svgBlip r:embe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907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Single Repair Order Printout Selection Screen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Key Parameters &amp; Logic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Repair / Order ID (`p_aufnr`):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primary 12-digit numerical SAP order key. Automatically formatted with leading zeros.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Serial Number (`p_sernr`):</w:t>
      </w:r>
      <w:r>
        <w:rPr>
          <w:rFonts w:ascii="Calibri" w:hAnsi="Calibri"/>
          <w:b w:val="0"/>
          <w:i w:val="0"/>
          <w:color w:val="262626"/>
          <w:sz w:val="21"/>
        </w:rPr>
        <w:t xml:space="preserve"> Optional filter. If omitted, all serial numbers assigned to the order object list are included.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Append Attached Images (`p_images`):</w:t>
      </w:r>
      <w:r>
        <w:rPr>
          <w:rFonts w:ascii="Calibri" w:hAnsi="Calibri"/>
          <w:b w:val="0"/>
          <w:i w:val="0"/>
          <w:color w:val="262626"/>
          <w:sz w:val="21"/>
        </w:rPr>
        <w:t xml:space="preserve"> When checked, activates the GOS extraction pipeline and appends inspection photos to the output document.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Background Execution: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Fully compatible with SAP batch jobs and automated completion triggers (e.g., from </w:t>
      </w:r>
      <w:r>
        <w:rPr>
          <w:rFonts w:ascii="Consolas" w:hAnsi="Consolas"/>
          <w:b/>
          <w:color w:val="8A1E38"/>
          <w:sz w:val="19"/>
        </w:rPr>
        <w:t>IW42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3. Quick-Access Customizing Toolbar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For authorized key users, repair supervisors, and administrators, </w:t>
      </w:r>
      <w:r>
        <w:rPr>
          <w:rFonts w:ascii="Consolas" w:hAnsi="Consolas"/>
          <w:b/>
          <w:color w:val="8A1E38"/>
          <w:sz w:val="19"/>
        </w:rPr>
        <w:t>/CTDI/PRINT_REPAIR</w:t>
      </w:r>
      <w:r>
        <w:rPr>
          <w:rFonts w:ascii="Calibri" w:hAnsi="Calibri"/>
          <w:b w:val="0"/>
          <w:i w:val="0"/>
          <w:color w:val="262626"/>
          <w:sz w:val="21"/>
        </w:rPr>
        <w:t xml:space="preserve"> embeds direct navigation buttons directly within the standard selection screen application toolbar.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1308295"/>
          <wp:effectExtent l="0" t="0" r="0" b="0"/>
          <wp:docPr id="15" name="Quick-Access Customizing Toolbar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Quick-Access Customizing Toolbar"/>
                  <pic:cNvPicPr/>
                </pic:nvPicPr>
                <pic:blipFill>
                  <a:blip r:embed="rId15">
                    <a:extLst>
                      <a:ext uri="{96DAC541-7B7A-43D3-8B79-37D633B846F1}">
                        <asvg:svgBlip r:embed="rId1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13082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Quick-Access Customizing Toolbar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Navigation Target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2592"/>
        <w:gridCol w:w="2592"/>
        <w:gridCol w:w="4608"/>
      </w:tblGrid>
      <w:tr>
        <w:trPr>
          <w:cantSplit/>
          <w:tblHeader/>
        </w:trPr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Toolbar Button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 Transaction / Table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Scope &amp; Administrative Function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Form Assignment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&amp;rarr;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/CTDI/REP_FORMS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Form layout routing, printer assignment, and SmartForm/ADS engine switches.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Repair Results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&amp;rarr;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/CTDI/REP_RESULT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Maintenance of multi-language repair outcome texts and warranty disclaimers.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Project Customizing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SM30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&amp;rarr; </w:t>
            </w:r>
            <w:r>
              <w:rPr>
                <w:rFonts w:ascii="Consolas" w:hAnsi="Consolas"/>
                <w:b/>
                <w:color w:val="8A1E38"/>
                <w:sz w:val="17"/>
              </w:rPr>
              <w:t>/CTDI/REP_PROJEC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Project code definitions, customer hierarchies, and validation rules.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Spool Monitor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onsolas" w:hAnsi="Consolas"/>
                <w:b/>
                <w:color w:val="8A1E38"/>
                <w:sz w:val="17"/>
              </w:rPr>
              <w:t>SP01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Immediate jump to the SAP spool controller to monitor print queue status.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4. Mass Processing Selection Workplace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dispatching multiple repair orders simultaneously across an entire warehouse zone or shift, </w:t>
      </w:r>
      <w:r>
        <w:rPr>
          <w:rFonts w:ascii="Calibri" w:hAnsi="Calibri"/>
          <w:b/>
          <w:i w:val="0"/>
          <w:color w:val="262626"/>
          <w:sz w:val="21"/>
        </w:rPr>
        <w:t>`/CTDI/PRINT_REPAIR_MASS`</w:t>
      </w:r>
      <w:r>
        <w:rPr>
          <w:rFonts w:ascii="Calibri" w:hAnsi="Calibri"/>
          <w:b w:val="0"/>
          <w:i w:val="0"/>
          <w:color w:val="262626"/>
          <w:sz w:val="21"/>
        </w:rPr>
        <w:t xml:space="preserve"> provides a comprehensive selection screen.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25372"/>
          <wp:effectExtent l="0" t="0" r="0" b="0"/>
          <wp:docPr id="16" name="Mass Print Selection Scree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ss Print Selection Screen"/>
                  <pic:cNvPicPr/>
                </pic:nvPicPr>
                <pic:blipFill>
                  <a:blip r:embed="rId16">
                    <a:extLst>
                      <a:ext uri="{96DAC541-7B7A-43D3-8B79-37D633B846F1}">
                        <asvg:svgBlip r:embed="rId1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2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Mass Print Selection Screen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Filter Dimension Matrix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Order Identification: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Range selection for Service Orders (</w:t>
      </w:r>
      <w:r>
        <w:rPr>
          <w:rFonts w:ascii="Consolas" w:hAnsi="Consolas"/>
          <w:b/>
          <w:color w:val="8A1E38"/>
          <w:sz w:val="19"/>
        </w:rPr>
        <w:t>AUFNR</w:t>
      </w:r>
      <w:r>
        <w:rPr>
          <w:rFonts w:ascii="Calibri" w:hAnsi="Calibri"/>
          <w:b w:val="0"/>
          <w:i w:val="0"/>
          <w:color w:val="262626"/>
          <w:sz w:val="21"/>
        </w:rPr>
        <w:t>), Notifications (</w:t>
      </w:r>
      <w:r>
        <w:rPr>
          <w:rFonts w:ascii="Consolas" w:hAnsi="Consolas"/>
          <w:b/>
          <w:color w:val="8A1E38"/>
          <w:sz w:val="19"/>
        </w:rPr>
        <w:t>QMNUM</w:t>
      </w:r>
      <w:r>
        <w:rPr>
          <w:rFonts w:ascii="Calibri" w:hAnsi="Calibri"/>
          <w:b w:val="0"/>
          <w:i w:val="0"/>
          <w:color w:val="262626"/>
          <w:sz w:val="21"/>
        </w:rPr>
        <w:t>), or Service Contracts (</w:t>
      </w:r>
      <w:r>
        <w:rPr>
          <w:rFonts w:ascii="Consolas" w:hAnsi="Consolas"/>
          <w:b/>
          <w:color w:val="8A1E38"/>
          <w:sz w:val="19"/>
        </w:rPr>
        <w:t>VBELN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Plant &amp; Work Center:</w:t>
      </w:r>
      <w:r>
        <w:rPr>
          <w:rFonts w:ascii="Calibri" w:hAnsi="Calibri"/>
          <w:b w:val="0"/>
          <w:i w:val="0"/>
          <w:color w:val="262626"/>
          <w:sz w:val="21"/>
        </w:rPr>
        <w:t xml:space="preserve"> Scoping by Plant (</w:t>
      </w:r>
      <w:r>
        <w:rPr>
          <w:rFonts w:ascii="Consolas" w:hAnsi="Consolas"/>
          <w:b/>
          <w:color w:val="8A1E38"/>
          <w:sz w:val="19"/>
        </w:rPr>
        <w:t>WERKS</w:t>
      </w:r>
      <w:r>
        <w:rPr>
          <w:rFonts w:ascii="Calibri" w:hAnsi="Calibri"/>
          <w:b w:val="0"/>
          <w:i w:val="0"/>
          <w:color w:val="262626"/>
          <w:sz w:val="21"/>
        </w:rPr>
        <w:t>), Service Work Center (</w:t>
      </w:r>
      <w:r>
        <w:rPr>
          <w:rFonts w:ascii="Consolas" w:hAnsi="Consolas"/>
          <w:b/>
          <w:color w:val="8A1E38"/>
          <w:sz w:val="19"/>
        </w:rPr>
        <w:t>ARBPL</w:t>
      </w:r>
      <w:r>
        <w:rPr>
          <w:rFonts w:ascii="Calibri" w:hAnsi="Calibri"/>
          <w:b w:val="0"/>
          <w:i w:val="0"/>
          <w:color w:val="262626"/>
          <w:sz w:val="21"/>
        </w:rPr>
        <w:t>), or Cost Center (</w:t>
      </w:r>
      <w:r>
        <w:rPr>
          <w:rFonts w:ascii="Consolas" w:hAnsi="Consolas"/>
          <w:b/>
          <w:color w:val="8A1E38"/>
          <w:sz w:val="19"/>
        </w:rPr>
        <w:t>KOSTL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Scheduling &amp; Status:</w:t>
      </w:r>
      <w:r>
        <w:rPr>
          <w:rFonts w:ascii="Calibri" w:hAnsi="Calibri"/>
          <w:b w:val="0"/>
          <w:i w:val="0"/>
          <w:color w:val="262626"/>
          <w:sz w:val="21"/>
        </w:rPr>
        <w:t xml:space="preserve"> Filter by creation date (</w:t>
      </w:r>
      <w:r>
        <w:rPr>
          <w:rFonts w:ascii="Consolas" w:hAnsi="Consolas"/>
          <w:b/>
          <w:color w:val="8A1E38"/>
          <w:sz w:val="19"/>
        </w:rPr>
        <w:t>ERDAT</w:t>
      </w:r>
      <w:r>
        <w:rPr>
          <w:rFonts w:ascii="Calibri" w:hAnsi="Calibri"/>
          <w:b w:val="0"/>
          <w:i w:val="0"/>
          <w:color w:val="262626"/>
          <w:sz w:val="21"/>
        </w:rPr>
        <w:t>), scheduled start (</w:t>
      </w:r>
      <w:r>
        <w:rPr>
          <w:rFonts w:ascii="Consolas" w:hAnsi="Consolas"/>
          <w:b/>
          <w:color w:val="8A1E38"/>
          <w:sz w:val="19"/>
        </w:rPr>
        <w:t>STRMN</w:t>
      </w:r>
      <w:r>
        <w:rPr>
          <w:rFonts w:ascii="Calibri" w:hAnsi="Calibri"/>
          <w:b w:val="0"/>
          <w:i w:val="0"/>
          <w:color w:val="262626"/>
          <w:sz w:val="21"/>
        </w:rPr>
        <w:t xml:space="preserve">), or system status (e.g., </w:t>
      </w:r>
      <w:r>
        <w:rPr>
          <w:rFonts w:ascii="Consolas" w:hAnsi="Consolas"/>
          <w:b/>
          <w:color w:val="8A1E38"/>
          <w:sz w:val="19"/>
        </w:rPr>
        <w:t>TECO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REL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CLSD</w:t>
      </w:r>
      <w:r>
        <w:rPr>
          <w:rFonts w:ascii="Calibri" w:hAnsi="Calibri"/>
          <w:b w:val="0"/>
          <w:i w:val="0"/>
          <w:color w:val="262626"/>
          <w:sz w:val="21"/>
        </w:rPr>
        <w:t>).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Output Control Defaults:</w:t>
      </w:r>
      <w:r>
        <w:rPr>
          <w:rFonts w:ascii="Calibri" w:hAnsi="Calibri"/>
          <w:b w:val="0"/>
          <w:i w:val="0"/>
          <w:color w:val="262626"/>
          <w:sz w:val="21"/>
        </w:rPr>
        <w:t xml:space="preserve"> Pre-select target spool mode, output device, and photo attachment defaults for the entire batch.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5. Interactive ALV Workplace Grid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Mass Workplace displays filtered orders in an interactive SAP ALV Grid equipped with live operational metrics, traffic lights, and drilldown hyperlinks.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93394"/>
          <wp:effectExtent l="0" t="0" r="0" b="0"/>
          <wp:docPr id="17" name="Interactive ALV Workplace Gri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eractive ALV Workplace Grid"/>
                  <pic:cNvPicPr/>
                </pic:nvPicPr>
                <pic:blipFill>
                  <a:blip r:embed="rId17">
                    <a:extLst>
                      <a:ext uri="{96DAC541-7B7A-43D3-8B79-37D633B846F1}">
                        <asvg:svgBlip r:embed="rId1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93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Interactive ALV Workplace Grid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Column Explanations &amp; Operational Controls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Traffic Light Status Indicator: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🟢 </w:t>
      </w:r>
      <w:r>
        <w:rPr>
          <w:rFonts w:ascii="Calibri" w:hAnsi="Calibri"/>
          <w:b/>
          <w:i w:val="0"/>
          <w:color w:val="262626"/>
          <w:sz w:val="21"/>
        </w:rPr>
        <w:t>Green:</w:t>
      </w:r>
      <w:r>
        <w:rPr>
          <w:rFonts w:ascii="Calibri" w:hAnsi="Calibri"/>
          <w:b w:val="0"/>
          <w:i w:val="0"/>
          <w:color w:val="262626"/>
          <w:sz w:val="21"/>
        </w:rPr>
        <w:t xml:space="preserve"> Order is fully released, layout is mapped, and ready for immediate printing.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🟡 </w:t>
      </w:r>
      <w:r>
        <w:rPr>
          <w:rFonts w:ascii="Calibri" w:hAnsi="Calibri"/>
          <w:b/>
          <w:i w:val="0"/>
          <w:color w:val="262626"/>
          <w:sz w:val="21"/>
        </w:rPr>
        <w:t>Yellow:</w:t>
      </w:r>
      <w:r>
        <w:rPr>
          <w:rFonts w:ascii="Calibri" w:hAnsi="Calibri"/>
          <w:b w:val="0"/>
          <w:i w:val="0"/>
          <w:color w:val="262626"/>
          <w:sz w:val="21"/>
        </w:rPr>
        <w:t xml:space="preserve"> Order is open or awaiting technical confirmation; warnings may apply.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 w:val="0"/>
          <w:i w:val="0"/>
          <w:color w:val="262626"/>
          <w:sz w:val="21"/>
        </w:rPr>
        <w:t xml:space="preserve">🔴 </w:t>
      </w:r>
      <w:r>
        <w:rPr>
          <w:rFonts w:ascii="Calibri" w:hAnsi="Calibri"/>
          <w:b/>
          <w:i w:val="0"/>
          <w:color w:val="262626"/>
          <w:sz w:val="21"/>
        </w:rPr>
        <w:t>Red:</w:t>
      </w:r>
      <w:r>
        <w:rPr>
          <w:rFonts w:ascii="Calibri" w:hAnsi="Calibri"/>
          <w:b w:val="0"/>
          <w:i w:val="0"/>
          <w:color w:val="262626"/>
          <w:sz w:val="21"/>
        </w:rPr>
        <w:t xml:space="preserve"> Configuration error, missing routing record, or locked order.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Attachment Indicator (📷):</w:t>
      </w:r>
      <w:r>
        <w:rPr>
          <w:rFonts w:ascii="Calibri" w:hAnsi="Calibri"/>
          <w:b w:val="0"/>
          <w:i w:val="0"/>
          <w:color w:val="262626"/>
          <w:sz w:val="21"/>
        </w:rPr>
        <w:t xml:space="preserve"> Shows the count of defect/inspection photos attached in GOS. Double-clicking opens the photo gallery.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1-Click Drilldown Navigation: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Double-clicking the Order ID jumps to </w:t>
      </w:r>
      <w:r>
        <w:rPr>
          <w:rFonts w:ascii="Consolas" w:hAnsi="Consolas"/>
          <w:b/>
          <w:color w:val="8A1E38"/>
          <w:sz w:val="19"/>
        </w:rPr>
        <w:t>IW33</w:t>
      </w:r>
      <w:r>
        <w:rPr>
          <w:rFonts w:ascii="Calibri" w:hAnsi="Calibri"/>
          <w:b w:val="0"/>
          <w:i w:val="0"/>
          <w:color w:val="262626"/>
          <w:sz w:val="21"/>
        </w:rPr>
        <w:t xml:space="preserve">; double-clicking the Notification jumps to </w:t>
      </w:r>
      <w:r>
        <w:rPr>
          <w:rFonts w:ascii="Consolas" w:hAnsi="Consolas"/>
          <w:b/>
          <w:color w:val="8A1E38"/>
          <w:sz w:val="19"/>
        </w:rPr>
        <w:t>IW53</w:t>
      </w:r>
      <w:r>
        <w:rPr>
          <w:rFonts w:ascii="Calibri" w:hAnsi="Calibri"/>
          <w:b w:val="0"/>
          <w:i w:val="0"/>
          <w:color w:val="262626"/>
          <w:sz w:val="21"/>
        </w:rPr>
        <w:t xml:space="preserve">; double-clicking the Contract jumps to </w:t>
      </w:r>
      <w:r>
        <w:rPr>
          <w:rFonts w:ascii="Consolas" w:hAnsi="Consolas"/>
          <w:b/>
          <w:color w:val="8A1E38"/>
          <w:sz w:val="19"/>
        </w:rPr>
        <w:t>VA43</w:t>
      </w:r>
      <w:r>
        <w:rPr>
          <w:rFonts w:ascii="Calibri" w:hAnsi="Calibri"/>
          <w:b w:val="0"/>
          <w:i w:val="0"/>
          <w:color w:val="262626"/>
          <w:sz w:val="21"/>
        </w:rPr>
        <w:t>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Batch Processing Action Buttons: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Spool Print Selected:</w:t>
      </w:r>
      <w:r>
        <w:rPr>
          <w:rFonts w:ascii="Calibri" w:hAnsi="Calibri"/>
          <w:b w:val="0"/>
          <w:i w:val="0"/>
          <w:color w:val="262626"/>
          <w:sz w:val="21"/>
        </w:rPr>
        <w:t xml:space="preserve"> Dispatches all checked rows to the target physical printer.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Download Batch PDFs:</w:t>
      </w:r>
      <w:r>
        <w:rPr>
          <w:rFonts w:ascii="Calibri" w:hAnsi="Calibri"/>
          <w:b w:val="0"/>
          <w:i w:val="0"/>
          <w:color w:val="262626"/>
          <w:sz w:val="21"/>
        </w:rPr>
        <w:t xml:space="preserve"> Prompts once for a local target directory and exports all PDFs in background.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Merge Dossier PDF:</w:t>
      </w:r>
      <w:r>
        <w:rPr>
          <w:rFonts w:ascii="Calibri" w:hAnsi="Calibri"/>
          <w:b w:val="0"/>
          <w:i w:val="0"/>
          <w:color w:val="262626"/>
          <w:sz w:val="21"/>
        </w:rPr>
        <w:t xml:space="preserve"> Consolidates all selected orders into a single, unified PDF document.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6. Spool Dispatching &amp; Bundling Modes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The framework resolves the classic SAP mass printing dilemma—preventing print queues from being flooded by thousands of isolated single-page spool requests.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564674"/>
          <wp:effectExtent l="0" t="0" r="0" b="0"/>
          <wp:docPr id="18" name="Comparison of Spool Mode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parison of Spool Modes"/>
                  <pic:cNvPicPr/>
                </pic:nvPicPr>
                <pic:blipFill>
                  <a:blip r:embed="rId18">
                    <a:extLst>
                      <a:ext uri="{96DAC541-7B7A-43D3-8B79-37D633B846F1}">
                        <asvg:svgBlip r:embed="rId1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5646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Comparison of Spool Modes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Technical Spool Architecture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1553"/>
        <w:gridCol w:w="2761"/>
        <w:gridCol w:w="2718"/>
        <w:gridCol w:w="2761"/>
      </w:tblGrid>
      <w:tr>
        <w:trPr>
          <w:cantSplit/>
          <w:tblHeader/>
        </w:trPr>
        <w:tc>
          <w:tcPr>
            <w:tcW w:type="dxa" w:w="1553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Architectural Metric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Individual Spools (</w:t>
            </w:r>
            <w:r>
              <w:rPr>
                <w:rFonts w:ascii="Consolas" w:hAnsi="Consolas"/>
                <w:b/>
                <w:color w:val="8A1E38"/>
                <w:sz w:val="17"/>
              </w:rPr>
              <w:t>MODE_INDIV</w:t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)</w:t>
            </w:r>
          </w:p>
        </w:tc>
        <w:tc>
          <w:tcPr>
            <w:tcW w:type="dxa" w:w="2718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Bundled Spool (</w:t>
            </w:r>
            <w:r>
              <w:rPr>
                <w:rFonts w:ascii="Consolas" w:hAnsi="Consolas"/>
                <w:b/>
                <w:color w:val="8A1E38"/>
                <w:sz w:val="17"/>
              </w:rPr>
              <w:t>MODE_BUNDLE</w:t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)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Merged Spool (</w:t>
            </w:r>
            <w:r>
              <w:rPr>
                <w:rFonts w:ascii="Consolas" w:hAnsi="Consolas"/>
                <w:b/>
                <w:color w:val="8A1E38"/>
                <w:sz w:val="17"/>
              </w:rPr>
              <w:t>MODE_MERGED</w:t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55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Spool Request Count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 Spool ID per Order (e.g., 500 orders = 500 spool jobs)</w:t>
            </w:r>
          </w:p>
        </w:tc>
        <w:tc>
          <w:tcPr>
            <w:tcW w:type="dxa" w:w="271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1 single Spool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for the entire batch run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1 single Spool ID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with continuous pagination</w:t>
            </w:r>
          </w:p>
        </w:tc>
      </w:tr>
      <w:tr>
        <w:trPr>
          <w:cantSplit/>
        </w:trPr>
        <w:tc>
          <w:tcPr>
            <w:tcW w:type="dxa" w:w="155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Printer Queue Overhead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Extremely High; printer may interleave print jobs from other users</w:t>
            </w:r>
          </w:p>
        </w:tc>
        <w:tc>
          <w:tcPr>
            <w:tcW w:type="dxa" w:w="271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Minimal;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job is sent as an atomic print queue package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Zero;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treated as one single uninterrupted document</w:t>
            </w:r>
          </w:p>
        </w:tc>
      </w:tr>
      <w:tr>
        <w:trPr>
          <w:cantSplit/>
        </w:trPr>
        <w:tc>
          <w:tcPr>
            <w:tcW w:type="dxa" w:w="1553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Page Numbering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Restarts at </w:t>
            </w:r>
            <w:r>
              <w:rPr>
                <w:rFonts w:ascii="Consolas" w:hAnsi="Consolas"/>
                <w:b/>
                <w:color w:val="8A1E38"/>
                <w:sz w:val="17"/>
              </w:rPr>
              <w:t>Page 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for every order</w:t>
            </w:r>
          </w:p>
        </w:tc>
        <w:tc>
          <w:tcPr>
            <w:tcW w:type="dxa" w:w="2718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Restarts at </w:t>
            </w:r>
            <w:r>
              <w:rPr>
                <w:rFonts w:ascii="Consolas" w:hAnsi="Consolas"/>
                <w:b/>
                <w:color w:val="8A1E38"/>
                <w:sz w:val="17"/>
              </w:rPr>
              <w:t>Page 1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 xml:space="preserve"> for each individual order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8F9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Continuous across the entire dossier (</w:t>
            </w:r>
            <w:r>
              <w:rPr>
                <w:rFonts w:ascii="Consolas" w:hAnsi="Consolas"/>
                <w:b/>
                <w:color w:val="8A1E38"/>
                <w:sz w:val="17"/>
              </w:rPr>
              <w:t>Page 1 of N</w:t>
            </w: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553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Use Case Recommendation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Single order reprint or debugging isolated layout issues</w:t>
            </w:r>
          </w:p>
        </w:tc>
        <w:tc>
          <w:tcPr>
            <w:tcW w:type="dxa" w:w="2718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262626"/>
                <w:sz w:val="19"/>
              </w:rPr>
              <w:t>Standard daily shift operations and warehouse mass printing</w:t>
            </w:r>
          </w:p>
        </w:tc>
        <w:tc>
          <w:tcPr>
            <w:tcW w:type="dxa" w:w="2761"/>
            <w:tcMar>
              <w:top w:w="100" w:type="dxa"/>
              <w:bottom w:w="10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Executive audit reports, legal dockets, and customer monthly dossiers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7. Inspection Photos Multi-Slot Layout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Customer repair contracts frequently mandate visual evidence of product damage, serial plate tags, and completed work. The framework features an automated DIN A4 image scaling engine.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2699657"/>
          <wp:effectExtent l="0" t="0" r="0" b="0"/>
          <wp:docPr id="19" name="Inspection Photo Layout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spection Photo Layout"/>
                  <pic:cNvPicPr/>
                </pic:nvPicPr>
                <pic:blipFill>
                  <a:blip r:embed="rId19">
                    <a:extLst>
                      <a:ext uri="{96DAC541-7B7A-43D3-8B79-37D633B846F1}">
                        <asvg:svgBlip r:embed="rId1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2699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Inspection Photo Layout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Image Engine Design Principles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1. </w:t>
      </w:r>
      <w:r>
        <w:rPr>
          <w:rFonts w:ascii="Calibri" w:hAnsi="Calibri"/>
          <w:b/>
          <w:i w:val="0"/>
          <w:color w:val="262626"/>
          <w:sz w:val="21"/>
        </w:rPr>
        <w:t>Automatic Aspect Ratio Retention:</w:t>
      </w:r>
      <w:r>
        <w:rPr>
          <w:rFonts w:ascii="Calibri" w:hAnsi="Calibri"/>
          <w:b w:val="0"/>
          <w:i w:val="0"/>
          <w:color w:val="262626"/>
          <w:sz w:val="21"/>
        </w:rPr>
        <w:t xml:space="preserve"> The engine analyzes the image binary header (</w:t>
      </w:r>
      <w:r>
        <w:rPr>
          <w:rFonts w:ascii="Consolas" w:hAnsi="Consolas"/>
          <w:b/>
          <w:color w:val="8A1E38"/>
          <w:sz w:val="19"/>
        </w:rPr>
        <w:t>JPEG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PNG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BMP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GIF</w:t>
      </w:r>
      <w:r>
        <w:rPr>
          <w:rFonts w:ascii="Calibri" w:hAnsi="Calibri"/>
          <w:b w:val="0"/>
          <w:i w:val="0"/>
          <w:color w:val="262626"/>
          <w:sz w:val="21"/>
        </w:rPr>
        <w:t xml:space="preserve">, </w:t>
      </w:r>
      <w:r>
        <w:rPr>
          <w:rFonts w:ascii="Consolas" w:hAnsi="Consolas"/>
          <w:b/>
          <w:color w:val="8A1E38"/>
          <w:sz w:val="19"/>
        </w:rPr>
        <w:t>TIFF</w:t>
      </w:r>
      <w:r>
        <w:rPr>
          <w:rFonts w:ascii="Calibri" w:hAnsi="Calibri"/>
          <w:b w:val="0"/>
          <w:i w:val="0"/>
          <w:color w:val="262626"/>
          <w:sz w:val="21"/>
        </w:rPr>
        <w:t>), calculates the aspect ratio, and scales the photo inside the designated slot without distortion.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2. </w:t>
      </w:r>
      <w:r>
        <w:rPr>
          <w:rFonts w:ascii="Calibri" w:hAnsi="Calibri"/>
          <w:b/>
          <w:i w:val="0"/>
          <w:color w:val="262626"/>
          <w:sz w:val="21"/>
        </w:rPr>
        <w:t>Dynamic Slot Geometry: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Single Photo:</w:t>
      </w:r>
      <w:r>
        <w:rPr>
          <w:rFonts w:ascii="Calibri" w:hAnsi="Calibri"/>
          <w:b w:val="0"/>
          <w:i w:val="0"/>
          <w:color w:val="262626"/>
          <w:sz w:val="21"/>
        </w:rPr>
        <w:t xml:space="preserve"> Centered in an expansive 160 mm &amp;times; 220 mm layout.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Dual Photos (1x2):</w:t>
      </w:r>
      <w:r>
        <w:rPr>
          <w:rFonts w:ascii="Calibri" w:hAnsi="Calibri"/>
          <w:b w:val="0"/>
          <w:i w:val="0"/>
          <w:color w:val="262626"/>
          <w:sz w:val="21"/>
        </w:rPr>
        <w:t xml:space="preserve"> Stacked vertically with dedicated caption headers.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Quad Photos (2x2):</w:t>
      </w:r>
      <w:r>
        <w:rPr>
          <w:rFonts w:ascii="Calibri" w:hAnsi="Calibri"/>
          <w:b w:val="0"/>
          <w:i w:val="0"/>
          <w:color w:val="262626"/>
          <w:sz w:val="21"/>
        </w:rPr>
        <w:t xml:space="preserve"> Arranged in a balanced four-quadrant grid with 8 mm gutter margins.</w:t>
      </w:r>
    </w:p>
    <w:p>
      <w:pPr>
        <w:spacing w:before="40" w:after="40"/>
        <w:ind w:left="432" w:hanging="288"/>
      </w:pPr>
      <w:r>
        <w:rPr>
          <w:rFonts w:ascii="Calibri" w:hAnsi="Calibri"/>
          <w:b/>
          <w:color w:val="1F4E79"/>
          <w:sz w:val="21"/>
        </w:rPr>
        <w:t xml:space="preserve">3. </w:t>
      </w:r>
      <w:r>
        <w:rPr>
          <w:rFonts w:ascii="Calibri" w:hAnsi="Calibri"/>
          <w:b/>
          <w:i w:val="0"/>
          <w:color w:val="262626"/>
          <w:sz w:val="21"/>
        </w:rPr>
        <w:t>Dual Rendering Compatibility: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Adobe Document Services (ADS):</w:t>
      </w:r>
      <w:r>
        <w:rPr>
          <w:rFonts w:ascii="Calibri" w:hAnsi="Calibri"/>
          <w:b w:val="0"/>
          <w:i w:val="0"/>
          <w:color w:val="262626"/>
          <w:sz w:val="21"/>
        </w:rPr>
        <w:t xml:space="preserve"> Handled natively inside Adobe LiveCycle FormCalc / JavaScript subforms.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SmartForms / ABAP Pure Engine:</w:t>
      </w:r>
      <w:r>
        <w:rPr>
          <w:rFonts w:ascii="Calibri" w:hAnsi="Calibri"/>
          <w:b w:val="0"/>
          <w:i w:val="0"/>
          <w:color w:val="262626"/>
          <w:sz w:val="21"/>
        </w:rPr>
        <w:t xml:space="preserve"> Binary injection directly into OTF/PDF data streams using internal transformation routines.</w:t>
      </w: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pageBreakBefore/>
        <w:spacing w:before="400" w:after="120"/>
      </w:pPr>
      <w:r>
        <w:rPr>
          <w:rFonts w:ascii="Calibri" w:hAnsi="Calibri"/>
          <w:b/>
          <w:color w:val="003366"/>
          <w:sz w:val="30"/>
        </w:rPr>
        <w:t>8. Form Routing &amp; Priority Resolution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To eliminate hardcoded customer layout logic, the framework implements a configurable 5-tier access sequence.</w:t>
      </w:r>
    </w:p>
    <w:p>
      <w:pPr>
        <w:keepNext/>
        <w:spacing w:before="160" w:after="40"/>
        <w:jc w:val="center"/>
      </w:pPr>
      <w:drawing xmlns:a="http://schemas.openxmlformats.org/drawingml/2006/main" xmlns:pic="http://schemas.openxmlformats.org/drawingml/2006/picture" xmlns:asvg="http://schemas.microsoft.com/office/drawing/2016/SVG/main">
        <wp:inline distT="0" distB="0" distL="0" distR="0">
          <wp:extent cx="5669280" cy="3104605"/>
          <wp:effectExtent l="0" t="0" r="0" b="0"/>
          <wp:docPr id="20" name="Form Routing Priority Hierarchy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m Routing Priority Hierarchy"/>
                  <pic:cNvPicPr/>
                </pic:nvPicPr>
                <pic:blipFill>
                  <a:blip r:embed="rId20">
                    <a:extLst>
                      <a:ext uri="{96DAC541-7B7A-43D3-8B79-37D633B846F1}">
                        <asvg:svgBlip r:embed="rId2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69280" cy="3104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pPr>
        <w:spacing w:before="40" w:after="160"/>
        <w:jc w:val="center"/>
      </w:pPr>
      <w:r>
        <w:rPr>
          <w:rFonts w:ascii="Calibri" w:hAnsi="Calibri"/>
          <w:i/>
          <w:color w:val="595959"/>
          <w:sz w:val="18"/>
        </w:rPr>
        <w:t>Figure: Form Routing Priority Hierarchy</w:t>
      </w:r>
    </w:p>
    <w:p>
      <w:pPr>
        <w:keepNext/>
        <w:spacing w:before="260" w:after="80"/>
      </w:pPr>
      <w:r>
        <w:rPr>
          <w:rFonts w:ascii="Calibri" w:hAnsi="Calibri"/>
          <w:b/>
          <w:color w:val="1F4E79"/>
          <w:sz w:val="25"/>
        </w:rPr>
        <w:t>Routing Resolution Algorithm</w:t>
      </w:r>
    </w:p>
    <w:p>
      <w:pPr>
        <w:spacing w:before="60"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When an order is submitted for printing, </w:t>
      </w:r>
      <w:r>
        <w:rPr>
          <w:rFonts w:ascii="Consolas" w:hAnsi="Consolas"/>
          <w:b/>
          <w:color w:val="8A1E38"/>
          <w:sz w:val="19"/>
        </w:rPr>
        <w:t>/CTDI/</w:t>
      </w:r>
      <w:r>
        <w:rPr>
          <w:rFonts w:ascii="Calibri" w:hAnsi="Calibri"/>
          <w:b w:val="0"/>
          <w:i w:val="0"/>
          <w:color w:val="262626"/>
          <w:sz w:val="21"/>
        </w:rPr>
        <w:t xml:space="preserve"> executes the following sequence against database table </w:t>
      </w:r>
      <w:r>
        <w:rPr>
          <w:rFonts w:ascii="Consolas" w:hAnsi="Consolas"/>
          <w:b/>
          <w:color w:val="8A1E38"/>
          <w:sz w:val="19"/>
        </w:rPr>
        <w:t>/CTDI/REP_FORMS</w:t>
      </w:r>
      <w:r>
        <w:rPr>
          <w:rFonts w:ascii="Calibri" w:hAnsi="Calibri"/>
          <w:b w:val="0"/>
          <w:i w:val="0"/>
          <w:color w:val="262626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F"/>
                <w:sz w:val="17"/>
              </w:rPr>
              <w:t>Step 1: Check Exact Match [Project Code + Order Type + Sales Org + Customer ID]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├── FOUND     --&gt; Return specific customer layout &amp; exit.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└── NOT FOUND --&gt; Proceed to Step 2.</w:t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t>Step 2: Check Customer Generic Match [Project Code + Order Type + Customer ID]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├── FOUND     --&gt; Return customer-level layout &amp; exit.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└── NOT FOUND --&gt; Proceed to Step 3.</w:t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t>Step 3: Check Sales Organization Generic Match [Project Code + Order Type + Sales Org]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├── FOUND     --&gt; Return sales-org layout &amp; exit.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└── NOT FOUND --&gt; Proceed to Step 4.</w:t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t>Step 4: Check Order Type Generic Match [Project Code + Order Type]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├── FOUND     --&gt; Return order-type layout &amp; exit.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└── NOT FOUND --&gt; Proceed to Step 5.</w:t>
              <w:br/>
            </w:r>
            <w:r>
              <w:rPr>
                <w:rFonts w:ascii="Consolas" w:hAnsi="Consolas"/>
                <w:color w:val="24292F"/>
                <w:sz w:val="17"/>
              </w:rPr>
              <w:br/>
            </w:r>
            <w:r>
              <w:rPr>
                <w:rFonts w:ascii="Consolas" w:hAnsi="Consolas"/>
                <w:color w:val="24292F"/>
                <w:sz w:val="17"/>
              </w:rPr>
              <w:t>Step 5: Fallback to System Default Layout [SPACE + SPACE]</w:t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  └── Load universal standard DIN A4 workshop repair form.</w:t>
            </w:r>
          </w:p>
        </w:tc>
      </w:tr>
    </w:tbl>
    <w:p>
      <w:pPr>
        <w:spacing w:before="0" w:after="120"/>
      </w:pPr>
    </w:p>
    <w:p>
      <w:pPr>
        <w:spacing w:before="160" w:after="160"/>
        <w:pBdr>
          <w:bottom w:val="single" w:sz="6" w:space="1" w:color="D0D7DE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Document Metadata &amp; Verification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Authoring Engine:</w:t>
      </w:r>
      <w:r>
        <w:rPr>
          <w:rFonts w:ascii="Calibri" w:hAnsi="Calibri"/>
          <w:b w:val="0"/>
          <w:i w:val="0"/>
          <w:color w:val="262626"/>
          <w:sz w:val="21"/>
        </w:rPr>
        <w:t xml:space="preserve"> </w:t>
      </w:r>
      <w:r>
        <w:rPr>
          <w:rFonts w:ascii="Consolas" w:hAnsi="Consolas"/>
          <w:b/>
          <w:color w:val="8A1E38"/>
          <w:sz w:val="19"/>
        </w:rPr>
        <w:t>/CTDI/ Document Generation Pipeline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Embedded Media Format:</w:t>
      </w:r>
      <w:r>
        <w:rPr>
          <w:rFonts w:ascii="Calibri" w:hAnsi="Calibri"/>
          <w:b w:val="0"/>
          <w:i w:val="0"/>
          <w:color w:val="262626"/>
          <w:sz w:val="21"/>
        </w:rPr>
        <w:t xml:space="preserve"> Pure OpenXML SVG Parts (</w:t>
      </w:r>
      <w:r>
        <w:rPr>
          <w:rFonts w:ascii="Consolas" w:hAnsi="Consolas"/>
          <w:b/>
          <w:color w:val="8A1E38"/>
          <w:sz w:val="19"/>
        </w:rPr>
        <w:t>/word/media/image_*.svg</w:t>
      </w:r>
      <w:r>
        <w:rPr>
          <w:rFonts w:ascii="Calibri" w:hAnsi="Calibri"/>
          <w:b w:val="0"/>
          <w:i w:val="0"/>
          <w:color w:val="262626"/>
          <w:sz w:val="21"/>
        </w:rPr>
        <w:t>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Conformance:</w:t>
      </w:r>
      <w:r>
        <w:rPr>
          <w:rFonts w:ascii="Calibri" w:hAnsi="Calibri"/>
          <w:b w:val="0"/>
          <w:i w:val="0"/>
          <w:color w:val="262626"/>
          <w:sz w:val="21"/>
        </w:rPr>
        <w:t xml:space="preserve"> ISO/IEC 29500-1:2016 Open Packaging Conventions (OPC)</w:t>
      </w:r>
    </w:p>
    <w:p>
      <w:pPr>
        <w:spacing w:before="40" w:after="40"/>
        <w:ind w:left="432" w:hanging="259"/>
      </w:pPr>
      <w:r>
        <w:rPr>
          <w:rFonts w:ascii="Calibri" w:hAnsi="Calibri"/>
          <w:color w:val="2E75B6"/>
          <w:sz w:val="17"/>
        </w:rPr>
        <w:t xml:space="preserve">▪  </w:t>
      </w:r>
      <w:r>
        <w:rPr>
          <w:rFonts w:ascii="Calibri" w:hAnsi="Calibri"/>
          <w:b/>
          <w:i w:val="0"/>
          <w:color w:val="262626"/>
          <w:sz w:val="21"/>
        </w:rPr>
        <w:t>Status:</w:t>
      </w:r>
      <w:r>
        <w:rPr>
          <w:rFonts w:ascii="Calibri" w:hAnsi="Calibri"/>
          <w:b w:val="0"/>
          <w:i w:val="0"/>
          <w:color w:val="262626"/>
          <w:sz w:val="21"/>
        </w:rPr>
        <w:t xml:space="preserve"> Approved for Production Deployment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7"/>
      </w:rPr>
      <w:t xml:space="preserve">CTDI GmbH Headquarter Malsch  |  Internal &amp; Operational  |  Page </w:t>
    </w:r>
    <w:r>
      <w:fldSimple w:instr="PAGE"/>
    </w:r>
    <w:r>
      <w:rPr>
        <w:rFonts w:ascii="Calibri" w:hAnsi="Calibri"/>
        <w:color w:val="595959"/>
        <w:sz w:val="17"/>
      </w:rPr>
      <w:t xml:space="preserve"> of </w:t>
    </w:r>
    <w:r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/CTDI/ Repair Print Framework — Visual Architecture &amp; Diagrams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_13.svg"/><Relationship Id="rId14" Type="http://schemas.openxmlformats.org/officeDocument/2006/relationships/image" Target="media/image_14.svg"/><Relationship Id="rId15" Type="http://schemas.openxmlformats.org/officeDocument/2006/relationships/image" Target="media/image_15.svg"/><Relationship Id="rId16" Type="http://schemas.openxmlformats.org/officeDocument/2006/relationships/image" Target="media/image_16.svg"/><Relationship Id="rId17" Type="http://schemas.openxmlformats.org/officeDocument/2006/relationships/image" Target="media/image_17.svg"/><Relationship Id="rId18" Type="http://schemas.openxmlformats.org/officeDocument/2006/relationships/image" Target="media/image_18.svg"/><Relationship Id="rId19" Type="http://schemas.openxmlformats.org/officeDocument/2006/relationships/image" Target="media/image_19.svg"/><Relationship Id="rId20" Type="http://schemas.openxmlformats.org/officeDocument/2006/relationships/image" Target="media/image_2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