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 JUnit5: Standard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as a standard template for test classes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 has five subsections, namely: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before="200" w:line="256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before="200" w:line="256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before="200" w:line="256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StandardTestClass as a standard template for test classes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before="200" w:line="256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before="200" w:line="256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Project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StandardTestClass as a standard template for test classes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StandardTestClass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assumeTrue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AfterEach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BeforeAll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BeforeEach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DisplayName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Standard Test Class Example")</w:t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StandardTestClass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"initAll()"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succeedingTest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"succeedingTest()"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failingTest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"failingTest()"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fail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 failing test"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@Disabled("for demonstration purposes")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skippedTest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not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abortedTest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"abortedTest()"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assumeTrue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"abc"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contains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fail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"test should have been aborted"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tearDown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"tearDown()"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@AfterAll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tearDownAll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"tearDownAll()"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3.1.4: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160" w:line="24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StandardTestClass.java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160" w:line="24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cnxw0bkh0jw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3.1.5: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3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4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w+9Z1xJ49x/d3NDhqDmcSbFgA==">AMUW2mVFZ+q31PIz2jkW7Yxm95XYFWdoJWgX0zx8LmXLCvFVabiLHPYhTa0g93T9QbbWE+LMJwPqGy3tRsViX9WkiRsk+HCtiFU2AvWzIwFcFy3iK7Gt/IjKkAcp7ttITowL97JqjImKjJJvKp/Kc/4YEa0aedjWi5G+LZYz3y8jKzoLdkPftq0=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