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2" w:lineRule="auto" w:after="40"/>
        <w:jc w:val="center"/>
        <w:rPr>
          <w:b w:val="1"/>
          <w:bCs w:val="1"/>
        </w:rPr>
        <w:pBdr>
          <w:bottom w:val="single" w:sz="6" w:space="5" w:color="666666"/>
        </w:pBdr>
      </w:pPr>
      <w:r w:rsidDel="00000000" w:rsidR="00000000" w:rsidRPr="00000000">
        <w:rPr>
          <w:rFonts w:ascii="Arial" w:hAnsi="Arial"/>
          <w:b/>
          <w:bCs w:val="1"/>
          <w:sz w:val="36"/>
          <w:rtl w:val="0"/>
        </w:rPr>
        <w:t xml:space="preserve">Healthcare Workforce Analysis</w:t>
      </w:r>
    </w:p>
    <w:p w:rsidR="00000000" w:rsidDel="00000000" w:rsidP="00000000" w:rsidRDefault="00000000" w:rsidRPr="00000000" w14:paraId="00000002">
      <w:pPr>
        <w:spacing w:line="252" w:lineRule="auto" w:after="60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b/>
          <w:bCs w:val="1"/>
          <w:sz w:val="26"/>
          <w:rtl w:val="0"/>
        </w:rPr>
        <w:t xml:space="preserve">Findings &amp; Interpretation</w:t>
      </w:r>
    </w:p>
    <w:p w:rsidR="00000000" w:rsidDel="00000000" w:rsidP="00000000" w:rsidRDefault="00000000" w:rsidRPr="00000000" w14:paraId="00000003">
      <w:pPr>
        <w:spacing w:line="252" w:lineRule="auto" w:after="200"/>
        <w:jc w:val="center"/>
        <w:rPr/>
      </w:pPr>
      <w:r w:rsidDel="00000000" w:rsidR="00000000" w:rsidRPr="00000000">
        <w:rPr>
          <w:rFonts w:ascii="Arial" w:hAnsi="Arial"/>
          <w:b w:val="1"/>
          <w:bCs w:val="1"/>
          <w:i/>
          <w:sz w:val="19"/>
          <w:rtl w:val="0"/>
        </w:rPr>
        <w:t xml:space="preserve">Dataset: CMS Payroll-Based Journal (PBJ) Daily Nurse Staffing — Q1 2026</w:t>
      </w:r>
      <w:r w:rsidDel="00000000" w:rsidR="00000000" w:rsidRPr="00000000">
        <w:rPr>
          <w:rFonts w:ascii="Arial" w:hAnsi="Arial"/>
          <w:i/>
          <w:sz w:val="19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 w:line="252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7o71xlxzwlfg" w:id="0"/>
      <w:bookmarkEnd w:id="0"/>
      <w:r w:rsidDel="00000000" w:rsidR="00000000" w:rsidRPr="00000000">
        <w:rPr>
          <w:rFonts w:ascii="Arial" w:hAnsi="Arial"/>
          <w:b w:val="1"/>
          <w:bCs w:val="1"/>
          <w:sz w:val="21"/>
          <w:szCs w:val="34"/>
          <w:rtl w:val="0"/>
        </w:rPr>
        <w:t xml:space="preserve">1. Business Scenario &amp; Primary Question</w:t>
      </w:r>
    </w:p>
    <w:p w:rsidR="00000000" w:rsidDel="00000000" w:rsidP="00000000" w:rsidRDefault="00000000" w:rsidRPr="00000000" w14:paraId="00000005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Long-term-care leadership needs to understand whether nursing staffing resources are aligned with resident demand and where potential staffing pressures may exist. This analysis examines Q1 2026 CMS Payroll-Based Journal staffing data from a workforce/operations perspective.</w:t>
      </w:r>
    </w:p>
    <w:p w:rsidR="00000000" w:rsidDel="00000000" w:rsidP="00000000" w:rsidRDefault="00000000" w:rsidRPr="00000000" w14:paraId="00000006">
      <w:pPr>
        <w:spacing w:after="160" w:before="240" w:lineRule="auto" w:line="252"/>
        <w:ind w:left="600" w:right="600" w:firstLine="0"/>
        <w:rPr>
          <w:i w:val="1"/>
          <w:iCs w:val="1"/>
        </w:rPr>
      </w:pPr>
      <w:r>
        <w:rPr>
          <w:b/>
        </w:rPr>
        <w:t xml:space="preserve">Primary Question: </w:t>
      </w:r>
      <w:r>
        <w:t>How effectively are long-term-care facilities aligning nursing staffing capacity with resident demand, and where are potential staffing pressures occurring?</w:t>
      </w:r>
    </w:p>
    <w:p w:rsidR="00000000" w:rsidDel="00000000" w:rsidP="00000000" w:rsidRDefault="00000000" w:rsidRPr="00000000" w14:paraId="00000007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80" w:lineRule="auto" w:line="252"/>
        <w:rPr>
          <w:b w:val="1"/>
          <w:bCs w:val="1"/>
          <w:sz w:val="34"/>
          <w:szCs w:val="34"/>
        </w:rPr>
      </w:pPr>
      <w:bookmarkStart w:colFirst="0" w:colLast="0" w:name="_4sskvzx3w65v" w:id="1"/>
      <w:bookmarkEnd w:id="1"/>
      <w:r w:rsidDel="00000000" w:rsidR="00000000" w:rsidRPr="00000000">
        <w:rPr>
          <w:rFonts w:ascii="Arial" w:hAnsi="Arial"/>
          <w:b w:val="1"/>
          <w:bCs w:val="1"/>
          <w:sz w:val="21"/>
          <w:szCs w:val="34"/>
          <w:rtl w:val="0"/>
        </w:rPr>
        <w:t xml:space="preserve">2. Key Findings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yan8taqzd0ek" w:id="2"/>
      <w:bookmarkEnd w:id="2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2.1 Nursing Care per Resident</w:t>
      </w:r>
    </w:p>
    <w:p w:rsidR="00000000" w:rsidDel="00000000" w:rsidP="00000000" w:rsidRDefault="00000000" w:rsidRPr="00000000" w14:paraId="0000000A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How much nursing care is available per resident, and how much does it vary across facilities?</w:t>
      </w:r>
    </w:p>
    <w:p w:rsidR="00000000" w:rsidDel="00000000" w:rsidP="00000000" w:rsidRDefault="00000000" w:rsidRPr="00000000" w14:paraId="0000000B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Across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14,487 facilities</w:t>
      </w:r>
      <w:r w:rsidDel="00000000" w:rsidR="00000000" w:rsidRPr="00000000">
        <w:rPr>
          <w:rFonts w:ascii="Arial" w:hAnsi="Arial"/>
          <w:sz w:val="21"/>
          <w:rtl w:val="0"/>
        </w:rPr>
        <w:t xml:space="preserve">, average staffing was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3.39 HPRD</w:t>
      </w:r>
      <w:r w:rsidDel="00000000" w:rsidR="00000000" w:rsidRPr="00000000">
        <w:rPr>
          <w:rFonts w:ascii="Arial" w:hAnsi="Arial"/>
          <w:sz w:val="21"/>
          <w:rtl w:val="0"/>
        </w:rPr>
        <w:t xml:space="preserve">, with a median of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3.27</w:t>
      </w:r>
      <w:r w:rsidDel="00000000" w:rsidR="00000000" w:rsidRPr="00000000">
        <w:rPr>
          <w:rFonts w:ascii="Arial" w:hAnsi="Arial"/>
          <w:sz w:val="21"/>
          <w:rtl w:val="0"/>
        </w:rPr>
        <w:t xml:space="preserve">. Half of the facilities fell between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2.89 and 3.77 HPRD</w:t>
      </w:r>
      <w:r w:rsidDel="00000000" w:rsidR="00000000" w:rsidRPr="00000000">
        <w:rPr>
          <w:rFonts w:ascii="Arial" w:hAnsi="Arial"/>
          <w:sz w:val="21"/>
          <w:rtl w:val="0"/>
        </w:rPr>
        <w:t xml:space="preserve">, although the full range was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0.00–11.66</w:t>
      </w:r>
      <w:r w:rsidDel="00000000" w:rsidR="00000000" w:rsidRPr="00000000">
        <w:rPr>
          <w:rFonts w:ascii="Arial" w:hAnsi="Arial"/>
          <w:sz w:val="21"/>
          <w:rtl w:val="0"/>
        </w:rPr>
        <w:t xml:space="preserve">. Staffing intensity therefore varied across facilities, particularly at the extremes; HPRD alone does not determine staffing adequacy.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l03l4l8faytf" w:id="3"/>
      <w:bookmarkEnd w:id="3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2.2 Resident Demand &amp; Staffing Capacity</w:t>
      </w:r>
    </w:p>
    <w:p w:rsidR="00000000" w:rsidDel="00000000" w:rsidP="00000000" w:rsidRDefault="00000000" w:rsidRPr="00000000" w14:paraId="0000000D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Do staffing levels change with resident census as expected?</w:t>
      </w:r>
    </w:p>
    <w:p w:rsidR="00000000" w:rsidDel="00000000" w:rsidP="00000000" w:rsidRDefault="00000000" w:rsidRPr="00000000" w14:paraId="0000000E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Resident census and average daily nursing hours had a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strong positive correlation (r = 0.925)</w:t>
      </w:r>
      <w:r w:rsidDel="00000000" w:rsidR="00000000" w:rsidRPr="00000000">
        <w:rPr>
          <w:rFonts w:ascii="Arial" w:hAnsi="Arial"/>
          <w:sz w:val="21"/>
          <w:rtl w:val="0"/>
        </w:rPr>
        <w:t xml:space="preserve">, showing that facilities with more residents generally reported more nursing hours. However, small facilities averaged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3.71 HPRD</w:t>
      </w:r>
      <w:r w:rsidDel="00000000" w:rsidR="00000000" w:rsidRPr="00000000">
        <w:rPr>
          <w:rFonts w:ascii="Arial" w:hAnsi="Arial"/>
          <w:sz w:val="21"/>
          <w:rtl w:val="0"/>
        </w:rPr>
        <w:t xml:space="preserve">, compared with approximately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3.30–3.35</w:t>
      </w:r>
      <w:r w:rsidDel="00000000" w:rsidR="00000000" w:rsidRPr="00000000">
        <w:rPr>
          <w:rFonts w:ascii="Arial" w:hAnsi="Arial"/>
          <w:sz w:val="21"/>
          <w:rtl w:val="0"/>
        </w:rPr>
        <w:t xml:space="preserve"> among larger groups. Staffing therefore scales strongly with census, but nursing hours per resident vary somewhat by facility size.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m2p5pamqv4y0" w:id="4"/>
      <w:bookmarkEnd w:id="4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2.3 Unusually Low Staffing</w:t>
      </w:r>
    </w:p>
    <w:p w:rsidR="00000000" w:rsidDel="00000000" w:rsidP="00000000" w:rsidRDefault="00000000" w:rsidRPr="00000000" w14:paraId="00000010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Are there facilities or days with unusually low staffing relative to resident demand?</w:t>
      </w:r>
    </w:p>
    <w:p w:rsidR="00000000" w:rsidDel="00000000" w:rsidP="00000000" w:rsidRDefault="00000000" w:rsidRPr="00000000" w14:paraId="00000011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29 facilities</w:t>
      </w:r>
      <w:r w:rsidDel="00000000" w:rsidR="00000000" w:rsidRPr="00000000">
        <w:rPr>
          <w:rFonts w:ascii="Arial" w:hAnsi="Arial"/>
          <w:sz w:val="21"/>
          <w:rtl w:val="0"/>
        </w:rPr>
        <w:t xml:space="preserve"> reported HPRD below 1.0, including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3 at 0.00</w:t>
      </w:r>
      <w:r w:rsidDel="00000000" w:rsidR="00000000" w:rsidRPr="00000000">
        <w:rPr>
          <w:rFonts w:ascii="Arial" w:hAnsi="Arial"/>
          <w:sz w:val="21"/>
          <w:rtl w:val="0"/>
        </w:rPr>
        <w:t xml:space="preserve">. Review identified unusual reporting patterns among some of these facilities, including extensive zero-staffing days. These observations represent potential staffing-pressure signals, but the available data does not establish their cause, so they were retained and interpreted cautiously.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39w76jav5s36" w:id="5"/>
      <w:bookmarkEnd w:id="5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2.4 Nursing Staffing Composition</w:t>
      </w:r>
    </w:p>
    <w:p w:rsidR="00000000" w:rsidDel="00000000" w:rsidP="00000000" w:rsidRDefault="00000000" w:rsidRPr="00000000" w14:paraId="00000013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How does staffing composition differ between RNs, LPNs and CNAs?</w:t>
      </w:r>
    </w:p>
    <w:p w:rsidR="00000000" w:rsidDel="00000000" w:rsidP="00000000" w:rsidRDefault="00000000" w:rsidRPr="00000000" w14:paraId="00000014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CNAs accounted for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63.62% of reported nursing hours</w:t>
      </w:r>
      <w:r w:rsidDel="00000000" w:rsidR="00000000" w:rsidRPr="00000000">
        <w:rPr>
          <w:rFonts w:ascii="Arial" w:hAnsi="Arial"/>
          <w:sz w:val="21"/>
          <w:rtl w:val="0"/>
        </w:rPr>
        <w:t xml:space="preserve">, followed by LPNs at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23.25%</w:t>
      </w:r>
      <w:r w:rsidDel="00000000" w:rsidR="00000000" w:rsidRPr="00000000">
        <w:rPr>
          <w:rFonts w:ascii="Arial" w:hAnsi="Arial"/>
          <w:sz w:val="21"/>
          <w:rtl w:val="0"/>
        </w:rPr>
        <w:t xml:space="preserve"> and RNs at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13.13%</w:t>
      </w:r>
      <w:r w:rsidDel="00000000" w:rsidR="00000000" w:rsidRPr="00000000">
        <w:rPr>
          <w:rFonts w:ascii="Arial" w:hAnsi="Arial"/>
          <w:sz w:val="21"/>
          <w:rtl w:val="0"/>
        </w:rPr>
        <w:t xml:space="preserve">. CNA share remained approximately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63–64% across facility sizes</w:t>
      </w:r>
      <w:r w:rsidDel="00000000" w:rsidR="00000000" w:rsidRPr="00000000">
        <w:rPr>
          <w:rFonts w:ascii="Arial" w:hAnsi="Arial"/>
          <w:sz w:val="21"/>
          <w:rtl w:val="0"/>
        </w:rPr>
        <w:t xml:space="preserve">, while RN and LPN shares varied more. This indicates that differences in skill mix by facility size occur primarily within the RN/LPN balance.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xwkhgt1xlj6t" w:id="6"/>
      <w:bookmarkEnd w:id="6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2.5 Contract Staffing</w:t>
      </w:r>
    </w:p>
    <w:p w:rsidR="00000000" w:rsidDel="00000000" w:rsidP="00000000" w:rsidRDefault="00000000" w:rsidRPr="00000000" w14:paraId="00000016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Where and when are facilities relying more heavily on contract staff?</w:t>
      </w:r>
    </w:p>
    <w:p w:rsidR="00000000" w:rsidDel="00000000" w:rsidP="00000000" w:rsidRDefault="00000000" w:rsidRPr="00000000" w14:paraId="00000017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Contract reliance varied substantially across facilities and locations but remained nearly unchanged over the quarter. The median facility reported only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0.08% contract reliance</w:t>
      </w:r>
      <w:r w:rsidDel="00000000" w:rsidR="00000000" w:rsidRPr="00000000">
        <w:rPr>
          <w:rFonts w:ascii="Arial" w:hAnsi="Arial"/>
          <w:sz w:val="21"/>
          <w:rtl w:val="0"/>
        </w:rPr>
        <w:t xml:space="preserve">, while the 95th percentile reached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27.12%</w:t>
      </w:r>
      <w:r w:rsidDel="00000000" w:rsidR="00000000" w:rsidRPr="00000000">
        <w:rPr>
          <w:rFonts w:ascii="Arial" w:hAnsi="Arial"/>
          <w:sz w:val="21"/>
          <w:rtl w:val="0"/>
        </w:rPr>
        <w:t xml:space="preserve">. By role, reliance was highest for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LPN hours (7.00%)</w:t>
      </w:r>
      <w:r w:rsidDel="00000000" w:rsidR="00000000" w:rsidRPr="00000000">
        <w:rPr>
          <w:rFonts w:ascii="Arial" w:hAnsi="Arial"/>
          <w:sz w:val="21"/>
          <w:rtl w:val="0"/>
        </w:rPr>
        <w:t xml:space="preserve">, followed by RN (6.63%) and CNA (5.13%). Monthly reliance remained essentially flat at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5.76–5.78%</w:t>
      </w:r>
      <w:r w:rsidDel="00000000" w:rsidR="00000000" w:rsidRPr="00000000">
        <w:rPr>
          <w:rFonts w:ascii="Arial" w:hAnsi="Arial"/>
          <w:sz w:val="21"/>
          <w:rtl w:val="0"/>
        </w:rPr>
        <w:t xml:space="preserve">, suggesting that Q1 differences were primarily across facilities and locations rather than months.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 w:line="252" w:after="80"/>
        <w:rPr>
          <w:b w:val="1"/>
          <w:bCs w:val="1"/>
          <w:color w:val="000000"/>
          <w:sz w:val="26"/>
          <w:szCs w:val="26"/>
        </w:rPr>
      </w:pPr>
      <w:bookmarkStart w:colFirst="0" w:colLast="0" w:name="_szr7gn3qd8n0" w:id="7"/>
      <w:bookmarkEnd w:id="7"/>
      <w:r w:rsidDel="00000000" w:rsidR="00000000" w:rsidRPr="00000000">
        <w:rPr>
          <w:rFonts w:ascii="Arial" w:hAnsi="Arial"/>
          <w:b w:val="1"/>
          <w:bCs w:val="1"/>
          <w:color w:val="000000"/>
          <w:sz w:val="21"/>
          <w:szCs w:val="26"/>
          <w:rtl w:val="0"/>
        </w:rPr>
        <w:t xml:space="preserve">2.6 Staffing Values &amp; Facility Size</w:t>
      </w:r>
    </w:p>
    <w:p w:rsidR="00000000" w:rsidDel="00000000" w:rsidP="00000000" w:rsidRDefault="00000000" w:rsidRPr="00000000" w14:paraId="00000019">
      <w:pPr>
        <w:spacing w:after="60" w:before="240" w:lineRule="auto" w:line="252"/>
        <w:rPr>
          <w:i w:val="1"/>
          <w:iCs w:val="1"/>
        </w:rPr>
      </w:pPr>
      <w:r w:rsidDel="00000000" w:rsidR="00000000" w:rsidRPr="00000000">
        <w:rPr>
          <w:rFonts w:ascii="Arial" w:hAnsi="Arial"/>
          <w:b w:val="1"/>
          <w:bCs w:val="1"/>
          <w:i/>
          <w:sz w:val="20"/>
          <w:rtl w:val="0"/>
        </w:rPr>
        <w:t xml:space="preserve">Question:</w:t>
      </w:r>
      <w:r w:rsidDel="00000000" w:rsidR="00000000" w:rsidRPr="00000000">
        <w:rPr>
          <w:rFonts w:ascii="Arial" w:hAnsi="Arial"/>
          <w:i/>
          <w:sz w:val="20"/>
          <w:rtl w:val="0"/>
        </w:rPr>
        <w:t xml:space="preserve"> </w:t>
      </w:r>
      <w:r w:rsidDel="00000000" w:rsidR="00000000" w:rsidRPr="00000000">
        <w:rPr>
          <w:rFonts w:ascii="Arial" w:hAnsi="Arial"/>
          <w:i/>
          <w:iCs w:val="1"/>
          <w:sz w:val="20"/>
          <w:rtl w:val="0"/>
        </w:rPr>
        <w:t xml:space="preserve">Are the staffing values realistic relative to facility size?</w:t>
      </w:r>
    </w:p>
    <w:p w:rsidR="00000000" w:rsidDel="00000000" w:rsidP="00000000" w:rsidRDefault="00000000" w:rsidRPr="00000000" w14:paraId="0000001A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Staffing values were broadly internally consistent and generally scaled with facility size and resident census. Validation found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no staffing-component mismatches</w:t>
      </w:r>
      <w:r w:rsidDel="00000000" w:rsidR="00000000" w:rsidRPr="00000000">
        <w:rPr>
          <w:rFonts w:ascii="Arial" w:hAnsi="Arial"/>
          <w:sz w:val="21"/>
          <w:rtl w:val="0"/>
        </w:rPr>
        <w:t xml:space="preserve"> across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1,303,830 records</w:t>
      </w:r>
      <w:r w:rsidDel="00000000" w:rsidR="00000000" w:rsidRPr="00000000">
        <w:rPr>
          <w:rFonts w:ascii="Arial" w:hAnsi="Arial"/>
          <w:sz w:val="21"/>
          <w:rtl w:val="0"/>
        </w:rPr>
        <w:t xml:space="preserve">. Extreme low-HPRD observations were investigated but retained when the available data and source documentation did not establish them as errors.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lineRule="auto" w:line="252"/>
        <w:rPr>
          <w:b w:val="1"/>
          <w:bCs w:val="1"/>
          <w:sz w:val="34"/>
          <w:szCs w:val="34"/>
        </w:rPr>
      </w:pPr>
      <w:bookmarkStart w:colFirst="0" w:colLast="0" w:name="_9va38aiqv7zu" w:id="8"/>
      <w:bookmarkEnd w:id="8"/>
      <w:r w:rsidDel="00000000" w:rsidR="00000000" w:rsidRPr="00000000">
        <w:rPr>
          <w:rFonts w:ascii="Arial" w:hAnsi="Arial"/>
          <w:b w:val="1"/>
          <w:bCs w:val="1"/>
          <w:sz w:val="21"/>
          <w:szCs w:val="34"/>
          <w:rtl w:val="0"/>
        </w:rPr>
        <w:t xml:space="preserve">3. Data Quality &amp; Validation</w:t>
      </w:r>
    </w:p>
    <w:p w:rsidR="00000000" w:rsidDel="00000000" w:rsidP="00000000" w:rsidRDefault="00000000" w:rsidRPr="00000000" w14:paraId="0000001C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The analysis included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1,303,830 daily staffing records across 14,487 facilities</w:t>
      </w:r>
      <w:r w:rsidDel="00000000" w:rsidR="00000000" w:rsidRPr="00000000">
        <w:rPr>
          <w:rFonts w:ascii="Arial" w:hAnsi="Arial"/>
          <w:sz w:val="21"/>
          <w:rtl w:val="0"/>
        </w:rPr>
        <w:t xml:space="preserve">. Before analysis, staffing fields, resident census, missing values, extreme observations, and calculated metrics were validated.</w:t>
      </w:r>
    </w:p>
    <w:p w:rsidR="00000000" w:rsidDel="00000000" w:rsidP="00000000" w:rsidRDefault="00000000" w:rsidRPr="00000000" w14:paraId="0000001D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CMS documentation was used to confirm field definitions and correct the nursing-hours calculation before analysis. Employee and contract hours were then verified to reconcile with total nursing hours across all records, with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0 mismatches</w:t>
      </w:r>
      <w:r w:rsidDel="00000000" w:rsidR="00000000" w:rsidRPr="00000000">
        <w:rPr>
          <w:rFonts w:ascii="Arial" w:hAnsi="Arial"/>
          <w:sz w:val="21"/>
          <w:rtl w:val="0"/>
        </w:rPr>
        <w:t xml:space="preserve">. Records with zero resident census were handled separately when calculating HPRD, and unusual staffing observations were investigated rather than automatically removed.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 w:line="252"/>
        <w:rPr>
          <w:b w:val="1"/>
          <w:bCs w:val="1"/>
          <w:sz w:val="34"/>
          <w:szCs w:val="34"/>
        </w:rPr>
      </w:pPr>
      <w:bookmarkStart w:colFirst="0" w:colLast="0" w:name="_j63omimxw6zk" w:id="9"/>
      <w:bookmarkEnd w:id="9"/>
      <w:r w:rsidDel="00000000" w:rsidR="00000000" w:rsidRPr="00000000">
        <w:rPr>
          <w:rFonts w:ascii="Arial" w:hAnsi="Arial"/>
          <w:b w:val="1"/>
          <w:bCs w:val="1"/>
          <w:sz w:val="21"/>
          <w:szCs w:val="34"/>
          <w:rtl w:val="0"/>
        </w:rPr>
        <w:t xml:space="preserve">4. Analytical Limitations</w:t>
      </w:r>
    </w:p>
    <w:p w:rsidR="00000000" w:rsidDel="00000000" w:rsidP="00000000" w:rsidRDefault="00000000" w:rsidRPr="00000000" w14:paraId="0000001F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This analysis covers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Q1 2026 only</w:t>
      </w:r>
      <w:r w:rsidDel="00000000" w:rsidR="00000000" w:rsidRPr="00000000">
        <w:rPr>
          <w:rFonts w:ascii="Arial" w:hAnsi="Arial"/>
          <w:sz w:val="21"/>
          <w:rtl w:val="0"/>
        </w:rPr>
        <w:t xml:space="preserve">, so it cannot establish longer-term or seasonal staffing trends. PBJ data reflects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reported staffing hours rather than employee headcount</w:t>
      </w:r>
      <w:r w:rsidDel="00000000" w:rsidR="00000000" w:rsidRPr="00000000">
        <w:rPr>
          <w:rFonts w:ascii="Arial" w:hAnsi="Arial"/>
          <w:sz w:val="21"/>
          <w:rtl w:val="0"/>
        </w:rPr>
        <w:t xml:space="preserve"> and does not explain why staffing patterns differ across facilities.</w:t>
      </w:r>
    </w:p>
    <w:p w:rsidR="00000000" w:rsidDel="00000000" w:rsidP="00000000" w:rsidRDefault="00000000" w:rsidRPr="00000000" w14:paraId="00000020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HPRD measures staffing relative to resident census but does not account for factors such as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resident acuity or care complexity</w:t>
      </w:r>
      <w:r w:rsidDel="00000000" w:rsidR="00000000" w:rsidRPr="00000000">
        <w:rPr>
          <w:rFonts w:ascii="Arial" w:hAnsi="Arial"/>
          <w:sz w:val="21"/>
          <w:rtl w:val="0"/>
        </w:rPr>
        <w:t xml:space="preserve">. Therefore, the analysis identifies staffing patterns and potential pressure signals but does not independently determine whether a facility is adequately staffed or explain the causes of observed differences.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80" w:lineRule="auto" w:line="252"/>
        <w:rPr>
          <w:b w:val="1"/>
          <w:bCs w:val="1"/>
          <w:sz w:val="34"/>
          <w:szCs w:val="34"/>
        </w:rPr>
      </w:pPr>
      <w:bookmarkStart w:colFirst="0" w:colLast="0" w:name="_26eiznuratbe" w:id="10"/>
      <w:bookmarkEnd w:id="10"/>
      <w:r w:rsidDel="00000000" w:rsidR="00000000" w:rsidRPr="00000000">
        <w:rPr>
          <w:rFonts w:ascii="Arial" w:hAnsi="Arial"/>
          <w:b w:val="1"/>
          <w:bCs w:val="1"/>
          <w:sz w:val="21"/>
          <w:szCs w:val="34"/>
          <w:rtl w:val="0"/>
        </w:rPr>
        <w:t xml:space="preserve">5. Operational Takeaways</w:t>
      </w:r>
    </w:p>
    <w:p w:rsidR="00000000" w:rsidDel="00000000" w:rsidP="00000000" w:rsidRDefault="00000000" w:rsidRPr="00000000" w14:paraId="00000022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Staffing capacity generally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scaled with resident demand</w:t>
      </w:r>
      <w:r w:rsidDel="00000000" w:rsidR="00000000" w:rsidRPr="00000000">
        <w:rPr>
          <w:rFonts w:ascii="Arial" w:hAnsi="Arial"/>
          <w:sz w:val="21"/>
          <w:rtl w:val="0"/>
        </w:rPr>
        <w:t xml:space="preserve">, but staffing intensity varied across facilities, indicating that alignment was not uniform.</w:t>
      </w:r>
    </w:p>
    <w:p w:rsidR="00000000" w:rsidDel="00000000" w:rsidP="00000000" w:rsidRDefault="00000000" w:rsidRPr="00000000" w14:paraId="00000023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Potential staffing-pressure signals were concentrated among a smaller subset of facilities, particularly those with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extremely low HPRD or unusually high contract reliance</w:t>
      </w:r>
      <w:r w:rsidDel="00000000" w:rsidR="00000000" w:rsidRPr="00000000">
        <w:rPr>
          <w:rFonts w:ascii="Arial" w:hAnsi="Arial"/>
          <w:sz w:val="21"/>
          <w:rtl w:val="0"/>
        </w:rPr>
        <w:t xml:space="preserve">. Contract reliance remained stable across Q1, suggesting that differences were more notable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across facilities and locations than across months</w:t>
      </w:r>
      <w:r w:rsidDel="00000000" w:rsidR="00000000" w:rsidRPr="00000000">
        <w:rPr>
          <w:rFonts w:ascii="Arial" w:hAnsi="Arial"/>
          <w:sz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80" w:before="240" w:lineRule="auto" w:line="252"/>
        <w:ind w:left="600" w:right="600" w:firstLine="0"/>
        <w:rPr/>
      </w:pPr>
      <w:r w:rsidDel="00000000" w:rsidR="00000000" w:rsidRPr="00000000">
        <w:rPr>
          <w:rFonts w:ascii="Arial" w:hAnsi="Arial"/>
          <w:sz w:val="21"/>
          <w:rtl w:val="0"/>
        </w:rPr>
        <w:t xml:space="preserve">Leadership could use these patterns to </w:t>
      </w:r>
      <w:r w:rsidDel="00000000" w:rsidR="00000000" w:rsidRPr="00000000">
        <w:rPr>
          <w:rFonts w:ascii="Arial" w:hAnsi="Arial"/>
          <w:b w:val="1"/>
          <w:bCs w:val="1"/>
          <w:sz w:val="21"/>
          <w:rtl w:val="0"/>
        </w:rPr>
        <w:t xml:space="preserve">prioritize facilities for further review</w:t>
      </w:r>
      <w:r w:rsidDel="00000000" w:rsidR="00000000" w:rsidRPr="00000000">
        <w:rPr>
          <w:rFonts w:ascii="Arial" w:hAnsi="Arial"/>
          <w:sz w:val="21"/>
          <w:rtl w:val="0"/>
        </w:rPr>
        <w:t xml:space="preserve">, while incorporating additional operational context before determining the cause of unusual staffing patterns or deciding whether intervention is needed.</w:t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80" w:before="160" w:lineRule="auto"/>
    </w:pPr>
    <w:rPr>
      <w:rFonts w:ascii="Arial" w:hAnsi="Arial"/>
      <w:b/>
      <w:sz w:val="30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160" w:lineRule="auto"/>
    </w:pPr>
    <w:rPr>
      <w:rFonts w:ascii="Arial" w:hAnsi="Arial"/>
      <w:b/>
      <w:bCs w:val="0"/>
      <w:sz w:val="24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80" w:before="160" w:lineRule="auto"/>
    </w:pPr>
    <w:rPr>
      <w:rFonts w:ascii="Arial" w:hAnsi="Arial"/>
      <w:b/>
      <w:bCs w:val="0"/>
      <w:color w:val="434343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