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jpg" ContentType="image/jpeg"/>
  <Override PartName="/word/media/rId28.png" ContentType="image/png"/>
  <Override PartName="/word/media/rId30.png" ContentType="image/png"/>
  <Override PartName="/word/media/rId31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Group</w:t>
      </w:r>
      <w:r>
        <w:t xml:space="preserve"> </w:t>
      </w:r>
      <w:r>
        <w:t xml:space="preserve">07</w:t>
      </w:r>
      <w:r>
        <w:t xml:space="preserve"> </w:t>
      </w:r>
      <w:r>
        <w:t xml:space="preserve">Assignment02</w:t>
      </w:r>
    </w:p>
    <w:p>
      <w:pPr>
        <w:pStyle w:val="Author"/>
      </w:pPr>
      <w:r>
        <w:t xml:space="preserve">Shameka</w:t>
      </w:r>
      <w:r>
        <w:t xml:space="preserve"> </w:t>
      </w:r>
      <w:r>
        <w:t xml:space="preserve">Brayton,</w:t>
      </w:r>
      <w:r>
        <w:t xml:space="preserve"> </w:t>
      </w:r>
      <w:r>
        <w:t xml:space="preserve">Brad</w:t>
      </w:r>
      <w:r>
        <w:t xml:space="preserve"> </w:t>
      </w:r>
      <w:r>
        <w:t xml:space="preserve">O'Hara</w:t>
      </w:r>
    </w:p>
    <w:p>
      <w:pPr>
        <w:pStyle w:val="Date"/>
      </w:pPr>
      <w:r>
        <w:t xml:space="preserve">7/23/2017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gure"/>
      </w:pPr>
      <w:r>
        <w:drawing>
          <wp:inline>
            <wp:extent cx="3810000" cy="2540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Clogo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2" w:name="introduction"/>
      <w:bookmarkEnd w:id="22"/>
      <w:r>
        <w:t xml:space="preserve">Introduction</w:t>
      </w:r>
    </w:p>
    <w:p>
      <w:pPr>
        <w:pStyle w:val="FirstParagraph"/>
      </w:pPr>
      <w:r>
        <w:t xml:space="preserve">need to put some introductory words here describing what we will be doing</w:t>
      </w:r>
    </w:p>
    <w:p>
      <w:pPr>
        <w:pStyle w:val="Heading1"/>
      </w:pPr>
      <w:bookmarkStart w:id="23" w:name="data-gathering"/>
      <w:bookmarkEnd w:id="23"/>
      <w:r>
        <w:t xml:space="preserve">Data Gathering</w:t>
      </w:r>
    </w:p>
    <w:p>
      <w:pPr>
        <w:pStyle w:val="FirstParagraph"/>
      </w:pPr>
      <w:r>
        <w:t xml:space="preserve">For this assignment my team and I decided to use the wisconsin breast cancer research data found on the UCI website.</w:t>
      </w:r>
      <w:r>
        <w:br w:type="textWrapping"/>
      </w:r>
      <w:r>
        <w:t xml:space="preserve">- To begin the process, we pulled the data directly from the URL into a data frame.</w:t>
      </w:r>
      <w:r>
        <w:br w:type="textWrapping"/>
      </w:r>
      <w:r>
        <w:t xml:space="preserve">- Then we replaced the column headers wich were not included in the data, but we were able to pull from the data dictionary made available by the UCI site.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'data.table'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'package:reshape2':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dcast, melt</w:t>
      </w:r>
    </w:p>
    <w:p>
      <w:pPr>
        <w:pStyle w:val="FirstParagraph"/>
      </w:pPr>
      <w:r>
        <w:t xml:space="preserve">Attributes for the dataset were given as follows:</w:t>
      </w:r>
    </w:p>
    <w:p>
      <w:pPr>
        <w:pStyle w:val="Heading2"/>
      </w:pPr>
      <w:bookmarkStart w:id="24" w:name="data-featrues"/>
      <w:bookmarkEnd w:id="24"/>
      <w:r>
        <w:t xml:space="preserve">Data Featrues</w:t>
      </w:r>
    </w:p>
    <w:p>
      <w:pPr>
        <w:pStyle w:val="FirstParagraph"/>
      </w:pPr>
      <w:r>
        <w:t xml:space="preserve">Sample code number id number</w:t>
      </w:r>
      <w:r>
        <w:t xml:space="preserve"> </w:t>
      </w:r>
      <w:r>
        <w:t xml:space="preserve">Clump Thickness</w:t>
      </w:r>
      <w:r>
        <w:br w:type="textWrapping"/>
      </w:r>
      <w:r>
        <w:t xml:space="preserve">Uniformity of Cell Size</w:t>
      </w:r>
      <w:r>
        <w:br w:type="textWrapping"/>
      </w:r>
      <w:r>
        <w:t xml:space="preserve">Uniformity of Cell Shape</w:t>
      </w:r>
      <w:r>
        <w:br w:type="textWrapping"/>
      </w:r>
      <w:r>
        <w:t xml:space="preserve">Marginal Adhesion</w:t>
      </w:r>
      <w:r>
        <w:br w:type="textWrapping"/>
      </w:r>
      <w:r>
        <w:t xml:space="preserve">Single Epithelial Cell Size</w:t>
      </w:r>
      <w:r>
        <w:br w:type="textWrapping"/>
      </w:r>
      <w:r>
        <w:t xml:space="preserve">Bare Nuclei</w:t>
      </w:r>
      <w:r>
        <w:br w:type="textWrapping"/>
      </w:r>
      <w:r>
        <w:t xml:space="preserve">Bland Chromatin</w:t>
      </w:r>
      <w:r>
        <w:br w:type="textWrapping"/>
      </w:r>
      <w:r>
        <w:t xml:space="preserve">Normal Nucleoli</w:t>
      </w:r>
      <w:r>
        <w:br w:type="textWrapping"/>
      </w:r>
      <w:r>
        <w:t xml:space="preserve">Mitoses</w:t>
      </w:r>
      <w:r>
        <w:br w:type="textWrapping"/>
      </w:r>
      <w:r>
        <w:t xml:space="preserve">Classfor benignfor malignant</w:t>
      </w:r>
    </w:p>
    <w:p>
      <w:pPr>
        <w:pStyle w:val="Heading1"/>
      </w:pPr>
      <w:bookmarkStart w:id="25" w:name="data-cleansing"/>
      <w:bookmarkEnd w:id="25"/>
      <w:r>
        <w:t xml:space="preserve">Data Cleansing</w:t>
      </w:r>
    </w:p>
    <w:p>
      <w:pPr>
        <w:pStyle w:val="FirstParagraph"/>
      </w:pPr>
      <w:r>
        <w:t xml:space="preserve">here we had to normalize 16 rows of data that contained NA's</w:t>
      </w:r>
      <w:r>
        <w:t xml:space="preserve"> </w:t>
      </w:r>
      <w:r>
        <w:t xml:space="preserve">by using the DMwR2 funciton "centralImputation" we were able to use the median to fill in for the NA entries within our dataset.</w:t>
      </w:r>
    </w:p>
    <w:p>
      <w:pPr>
        <w:pStyle w:val="TableCaption"/>
      </w:pPr>
      <w:r>
        <w:t xml:space="preserve">Top 3 Rows with Missing Data</w:t>
      </w:r>
    </w:p>
    <w:tbl>
      <w:tblPr>
        <w:tblStyle w:val="TableNormal"/>
        <w:tblW w:type="pct" w:w="0.0"/>
        <w:tblLook w:firstRow="1"/>
        <w:tblCaption w:val="Top 3 Rows with Missing Data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patientID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clump_thicknes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uniformity_cell_size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uniformity_cell_shape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marginal_adhesion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single_eipthelial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bare_nuclei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bland_chromatin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normal_nucleoli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mitoses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class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1057013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1096800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1183246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p>
      <w:pPr>
        <w:pStyle w:val="TableCaption"/>
      </w:pPr>
      <w:r>
        <w:t xml:space="preserve">Same 3 rows, with NA's cleansed</w:t>
      </w:r>
    </w:p>
    <w:tbl>
      <w:tblPr>
        <w:tblStyle w:val="TableNormal"/>
        <w:tblW w:type="pct" w:w="0.0"/>
        <w:tblLook w:firstRow="1"/>
        <w:tblCaption w:val="Same 3 rows, with NA's cleansed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patientID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clump_thicknes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uniformity_cell_size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uniformity_cell_shape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marginal_adhesion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single_eipthelial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bare_nuclei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bland_chromatin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normal_nucleoli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mitoses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class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1057013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1096800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1183246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p>
      <w:pPr>
        <w:pStyle w:val="BodyText"/>
      </w:pPr>
      <w:r>
        <w:t xml:space="preserve">here we show the relationship between Benign and Malignant cases contained in our data.</w:t>
      </w:r>
      <w:r>
        <w:t xml:space="preserve"> </w:t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b6000_assignment02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as.factor(noNA.mydat$class) ~ marginal_adhesion + </w:t>
      </w:r>
      <w:r>
        <w:br w:type="textWrapping"/>
      </w:r>
      <w:r>
        <w:rPr>
          <w:rStyle w:val="VerbatimChar"/>
        </w:rPr>
        <w:t xml:space="preserve">##     clump_thicknes + uniformity_cell_size + uniformity_cell_shape + </w:t>
      </w:r>
      <w:r>
        <w:br w:type="textWrapping"/>
      </w:r>
      <w:r>
        <w:rPr>
          <w:rStyle w:val="VerbatimChar"/>
        </w:rPr>
        <w:t xml:space="preserve">##     single_eipthelial + bare_nuclei + bland_chromatin + normal_nucleoli + </w:t>
      </w:r>
      <w:r>
        <w:br w:type="textWrapping"/>
      </w:r>
      <w:r>
        <w:rPr>
          <w:rStyle w:val="VerbatimChar"/>
        </w:rPr>
        <w:t xml:space="preserve">##     mitoses, family = binomial, data = noNA.mydat)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-3.3310  -0.1269  -0.0659   0.0273   2.3954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     -9.71454    1.07434  -9.042  &lt; 2e-16 ***</w:t>
      </w:r>
      <w:r>
        <w:br w:type="textWrapping"/>
      </w:r>
      <w:r>
        <w:rPr>
          <w:rStyle w:val="VerbatimChar"/>
        </w:rPr>
        <w:t xml:space="preserve">## marginal_adhesion      0.23762    0.11672   2.036  0.04176 *  </w:t>
      </w:r>
      <w:r>
        <w:br w:type="textWrapping"/>
      </w:r>
      <w:r>
        <w:rPr>
          <w:rStyle w:val="VerbatimChar"/>
        </w:rPr>
        <w:t xml:space="preserve">## clump_thicknes         0.53465    0.13488   3.964 7.38e-05 ***</w:t>
      </w:r>
      <w:r>
        <w:br w:type="textWrapping"/>
      </w:r>
      <w:r>
        <w:rPr>
          <w:rStyle w:val="VerbatimChar"/>
        </w:rPr>
        <w:t xml:space="preserve">## uniformity_cell_size   0.01128    0.19321   0.058  0.95344    </w:t>
      </w:r>
      <w:r>
        <w:br w:type="textWrapping"/>
      </w:r>
      <w:r>
        <w:rPr>
          <w:rStyle w:val="VerbatimChar"/>
        </w:rPr>
        <w:t xml:space="preserve">## uniformity_cell_shape  0.32377    0.21390   1.514  0.13011    </w:t>
      </w:r>
      <w:r>
        <w:br w:type="textWrapping"/>
      </w:r>
      <w:r>
        <w:rPr>
          <w:rStyle w:val="VerbatimChar"/>
        </w:rPr>
        <w:t xml:space="preserve">## single_eipthelial      0.05832    0.15255   0.382  0.70222    </w:t>
      </w:r>
      <w:r>
        <w:br w:type="textWrapping"/>
      </w:r>
      <w:r>
        <w:rPr>
          <w:rStyle w:val="VerbatimChar"/>
        </w:rPr>
        <w:t xml:space="preserve">## bare_nuclei            0.42816    0.09051   4.730 2.24e-06 ***</w:t>
      </w:r>
      <w:r>
        <w:br w:type="textWrapping"/>
      </w:r>
      <w:r>
        <w:rPr>
          <w:rStyle w:val="VerbatimChar"/>
        </w:rPr>
        <w:t xml:space="preserve">## bland_chromatin        0.41213    0.15693   2.626  0.00864 ** </w:t>
      </w:r>
      <w:r>
        <w:br w:type="textWrapping"/>
      </w:r>
      <w:r>
        <w:rPr>
          <w:rStyle w:val="VerbatimChar"/>
        </w:rPr>
        <w:t xml:space="preserve">## normal_nucleoli        0.15824    0.10414   1.519  0.12864    </w:t>
      </w:r>
      <w:r>
        <w:br w:type="textWrapping"/>
      </w:r>
      <w:r>
        <w:rPr>
          <w:rStyle w:val="VerbatimChar"/>
        </w:rPr>
        <w:t xml:space="preserve">## mitoses                0.53584    0.30698   1.746  0.08089 .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900.53  on 698  degrees of freedom</w:t>
      </w:r>
      <w:r>
        <w:br w:type="textWrapping"/>
      </w:r>
      <w:r>
        <w:rPr>
          <w:rStyle w:val="VerbatimChar"/>
        </w:rPr>
        <w:t xml:space="preserve">## Residual deviance: 113.09  on 689  degrees of freedom</w:t>
      </w:r>
      <w:r>
        <w:br w:type="textWrapping"/>
      </w:r>
      <w:r>
        <w:rPr>
          <w:rStyle w:val="VerbatimChar"/>
        </w:rPr>
        <w:t xml:space="preserve">## AIC: 133.09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8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b6000_assignment02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b6000_assignment02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5"/>
      </w:pPr>
      <w:bookmarkStart w:id="29" w:name="section"/>
      <w:bookmarkEnd w:id="29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b6000_assignment02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b6000_assignment02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```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024b45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jp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Group 07 Assignment02</dc:title>
  <dc:creator>Shameka Brayton, Brad O'Hara</dc:creator>
  <dcterms:created xsi:type="dcterms:W3CDTF">2017-08-07T20:29:54Z</dcterms:created>
  <dcterms:modified xsi:type="dcterms:W3CDTF">2017-08-07T20:29:54Z</dcterms:modified>
</cp:coreProperties>
</file>