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4"/>
        <w:gridCol w:w="1096"/>
        <w:gridCol w:w="1695"/>
        <w:gridCol w:w="973"/>
        <w:gridCol w:w="1352"/>
        <w:gridCol w:w="1352"/>
        <w:gridCol w:w="1352"/>
        <w:gridCol w:w="3096"/>
      </w:tblGrid>
      <w:tr>
        <w:trPr>
          <w:trHeight w:val="78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ago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 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(Lower)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(Upper)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Historical Interpretation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310,108.1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Conservation groups (e.g., Suzuki Foundation) encourage Toronto residents to plant milkweed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1,668,790.8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"</w:t>
            </w:r>
          </w:p>
        </w:tc>
      </w:tr>
      <w:tr>
        <w:trPr>
          <w:trHeight w:val="61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7,574,755.9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 expansion in Toronto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24,813,333.2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Colonization and settlement by Europeans; urban and rural expansion</w:t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46,700,202.9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European diseases decimate Indigenous populations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61,215,387.5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Indigenous agriculture grows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70,485,753.0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Indigenous populations present</w:t>
            </w:r>
          </w:p>
        </w:tc>
      </w:tr>
      <w:tr>
        <w:trPr>
          <w:trHeight w:val="60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63,853,805.9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"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-12981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25,722,039.5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Glaciers retreat; climate warms; Indigenous populations present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2024-08-13T11:10:17Z</dcterms:modified>
  <cp:category/>
</cp:coreProperties>
</file>