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Latex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839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Herbivory before flowering (binary)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Herbivory before flowering (quantitative)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2022-10-19T16:44:21Z</dcterms:modified>
  <cp:category/>
</cp:coreProperties>
</file>