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Herbivory after flowering (binary)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Herbivory after flowering (quantitative)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39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Weevil damage (binary)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2022-10-19T15:55:10Z</dcterms:modified>
  <cp:category/>
</cp:coreProperties>
</file>