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As far as we know, there isn't a solid way to calculate percent variance explained for variables with a non-Gaussian distribution. The way that we handled this was to refit our non-Gaussian models (generalized linear mixed models) to general linear mixed models, then extract PVE for the last year of data collection. These new PVEs will be estimates. This is not a perfect solution but it will help us approximate PVE for these variables.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1: Test for variance among families and populations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973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Danaus plexippus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Liriomyza asclepiadis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Labidomera clivicollis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92.913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961"/>
        <w:gridCol w:w="1340"/>
        <w:gridCol w:w="1084"/>
        <w:gridCol w:w="1401"/>
        <w:gridCol w:w="1084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Danaus plexippus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Liriomyza asclepiadis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Labidomera clivicollis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urbanization</w:t>
      </w:r>
    </w:p>
    <w:p>
      <w:pPr>
        <w:pStyle w:val="Normal"/>
      </w:pPr>
      <w:r>
        <w:t xml:space="preserve">Urbanization = Urbanization 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279"/>
        <w:gridCol w:w="1084"/>
        <w:gridCol w:w="1340"/>
        <w:gridCol w:w="1084"/>
        <w:gridCol w:w="1401"/>
        <w:gridCol w:w="973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Danaus plexippus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Liriomyza asclepiadis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Labidomera clivicollis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2022-10-17T12:51:35Z</dcterms:modified>
  <cp:category/>
</cp:coreProperties>
</file>